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PIRQUE SPILL – FACT SHEET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  <w:t>Incident</w:t>
      </w:r>
    </w:p>
    <w:p>
      <w:pPr>
        <w:pStyle w:val="Subtitle"/>
        <w:rPr/>
      </w:pPr>
      <w:r>
        <w:rPr/>
        <w:t>Time of occurrence-</w:t>
        <w:tab/>
        <w:tab/>
        <w:t>July 10 at 4:30 pm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System Isolated</w:t>
        <w:tab/>
        <w:tab/>
        <w:t>4:40 pm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System Stabilized</w:t>
        <w:tab/>
        <w:tab/>
        <w:t>5:25 pm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Amount lost</w:t>
        <w:tab/>
        <w:tab/>
        <w:tab/>
        <w:t>approx.  2000 bbls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Type of Product Lost</w:t>
        <w:tab/>
        <w:tab/>
        <w:t>Mix medium crude and condensate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hanging="2880" w:start="2880" w:end="0"/>
        <w:rPr>
          <w:sz w:val="24"/>
        </w:rPr>
      </w:pPr>
      <w:r>
        <w:rPr>
          <w:sz w:val="24"/>
        </w:rPr>
        <w:t>Cause</w:t>
        <w:tab/>
        <w:t xml:space="preserve">Third Party Spill – Contractor’s (Petrosur) backhoe hit a by-pass valve severing the conection.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 xml:space="preserve">Notification to </w:t>
        <w:tab/>
        <w:tab/>
        <w:t>SIRESE</w:t>
        <w:tab/>
        <w:tab/>
        <w:tab/>
        <w:t>July 10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20:48</w:t>
      </w:r>
    </w:p>
    <w:p>
      <w:pPr>
        <w:pStyle w:val="Normal"/>
        <w:rPr/>
      </w:pPr>
      <w:r>
        <w:rPr>
          <w:sz w:val="24"/>
        </w:rPr>
        <w:tab/>
        <w:tab/>
        <w:tab/>
        <w:tab/>
        <w:t>Environment Vice Ministry</w:t>
        <w:tab/>
        <w:t>July 10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20:56</w:t>
      </w:r>
    </w:p>
    <w:p>
      <w:pPr>
        <w:pStyle w:val="Normal"/>
        <w:rPr/>
      </w:pPr>
      <w:r>
        <w:rPr>
          <w:sz w:val="24"/>
        </w:rPr>
        <w:tab/>
        <w:tab/>
        <w:tab/>
        <w:tab/>
        <w:t>Cochabamba Prefecto</w:t>
        <w:tab/>
        <w:tab/>
        <w:t>July 10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17:50 (Telef.)</w:t>
      </w:r>
    </w:p>
    <w:p>
      <w:pPr>
        <w:pStyle w:val="Normal"/>
        <w:rPr/>
      </w:pPr>
      <w:r>
        <w:rPr>
          <w:sz w:val="24"/>
        </w:rPr>
        <w:tab/>
        <w:tab/>
        <w:tab/>
        <w:tab/>
        <w:t>VMEH</w:t>
        <w:tab/>
        <w:tab/>
        <w:tab/>
        <w:tab/>
        <w:t>July 10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20:58</w:t>
      </w:r>
    </w:p>
    <w:p>
      <w:pPr>
        <w:pStyle w:val="Normal"/>
        <w:rPr/>
      </w:pPr>
      <w:r>
        <w:rPr>
          <w:sz w:val="24"/>
        </w:rPr>
        <w:tab/>
        <w:tab/>
        <w:tab/>
        <w:tab/>
        <w:t>Insurance</w:t>
        <w:tab/>
        <w:tab/>
        <w:tab/>
        <w:t>July 11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09:00</w:t>
      </w:r>
    </w:p>
    <w:p>
      <w:pPr>
        <w:pStyle w:val="Normal"/>
        <w:rPr/>
      </w:pPr>
      <w:r>
        <w:rPr>
          <w:sz w:val="24"/>
        </w:rPr>
        <w:tab/>
        <w:tab/>
        <w:tab/>
        <w:tab/>
        <w:t>Shareholders</w:t>
        <w:tab/>
        <w:tab/>
        <w:tab/>
        <w:t>July 10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17:15 (email)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Affected Area</w:t>
        <w:tab/>
        <w:tab/>
        <w:tab/>
      </w:r>
    </w:p>
    <w:p>
      <w:pPr>
        <w:pStyle w:val="Normal"/>
        <w:rPr>
          <w:sz w:val="24"/>
        </w:rPr>
      </w:pPr>
      <w:r>
        <w:rPr>
          <w:sz w:val="24"/>
        </w:rPr>
        <w:tab/>
        <w:t>Total area impacted</w:t>
        <w:tab/>
        <w:tab/>
        <w:tab/>
        <w:t>approx. ¾  hectare</w:t>
      </w:r>
    </w:p>
    <w:p>
      <w:pPr>
        <w:pStyle w:val="Normal"/>
        <w:rPr>
          <w:sz w:val="24"/>
        </w:rPr>
      </w:pPr>
      <w:r>
        <w:rPr>
          <w:sz w:val="24"/>
        </w:rPr>
        <w:tab/>
        <w:t>Sprayed vegetated hill slope</w:t>
        <w:tab/>
        <w:tab/>
        <w:t>approx.  5000 sq. mts.</w:t>
      </w:r>
    </w:p>
    <w:p>
      <w:pPr>
        <w:pStyle w:val="Normal"/>
        <w:rPr>
          <w:sz w:val="24"/>
        </w:rPr>
      </w:pPr>
      <w:r>
        <w:rPr>
          <w:sz w:val="24"/>
        </w:rPr>
        <w:tab/>
        <w:t>Trench</w:t>
        <w:tab/>
        <w:tab/>
        <w:tab/>
        <w:tab/>
        <w:tab/>
        <w:t>600 sq. mtrs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>Risk to Resources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Human</w:t>
        <w:tab/>
        <w:tab/>
        <w:t>None (Caserio a 400 metros – aprox. 60 houses)</w:t>
      </w:r>
    </w:p>
    <w:p>
      <w:pPr>
        <w:pStyle w:val="Normal"/>
        <w:ind w:firstLine="720" w:start="720" w:end="0"/>
        <w:rPr>
          <w:sz w:val="24"/>
        </w:rPr>
      </w:pPr>
      <w:r>
        <w:rPr>
          <w:sz w:val="24"/>
        </w:rPr>
        <w:t>Flora</w:t>
        <w:tab/>
        <w:tab/>
        <w:t>Matorrales (75), Cactus (15), Arboles (10)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Fauna</w:t>
        <w:tab/>
        <w:tab/>
        <w:t>No damage to domestic stock – low risk and exposure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Aquifera</w:t>
        <w:tab/>
        <w:t>No contact with bodies of water (low risk/high exposure)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Response</w:t>
      </w:r>
    </w:p>
    <w:p>
      <w:pPr>
        <w:pStyle w:val="Normal"/>
        <w:ind w:hanging="2160" w:start="2880" w:end="0"/>
        <w:rPr>
          <w:sz w:val="24"/>
        </w:rPr>
      </w:pPr>
      <w:r>
        <w:rPr>
          <w:sz w:val="24"/>
        </w:rPr>
        <w:t xml:space="preserve">First Response </w:t>
        <w:tab/>
        <w:t>Immediate by Contractor personnel (within minutes).  Alerted operator system at the same time.</w:t>
      </w:r>
    </w:p>
    <w:p>
      <w:pPr>
        <w:pStyle w:val="Normal"/>
        <w:rPr>
          <w:sz w:val="24"/>
        </w:rPr>
      </w:pPr>
      <w:r>
        <w:rPr>
          <w:sz w:val="24"/>
        </w:rPr>
        <w:tab/>
        <w:t>Response Crew</w:t>
        <w:tab/>
        <w:t>70 including workers (50) and support (20)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>Personel with protective gear in place</w:t>
      </w:r>
    </w:p>
    <w:p>
      <w:pPr>
        <w:pStyle w:val="Normal"/>
        <w:rPr>
          <w:sz w:val="24"/>
        </w:rPr>
      </w:pPr>
      <w:r>
        <w:rPr>
          <w:sz w:val="24"/>
        </w:rPr>
        <w:tab/>
        <w:t>Liquid Hydrocarbon</w:t>
        <w:tab/>
        <w:t>Being pumped into oil trucks</w:t>
      </w:r>
    </w:p>
    <w:p>
      <w:pPr>
        <w:pStyle w:val="Normal"/>
        <w:rPr>
          <w:sz w:val="24"/>
        </w:rPr>
      </w:pPr>
      <w:r>
        <w:rPr>
          <w:sz w:val="24"/>
        </w:rPr>
        <w:tab/>
        <w:t>Total Hydrocarbon</w:t>
      </w:r>
    </w:p>
    <w:p>
      <w:pPr>
        <w:pStyle w:val="Normal"/>
        <w:ind w:firstLine="720" w:end="0"/>
        <w:rPr/>
      </w:pPr>
      <w:r>
        <w:rPr>
          <w:sz w:val="24"/>
        </w:rPr>
        <w:t xml:space="preserve"> </w:t>
      </w:r>
      <w:r>
        <w:rPr>
          <w:sz w:val="24"/>
        </w:rPr>
        <w:t>recovered to date</w:t>
        <w:tab/>
        <w:t>500 bls</w:t>
        <w:tab/>
        <w:t>(July 11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6 pm)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>Liquid Hydrocarbons are being taken to Sayari</w:t>
      </w:r>
    </w:p>
    <w:p>
      <w:pPr>
        <w:pStyle w:val="Normal"/>
        <w:rPr>
          <w:sz w:val="24"/>
        </w:rPr>
      </w:pPr>
      <w:r>
        <w:rPr>
          <w:sz w:val="24"/>
        </w:rPr>
        <w:tab/>
        <w:t>Meetings held with</w:t>
        <w:tab/>
        <w:t>Prefectura Cochabamba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>Dept. Medio Ambiente Cbba.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>Brigada Parlamentaria  Cbba.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 xml:space="preserve">Environmental </w:t>
        <w:tab/>
        <w:t>Contracted Dames &amp; Moore for sampling</w:t>
      </w:r>
    </w:p>
    <w:p>
      <w:pPr>
        <w:pStyle w:val="Normal"/>
        <w:ind w:firstLine="720" w:start="1440" w:end="0"/>
        <w:rPr>
          <w:sz w:val="24"/>
        </w:rPr>
      </w:pPr>
      <w:r>
        <w:rPr>
          <w:sz w:val="24"/>
        </w:rPr>
        <w:tab/>
        <w:tab/>
        <w:t>Water samples being taken at irrigation canals</w:t>
      </w:r>
    </w:p>
    <w:p>
      <w:pPr>
        <w:pStyle w:val="Normal"/>
        <w:ind w:firstLine="720" w:start="1440" w:end="0"/>
        <w:rPr/>
      </w:pPr>
      <w:r>
        <w:rPr>
          <w:sz w:val="24"/>
        </w:rPr>
        <w:tab/>
        <w:tab/>
        <w:t>3 taken on July 12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at the irrigation channel</w:t>
      </w:r>
    </w:p>
    <w:p>
      <w:pPr>
        <w:pStyle w:val="Normal"/>
        <w:rPr/>
      </w:pPr>
      <w:r>
        <w:rPr>
          <w:sz w:val="24"/>
        </w:rPr>
        <w:tab/>
        <w:tab/>
        <w:tab/>
        <w:tab/>
        <w:tab/>
        <w:t>Soil samples being taken at hill (3 on July 12</w:t>
      </w:r>
      <w:r>
        <w:rPr>
          <w:sz w:val="24"/>
          <w:vertAlign w:val="superscript"/>
        </w:rPr>
        <w:t>th</w:t>
      </w:r>
      <w:r>
        <w:rPr>
          <w:sz w:val="24"/>
        </w:rPr>
        <w:t>)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>Contracted Polaris for Technical &amp; Scientific Support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>Contracted GA for Geotechnical and Biological Support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Main Issues:</w:t>
        <w:tab/>
        <w:t>Final decision on contaminated vegetation at the hill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>Final disposal of solid waste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Assesment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>Spill contained by natural resources and trench</w:t>
        <w:tab/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>Minimal observed ecological impact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Potential seepage into farm land and river valley – needs to be monitored and analyzed.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  <w:u w:val="single"/>
      <w:lang w:eastAsia="en-U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lang w:eastAsia="en-US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sz w:val="24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2000-07-13T21:54:00Z</dcterms:created>
  <dc:creator>Enron Technology</dc:creator>
  <dc:description/>
  <dc:language>en-CA</dc:language>
  <cp:lastModifiedBy>Enron Technology</cp:lastModifiedBy>
  <dcterms:modified xsi:type="dcterms:W3CDTF">2000-07-13T21:56:00Z</dcterms:modified>
  <cp:revision>1</cp:revision>
  <dc:subject/>
  <dc:title>PIRQUE SPILL – FACT SHEET</dc:title>
</cp:coreProperties>
</file>