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PHONE BID AGREEMENT</w:t>
      </w:r>
    </w:p>
    <w:p>
      <w:pPr>
        <w:pStyle w:val="Normal"/>
        <w:ind w:firstLine="720" w:end="0"/>
        <w:jc w:val="both"/>
        <w:rPr>
          <w:sz w:val="21"/>
        </w:rPr>
      </w:pPr>
      <w:r>
        <w:rPr>
          <w:sz w:val="21"/>
        </w:rPr>
      </w:r>
    </w:p>
    <w:p>
      <w:pPr>
        <w:pStyle w:val="Normal"/>
        <w:ind w:firstLine="720" w:end="0"/>
        <w:jc w:val="both"/>
        <w:rPr/>
      </w:pPr>
      <w:r>
        <w:rPr>
          <w:sz w:val="21"/>
        </w:rPr>
        <w:t>THIS PHONE BID AGREEMENT (this “</w:t>
      </w:r>
      <w:r>
        <w:rPr>
          <w:sz w:val="21"/>
          <w:u w:val="single"/>
        </w:rPr>
        <w:t>Agreement</w:t>
      </w:r>
      <w:r>
        <w:rPr>
          <w:sz w:val="21"/>
        </w:rPr>
        <w:t>”) is entered into by the undersigned User (“</w:t>
      </w:r>
      <w:r>
        <w:rPr>
          <w:sz w:val="21"/>
          <w:u w:val="single"/>
        </w:rPr>
        <w:t>User</w:t>
      </w:r>
      <w:r>
        <w:rPr>
          <w:sz w:val="21"/>
        </w:rPr>
        <w:t>”), Northern Border Pipeline Company, a general partnership formed under Texas law (“</w:t>
      </w:r>
      <w:r>
        <w:rPr>
          <w:sz w:val="21"/>
          <w:u w:val="single"/>
        </w:rPr>
        <w:t>Deal Manager</w:t>
      </w:r>
      <w:r>
        <w:rPr>
          <w:sz w:val="21"/>
        </w:rPr>
        <w:t>”), and DealBench L.L.C., a Delaware limited liability company (“</w:t>
      </w:r>
      <w:r>
        <w:rPr>
          <w:sz w:val="21"/>
          <w:u w:val="single"/>
        </w:rPr>
        <w:t>DealBench</w:t>
      </w:r>
      <w:r>
        <w:rPr>
          <w:sz w:val="21"/>
        </w:rPr>
        <w:t>”) on this ______ day of January 2001.</w:t>
      </w:r>
    </w:p>
    <w:p>
      <w:pPr>
        <w:pStyle w:val="Normal"/>
        <w:ind w:firstLine="720" w:end="0"/>
        <w:jc w:val="both"/>
        <w:rPr>
          <w:sz w:val="21"/>
        </w:rPr>
      </w:pPr>
      <w:r>
        <w:rPr>
          <w:sz w:val="21"/>
        </w:rPr>
      </w:r>
    </w:p>
    <w:p>
      <w:pPr>
        <w:pStyle w:val="Normal"/>
        <w:ind w:firstLine="720" w:end="0"/>
        <w:jc w:val="center"/>
        <w:rPr>
          <w:sz w:val="21"/>
        </w:rPr>
      </w:pPr>
      <w:r>
        <w:rPr>
          <w:sz w:val="21"/>
        </w:rPr>
        <w:t>W I T N E S S E T H:</w:t>
      </w:r>
    </w:p>
    <w:p>
      <w:pPr>
        <w:pStyle w:val="Normal"/>
        <w:jc w:val="both"/>
        <w:rPr>
          <w:sz w:val="21"/>
        </w:rPr>
      </w:pPr>
      <w:r>
        <w:rPr>
          <w:sz w:val="21"/>
        </w:rPr>
      </w:r>
    </w:p>
    <w:p>
      <w:pPr>
        <w:pStyle w:val="Normal"/>
        <w:jc w:val="both"/>
        <w:rPr/>
      </w:pPr>
      <w:r>
        <w:rPr>
          <w:sz w:val="21"/>
        </w:rPr>
        <w:tab/>
        <w:t>WHEREAS, Deal Manager has licensed from DealBench a restricted Deal Area on the DealBench Internet site on which Deal Manager intends to conduct a procurement auction for certain construction services (the “</w:t>
      </w:r>
      <w:r>
        <w:rPr>
          <w:sz w:val="21"/>
          <w:u w:val="single"/>
        </w:rPr>
        <w:t>Auction</w:t>
      </w:r>
      <w:r>
        <w:rPr>
          <w:sz w:val="21"/>
        </w:rPr>
        <w:t>”);</w:t>
      </w:r>
    </w:p>
    <w:p>
      <w:pPr>
        <w:pStyle w:val="Normal"/>
        <w:jc w:val="both"/>
        <w:rPr>
          <w:sz w:val="21"/>
        </w:rPr>
      </w:pPr>
      <w:r>
        <w:rPr>
          <w:sz w:val="21"/>
        </w:rPr>
      </w:r>
    </w:p>
    <w:p>
      <w:pPr>
        <w:pStyle w:val="Normal"/>
        <w:jc w:val="both"/>
        <w:rPr>
          <w:sz w:val="21"/>
        </w:rPr>
      </w:pPr>
      <w:r>
        <w:rPr>
          <w:sz w:val="21"/>
        </w:rPr>
        <w:tab/>
        <w:t>WHEREAS, User has been invited by Deal Manager to participate in the Auction and has registered to use DealBench on the DealBench Internet site;</w:t>
      </w:r>
    </w:p>
    <w:p>
      <w:pPr>
        <w:pStyle w:val="Normal"/>
        <w:jc w:val="both"/>
        <w:rPr>
          <w:sz w:val="21"/>
        </w:rPr>
      </w:pPr>
      <w:r>
        <w:rPr>
          <w:sz w:val="21"/>
        </w:rPr>
      </w:r>
    </w:p>
    <w:p>
      <w:pPr>
        <w:pStyle w:val="Normal"/>
        <w:jc w:val="both"/>
        <w:rPr>
          <w:sz w:val="21"/>
        </w:rPr>
      </w:pPr>
      <w:r>
        <w:rPr>
          <w:sz w:val="21"/>
        </w:rPr>
        <w:tab/>
        <w:t>WHEREAS, User is concerned about its Internet connection and desires Deal Manager to arrange with DealBench the ability for User to participate in the Auction by telephone; and</w:t>
      </w:r>
    </w:p>
    <w:p>
      <w:pPr>
        <w:pStyle w:val="Normal"/>
        <w:jc w:val="both"/>
        <w:rPr>
          <w:sz w:val="21"/>
        </w:rPr>
      </w:pPr>
      <w:r>
        <w:rPr>
          <w:sz w:val="21"/>
        </w:rPr>
      </w:r>
    </w:p>
    <w:p>
      <w:pPr>
        <w:pStyle w:val="Normal"/>
        <w:jc w:val="both"/>
        <w:rPr>
          <w:sz w:val="21"/>
        </w:rPr>
      </w:pPr>
      <w:r>
        <w:rPr>
          <w:sz w:val="21"/>
        </w:rPr>
        <w:tab/>
        <w:t>WHEREAS, DealBench is willing to facilitate the participation by User in the Auction by telephone subject to the terms and conditions of this Agreement.</w:t>
      </w:r>
    </w:p>
    <w:p>
      <w:pPr>
        <w:pStyle w:val="Normal"/>
        <w:jc w:val="both"/>
        <w:rPr>
          <w:sz w:val="21"/>
        </w:rPr>
      </w:pPr>
      <w:r>
        <w:rPr>
          <w:sz w:val="21"/>
        </w:rPr>
      </w:r>
    </w:p>
    <w:p>
      <w:pPr>
        <w:pStyle w:val="Normal"/>
        <w:jc w:val="both"/>
        <w:rPr>
          <w:sz w:val="21"/>
        </w:rPr>
      </w:pPr>
      <w:r>
        <w:rPr>
          <w:sz w:val="21"/>
        </w:rPr>
        <w:tab/>
        <w:t>NOW, THEREFORE, for and in consideration of the premises, the mutual and dependent promises contained herein, and other good and valuable consideration, the receipt and adequacy of which are hereby acknowledged and confessed, the parties hereto do hereby agree as follows:</w:t>
      </w:r>
    </w:p>
    <w:p>
      <w:pPr>
        <w:pStyle w:val="Normal"/>
        <w:jc w:val="both"/>
        <w:rPr>
          <w:sz w:val="21"/>
        </w:rPr>
      </w:pPr>
      <w:r>
        <w:rPr>
          <w:sz w:val="21"/>
        </w:rPr>
      </w:r>
    </w:p>
    <w:p>
      <w:pPr>
        <w:pStyle w:val="Normal"/>
        <w:spacing w:lineRule="atLeast" w:line="240"/>
        <w:ind w:firstLine="360" w:end="0"/>
        <w:jc w:val="both"/>
        <w:rPr>
          <w:color w:val="000000"/>
          <w:sz w:val="21"/>
        </w:rPr>
      </w:pPr>
      <w:r>
        <w:rPr>
          <w:sz w:val="21"/>
        </w:rPr>
        <w:t>1.</w:t>
        <w:tab/>
      </w:r>
      <w:r>
        <w:rPr>
          <w:i/>
          <w:sz w:val="21"/>
        </w:rPr>
        <w:t>Phone Bidding.</w:t>
      </w:r>
      <w:r>
        <w:rPr>
          <w:sz w:val="21"/>
        </w:rPr>
        <w:t xml:space="preserve"> The parties hereto agree that notwithstanding any other agreement by or between any of them, User may participate in the Auction by telephone as follows:</w:t>
      </w:r>
    </w:p>
    <w:p>
      <w:pPr>
        <w:pStyle w:val="Normal"/>
        <w:spacing w:lineRule="atLeast" w:line="240"/>
        <w:jc w:val="both"/>
        <w:rPr>
          <w:color w:val="000000"/>
          <w:sz w:val="21"/>
        </w:rPr>
      </w:pPr>
      <w:r>
        <w:rPr>
          <w:color w:val="000000"/>
          <w:sz w:val="21"/>
        </w:rPr>
      </w:r>
    </w:p>
    <w:p>
      <w:pPr>
        <w:pStyle w:val="Normal"/>
        <w:numPr>
          <w:ilvl w:val="2"/>
          <w:numId w:val="4"/>
        </w:numPr>
        <w:tabs>
          <w:tab w:val="clear" w:pos="720"/>
        </w:tabs>
        <w:spacing w:lineRule="atLeast" w:line="240"/>
        <w:ind w:firstLine="720" w:start="0" w:end="0"/>
        <w:jc w:val="both"/>
        <w:rPr>
          <w:color w:val="000000"/>
          <w:sz w:val="21"/>
        </w:rPr>
      </w:pPr>
      <w:r>
        <w:rPr>
          <w:color w:val="000000"/>
          <w:sz w:val="21"/>
        </w:rPr>
        <w:t xml:space="preserve">User must phone DealBench before the Auction has closed at </w:t>
      </w:r>
      <w:r>
        <w:rPr>
          <w:sz w:val="21"/>
          <w:u w:val="single"/>
        </w:rPr>
        <w:t>(713) 853-9438</w:t>
      </w:r>
      <w:r>
        <w:rPr>
          <w:sz w:val="17"/>
        </w:rPr>
        <w:t xml:space="preserve"> </w:t>
      </w:r>
      <w:r>
        <w:rPr>
          <w:color w:val="000000"/>
          <w:sz w:val="21"/>
        </w:rPr>
        <w:t xml:space="preserve">and report to DealBench that User is unable to participate in the Auction online due to technical issues and therefore desires to participate in the Auction by telephone.  DealBench may record any and all telephone conversations between User and DealBench.  Deal Manager may participate in any such conversations and understands that DealBench may record all such conversations.  DealBench shall have no liability to User, Deal Manager or any other person if a telephone connection between User, DealBench and/or Deal Manager is unavailable or faulty, or if all or any portion of any recording of phone conversations between User, DealBench and/or Deal Manager is faulty or incomplete.  </w:t>
      </w:r>
    </w:p>
    <w:p>
      <w:pPr>
        <w:pStyle w:val="Normal"/>
        <w:spacing w:lineRule="atLeast" w:line="240"/>
        <w:jc w:val="both"/>
        <w:rPr>
          <w:color w:val="000000"/>
          <w:sz w:val="21"/>
        </w:rPr>
      </w:pPr>
      <w:r>
        <w:rPr>
          <w:color w:val="000000"/>
          <w:sz w:val="21"/>
        </w:rPr>
      </w:r>
    </w:p>
    <w:p>
      <w:pPr>
        <w:pStyle w:val="BodyTextIndent"/>
        <w:jc w:val="both"/>
        <w:rPr/>
      </w:pPr>
      <w:r>
        <w:rPr>
          <w:sz w:val="21"/>
        </w:rPr>
        <w:t>(b)</w:t>
        <w:tab/>
        <w:t>DealBench then will call User back at the number indicated by User in its registration information submitted by User on the DealBench Internet site.  The person who answers this call from DealBench must give DealBench the name of the registered DealBench User and Deal Key for the Auction (“</w:t>
      </w:r>
      <w:r>
        <w:rPr>
          <w:sz w:val="21"/>
          <w:u w:val="single"/>
        </w:rPr>
        <w:t>Authentication Information</w:t>
      </w:r>
      <w:r>
        <w:rPr>
          <w:sz w:val="21"/>
        </w:rPr>
        <w:t>”).  DealBench shall have no liability to User, Deal Manager or any other person in respect of the Authentication Information or if the person conducting business over the telephone for User is not authorized to conduct such business.</w:t>
      </w:r>
    </w:p>
    <w:p>
      <w:pPr>
        <w:pStyle w:val="BodyTextIndent"/>
        <w:ind w:hanging="0" w:end="0"/>
        <w:jc w:val="both"/>
        <w:rPr>
          <w:sz w:val="21"/>
        </w:rPr>
      </w:pPr>
      <w:r>
        <w:rPr>
          <w:sz w:val="21"/>
        </w:rPr>
      </w:r>
    </w:p>
    <w:p>
      <w:pPr>
        <w:pStyle w:val="BodyTextIndent"/>
        <w:ind w:hanging="0" w:end="0"/>
        <w:jc w:val="both"/>
        <w:rPr>
          <w:sz w:val="21"/>
        </w:rPr>
      </w:pPr>
      <w:r>
        <w:rPr>
          <w:sz w:val="21"/>
        </w:rPr>
        <w:tab/>
        <w:t>(c)</w:t>
        <w:tab/>
        <w:t>If the Authentication Information is consistent with DealBench records, as determined by DealBench in its sole discretion, then User may participate in the Auction by telephone as follows:</w:t>
      </w:r>
    </w:p>
    <w:p>
      <w:pPr>
        <w:pStyle w:val="Normal"/>
        <w:spacing w:lineRule="atLeast" w:line="240"/>
        <w:jc w:val="both"/>
        <w:rPr>
          <w:color w:val="000000"/>
          <w:sz w:val="21"/>
        </w:rPr>
      </w:pPr>
      <w:r>
        <w:rPr>
          <w:color w:val="000000"/>
          <w:sz w:val="21"/>
        </w:rPr>
      </w:r>
    </w:p>
    <w:p>
      <w:pPr>
        <w:pStyle w:val="Normal"/>
        <w:keepLines/>
        <w:numPr>
          <w:ilvl w:val="0"/>
          <w:numId w:val="3"/>
        </w:numPr>
        <w:tabs>
          <w:tab w:val="clear" w:pos="720"/>
        </w:tabs>
        <w:spacing w:lineRule="atLeast" w:line="240"/>
        <w:ind w:firstLine="1440" w:start="0" w:end="0"/>
        <w:jc w:val="both"/>
        <w:rPr>
          <w:color w:val="000000"/>
          <w:sz w:val="21"/>
        </w:rPr>
      </w:pPr>
      <w:r>
        <w:rPr>
          <w:color w:val="000000"/>
          <w:sz w:val="21"/>
        </w:rPr>
        <w:t>DealBench shall have no obligation to give User any information concerning the Auction other than information that is available to all online bidder participants in the Auction.  Upon User’s request, DealBench will advise User of the latest low bid entered in the Auction.  DealBench shall have no liability to User, Deal Manager or any other person for any mistakes in, or misquotes of information provided by DealBench to User and/or Deal Manager during or in respect of the phone bidding process.</w:t>
      </w:r>
    </w:p>
    <w:p>
      <w:pPr>
        <w:pStyle w:val="Normal"/>
        <w:keepLines/>
        <w:spacing w:lineRule="atLeast" w:line="240"/>
        <w:jc w:val="both"/>
        <w:rPr>
          <w:color w:val="000000"/>
          <w:sz w:val="21"/>
        </w:rPr>
      </w:pPr>
      <w:r>
        <w:rPr>
          <w:color w:val="000000"/>
          <w:sz w:val="21"/>
        </w:rPr>
      </w:r>
    </w:p>
    <w:p>
      <w:pPr>
        <w:pStyle w:val="BodyTextIndent2"/>
        <w:jc w:val="both"/>
        <w:rPr/>
      </w:pPr>
      <w:r>
        <w:rPr>
          <w:sz w:val="21"/>
        </w:rPr>
        <w:t>(ii)</w:t>
        <w:tab/>
        <w:t>If User desires to participate in the Auction bidding by telephone, User must advise DealBench of the amount of User’s bid.  All bids submitted by User by telephone must be made in accordance with any rules, guidelines, policies or similar measures established by Deal Manager for bidding in the Auction (“</w:t>
      </w:r>
      <w:r>
        <w:rPr>
          <w:sz w:val="21"/>
          <w:u w:val="single"/>
        </w:rPr>
        <w:t>Conforming Bids</w:t>
      </w:r>
      <w:r>
        <w:rPr>
          <w:sz w:val="21"/>
        </w:rPr>
        <w:t xml:space="preserve">”).  DealBench will enter each of User’s Conforming Bid(s) on the Auction site as soon as possible after receipt.  User acknowledges that any phone bids it makes in the Auction have the same legal effect as any bids made online in the Auction regardless of whether the person participating for User by phone in the Auction is authorized to do so.  DealBench shall have no liability to User, Deal Manager or any other person for any bids made by User by telephone, for any determination as to whether or not such bids are Conforming Bids, for any mistakes in entering any User bids in the Auction or for the timing of such entries.  </w:t>
      </w:r>
    </w:p>
    <w:p>
      <w:pPr>
        <w:pStyle w:val="Normal"/>
        <w:keepLines/>
        <w:spacing w:lineRule="atLeast" w:line="240"/>
        <w:jc w:val="both"/>
        <w:rPr>
          <w:color w:val="000000"/>
          <w:sz w:val="21"/>
        </w:rPr>
      </w:pPr>
      <w:r>
        <w:rPr>
          <w:color w:val="000000"/>
          <w:sz w:val="21"/>
        </w:rPr>
      </w:r>
    </w:p>
    <w:p>
      <w:pPr>
        <w:pStyle w:val="Normal"/>
        <w:keepLines/>
        <w:spacing w:lineRule="atLeast" w:line="240"/>
        <w:ind w:firstLine="270" w:start="90" w:end="0"/>
        <w:jc w:val="both"/>
        <w:rPr/>
      </w:pPr>
      <w:r>
        <w:rPr>
          <w:color w:val="000000"/>
          <w:sz w:val="21"/>
        </w:rPr>
        <w:t>2.</w:t>
        <w:tab/>
      </w:r>
      <w:r>
        <w:rPr>
          <w:i/>
          <w:color w:val="000000"/>
          <w:sz w:val="21"/>
        </w:rPr>
        <w:t>Indemnification and Further Liability Limitation of DealBench</w:t>
      </w:r>
      <w:r>
        <w:rPr>
          <w:color w:val="000000"/>
          <w:sz w:val="21"/>
        </w:rPr>
        <w:t xml:space="preserve">.   </w:t>
      </w:r>
      <w:r>
        <w:rPr>
          <w:sz w:val="21"/>
        </w:rPr>
        <w:t xml:space="preserve">In addition to any other rights, remedies and liability limitations of DealBench under this Agreement, under the Site Access Agreement between User and DealBench , under the Site License Agreement between DealBench and Deal Manager covering the Auction, or at law or in equity, User and Deal Manager shall indemnify, defend and hold DealBench and its officers, directors, owners, employees, agents and affiliates, and their respective successors and assigns, harmless from and against all claims (including, without limitation, third-party claims), actions, suits or other proceedings, and any and all judgments, damages,  losses, expenses or other costs (including reasonable attorneys’ fees and disbursements), arising out of or relating to this Agreement or User’s participation in the Auction by telephone; provided, however, that each of DealBench and User (i) agrees that all claims arising from and out of the terms of this Agreement against Deal Manager shall be limited to the assets of Deal Manager and (ii) expressly waives all rights and remedies at law or in equity for damages against the individual partners of Deal Manager.  In no event shall DealBench or its officers, directors, owners, employees, agents or affiliates be liable directly or indirectly to User or Deal Manager or any party claiming through either of them for any punitive, special, indirect, incidental or consequential damages, including without limitation, loss of profits, arising out of or relating to this Agreement or User’s participation in the Auction by telephone, and regardless of the nature or cause of such damages.  </w:t>
      </w:r>
    </w:p>
    <w:p>
      <w:pPr>
        <w:pStyle w:val="Normal"/>
        <w:keepLines/>
        <w:spacing w:lineRule="atLeast" w:line="240"/>
        <w:jc w:val="both"/>
        <w:rPr>
          <w:color w:val="000000"/>
          <w:sz w:val="21"/>
        </w:rPr>
      </w:pPr>
      <w:r>
        <w:rPr>
          <w:color w:val="000000"/>
          <w:sz w:val="21"/>
        </w:rPr>
      </w:r>
    </w:p>
    <w:p>
      <w:pPr>
        <w:pStyle w:val="Normal"/>
        <w:numPr>
          <w:ilvl w:val="0"/>
          <w:numId w:val="2"/>
        </w:numPr>
        <w:tabs>
          <w:tab w:val="clear" w:pos="720"/>
        </w:tabs>
        <w:ind w:firstLine="360" w:start="0" w:end="0"/>
        <w:jc w:val="both"/>
        <w:rPr>
          <w:sz w:val="21"/>
        </w:rPr>
      </w:pPr>
      <w:r>
        <w:rPr>
          <w:i/>
          <w:sz w:val="21"/>
        </w:rPr>
        <w:t>Waiver</w:t>
      </w:r>
      <w:r>
        <w:rPr>
          <w:sz w:val="21"/>
        </w:rPr>
        <w:t>.   No waiver by any party of any default or breach of any obligation under this Agreement of any other party hereto shall operate as a waiver of any continuing or future default or breach.</w:t>
      </w:r>
    </w:p>
    <w:p>
      <w:pPr>
        <w:pStyle w:val="Normal"/>
        <w:jc w:val="both"/>
        <w:rPr>
          <w:sz w:val="21"/>
        </w:rPr>
      </w:pPr>
      <w:r>
        <w:rPr>
          <w:sz w:val="21"/>
        </w:rPr>
      </w:r>
    </w:p>
    <w:p>
      <w:pPr>
        <w:pStyle w:val="Normal"/>
        <w:numPr>
          <w:ilvl w:val="0"/>
          <w:numId w:val="2"/>
        </w:numPr>
        <w:tabs>
          <w:tab w:val="clear" w:pos="720"/>
        </w:tabs>
        <w:ind w:firstLine="360" w:start="0" w:end="0"/>
        <w:jc w:val="both"/>
        <w:rPr>
          <w:sz w:val="21"/>
        </w:rPr>
      </w:pPr>
      <w:r>
        <w:rPr>
          <w:i/>
          <w:sz w:val="21"/>
        </w:rPr>
        <w:t>Expenses.</w:t>
      </w:r>
      <w:r>
        <w:rPr>
          <w:sz w:val="21"/>
        </w:rPr>
        <w:t xml:space="preserve">  Except as otherwise expressly provided in this Agreement, all costs and expenses incurred in connection with this Agreement and the transactions contemplated hereby shall be paid by the party incurring such costs and expenses.</w:t>
      </w:r>
    </w:p>
    <w:p>
      <w:pPr>
        <w:pStyle w:val="Normal"/>
        <w:jc w:val="both"/>
        <w:rPr>
          <w:sz w:val="21"/>
        </w:rPr>
      </w:pPr>
      <w:r>
        <w:rPr>
          <w:sz w:val="21"/>
        </w:rPr>
      </w:r>
    </w:p>
    <w:p>
      <w:pPr>
        <w:pStyle w:val="Normal"/>
        <w:ind w:firstLine="360" w:end="0"/>
        <w:jc w:val="both"/>
        <w:rPr/>
      </w:pPr>
      <w:r>
        <w:rPr>
          <w:sz w:val="21"/>
        </w:rPr>
        <w:t>5.</w:t>
        <w:tab/>
      </w:r>
      <w:r>
        <w:rPr>
          <w:i/>
          <w:sz w:val="21"/>
        </w:rPr>
        <w:t>Governing Law</w:t>
      </w:r>
      <w:r>
        <w:rPr>
          <w:sz w:val="21"/>
        </w:rPr>
        <w:t xml:space="preserve">.  This Agreement shall be governed by and construed in accordance with the laws of the State of New York, without regard to the laws that might otherwise govern under principles of conflicts of laws applicable thereto.  </w:t>
      </w:r>
    </w:p>
    <w:p>
      <w:pPr>
        <w:pStyle w:val="Normal"/>
        <w:jc w:val="both"/>
        <w:rPr>
          <w:sz w:val="21"/>
        </w:rPr>
      </w:pPr>
      <w:r>
        <w:rPr>
          <w:sz w:val="21"/>
        </w:rPr>
      </w:r>
    </w:p>
    <w:p>
      <w:pPr>
        <w:pStyle w:val="Normal"/>
        <w:ind w:firstLine="360" w:end="0"/>
        <w:jc w:val="both"/>
        <w:rPr/>
      </w:pPr>
      <w:r>
        <w:rPr>
          <w:sz w:val="21"/>
        </w:rPr>
        <w:t>6.</w:t>
        <w:tab/>
      </w:r>
      <w:r>
        <w:rPr>
          <w:i/>
          <w:sz w:val="21"/>
        </w:rPr>
        <w:t>Severability</w:t>
      </w:r>
      <w:r>
        <w:rPr>
          <w:b/>
          <w:i/>
          <w:sz w:val="21"/>
        </w:rPr>
        <w:t>.</w:t>
      </w:r>
      <w:r>
        <w:rPr>
          <w:sz w:val="21"/>
        </w:rPr>
        <w:t xml:space="preserve">  If any term, provision, covenant or restriction of this Agreement is held by a court of competent jurisdiction or other authority to be invalid, void, unenforceable or against its regulatory policy, the remainder of this Agreement shall remain in full force and effect and shall in no way be affected, impaired or invalidated.</w:t>
      </w:r>
    </w:p>
    <w:p>
      <w:pPr>
        <w:pStyle w:val="Normal"/>
        <w:tabs>
          <w:tab w:val="clear" w:pos="720"/>
          <w:tab w:val="left" w:pos="1440" w:leader="none"/>
        </w:tabs>
        <w:jc w:val="both"/>
        <w:rPr>
          <w:sz w:val="21"/>
        </w:rPr>
      </w:pPr>
      <w:r>
        <w:rPr>
          <w:sz w:val="21"/>
        </w:rPr>
      </w:r>
    </w:p>
    <w:p>
      <w:pPr>
        <w:pStyle w:val="Normal"/>
        <w:numPr>
          <w:ilvl w:val="1"/>
          <w:numId w:val="2"/>
        </w:numPr>
        <w:tabs>
          <w:tab w:val="clear" w:pos="720"/>
        </w:tabs>
        <w:ind w:firstLine="360" w:start="0" w:end="0"/>
        <w:jc w:val="both"/>
        <w:rPr>
          <w:sz w:val="21"/>
        </w:rPr>
      </w:pPr>
      <w:r>
        <w:rPr>
          <w:i/>
          <w:sz w:val="21"/>
        </w:rPr>
        <w:t>Amendments; Assignment</w:t>
      </w:r>
      <w:r>
        <w:rPr>
          <w:sz w:val="21"/>
        </w:rPr>
        <w:t>.  All amendments or changes to this Agreement must be made in writing and signed by all parties hereto.  This Agreement shall bind, inure to the benefit of, and be enforceable by each of the parties hereto, and its permitted successors and assigns.  Neither User nor Deal Manager shall assign its rights or delegate its duties (by operation of law or otherwise) under this Agreement without the prior written consent of DealBench.</w:t>
      </w:r>
    </w:p>
    <w:p>
      <w:pPr>
        <w:pStyle w:val="Normal"/>
        <w:keepLines/>
        <w:spacing w:lineRule="atLeast" w:line="240"/>
        <w:jc w:val="both"/>
        <w:rPr>
          <w:color w:val="000000"/>
          <w:sz w:val="21"/>
        </w:rPr>
      </w:pPr>
      <w:r>
        <w:rPr>
          <w:color w:val="000000"/>
          <w:sz w:val="21"/>
        </w:rPr>
      </w:r>
    </w:p>
    <w:p>
      <w:pPr>
        <w:pStyle w:val="Normal"/>
        <w:ind w:firstLine="360" w:end="0"/>
        <w:jc w:val="both"/>
        <w:rPr/>
      </w:pPr>
      <w:r>
        <w:rPr>
          <w:color w:val="000000"/>
          <w:sz w:val="21"/>
        </w:rPr>
        <w:t>8.</w:t>
        <w:tab/>
      </w:r>
      <w:r>
        <w:rPr>
          <w:i/>
          <w:sz w:val="21"/>
        </w:rPr>
        <w:t>Counterparts.</w:t>
      </w:r>
      <w:r>
        <w:rPr>
          <w:sz w:val="21"/>
        </w:rPr>
        <w:t xml:space="preserve">  This Agreement may be executed in one or more counterparts, each of which shall constitute an original and all of which shall constitute one and the same instrument.</w:t>
      </w:r>
    </w:p>
    <w:p>
      <w:pPr>
        <w:pStyle w:val="Normal"/>
        <w:jc w:val="both"/>
        <w:rPr>
          <w:sz w:val="21"/>
        </w:rPr>
      </w:pPr>
      <w:r>
        <w:rPr>
          <w:sz w:val="21"/>
        </w:rPr>
      </w:r>
    </w:p>
    <w:p>
      <w:pPr>
        <w:pStyle w:val="Normal"/>
        <w:jc w:val="center"/>
        <w:rPr>
          <w:color w:val="000000"/>
          <w:sz w:val="21"/>
        </w:rPr>
      </w:pPr>
      <w:r>
        <w:rPr>
          <w:sz w:val="21"/>
        </w:rPr>
        <w:t>[SIGNATURE PAGE FOLLOWS]</w:t>
      </w:r>
      <w:r>
        <w:br w:type="page"/>
      </w:r>
    </w:p>
    <w:p>
      <w:pPr>
        <w:pStyle w:val="Normal"/>
        <w:keepLines/>
        <w:spacing w:lineRule="atLeast" w:line="240"/>
        <w:jc w:val="both"/>
        <w:rPr>
          <w:color w:val="000000"/>
          <w:sz w:val="21"/>
        </w:rPr>
      </w:pPr>
      <w:r>
        <w:rPr>
          <w:color w:val="000000"/>
          <w:sz w:val="21"/>
        </w:rPr>
        <w:tab/>
        <w:t>IN WITNESS WHEREOF, each of the parties hereto executes this Agreement as of the date first above written by an officer hereunto duly authorized.</w:t>
      </w:r>
    </w:p>
    <w:p>
      <w:pPr>
        <w:pStyle w:val="Normal"/>
        <w:keepLines/>
        <w:spacing w:lineRule="atLeast" w:line="240"/>
        <w:jc w:val="both"/>
        <w:rPr>
          <w:color w:val="000000"/>
          <w:sz w:val="21"/>
        </w:rPr>
      </w:pPr>
      <w:r>
        <w:rPr>
          <w:color w:val="000000"/>
          <w:sz w:val="21"/>
        </w:rPr>
      </w:r>
    </w:p>
    <w:p>
      <w:pPr>
        <w:pStyle w:val="Normal"/>
        <w:keepLines/>
        <w:spacing w:lineRule="atLeast" w:line="240"/>
        <w:jc w:val="both"/>
        <w:rPr>
          <w:color w:val="000000"/>
          <w:sz w:val="21"/>
        </w:rPr>
      </w:pPr>
      <w:r>
        <w:rPr>
          <w:color w:val="000000"/>
          <w:sz w:val="21"/>
        </w:rPr>
        <w:tab/>
        <w:tab/>
        <w:tab/>
        <w:tab/>
        <w:tab/>
        <w:tab/>
      </w:r>
      <w:r>
        <w:rPr>
          <w:b/>
          <w:color w:val="000000"/>
          <w:sz w:val="21"/>
        </w:rPr>
        <w:t>User</w:t>
      </w:r>
    </w:p>
    <w:p>
      <w:pPr>
        <w:pStyle w:val="Normal"/>
        <w:keepLines/>
        <w:spacing w:lineRule="atLeast" w:line="240"/>
        <w:jc w:val="both"/>
        <w:rPr>
          <w:color w:val="000000"/>
          <w:sz w:val="21"/>
        </w:rPr>
      </w:pPr>
      <w:r>
        <w:rPr>
          <w:color w:val="000000"/>
          <w:sz w:val="21"/>
        </w:rPr>
      </w:r>
    </w:p>
    <w:p>
      <w:pPr>
        <w:pStyle w:val="Normal"/>
        <w:keepLines/>
        <w:spacing w:lineRule="atLeast" w:line="240"/>
        <w:jc w:val="both"/>
        <w:rPr>
          <w:color w:val="000000"/>
          <w:sz w:val="21"/>
        </w:rPr>
      </w:pPr>
      <w:r>
        <w:rPr>
          <w:color w:val="000000"/>
          <w:sz w:val="21"/>
        </w:rPr>
        <w:tab/>
        <w:tab/>
        <w:tab/>
        <w:tab/>
        <w:tab/>
        <w:tab/>
        <w:t>___________________________________</w:t>
      </w:r>
    </w:p>
    <w:p>
      <w:pPr>
        <w:pStyle w:val="Normal"/>
        <w:keepLines/>
        <w:spacing w:lineRule="atLeast" w:line="240"/>
        <w:jc w:val="both"/>
        <w:rPr>
          <w:color w:val="000000"/>
          <w:sz w:val="21"/>
        </w:rPr>
      </w:pPr>
      <w:r>
        <w:rPr>
          <w:color w:val="000000"/>
          <w:sz w:val="21"/>
        </w:rPr>
        <w:tab/>
        <w:tab/>
        <w:tab/>
        <w:tab/>
        <w:tab/>
        <w:tab/>
        <w:t xml:space="preserve">Print Name of User </w:t>
      </w:r>
    </w:p>
    <w:p>
      <w:pPr>
        <w:pStyle w:val="Normal"/>
        <w:keepLines/>
        <w:spacing w:lineRule="atLeast" w:line="240"/>
        <w:jc w:val="both"/>
        <w:rPr>
          <w:color w:val="000000"/>
          <w:sz w:val="21"/>
        </w:rPr>
      </w:pPr>
      <w:r>
        <w:rPr>
          <w:color w:val="000000"/>
          <w:sz w:val="21"/>
        </w:rPr>
      </w:r>
    </w:p>
    <w:p>
      <w:pPr>
        <w:pStyle w:val="Normal"/>
        <w:keepLines/>
        <w:spacing w:lineRule="atLeast" w:line="240"/>
        <w:jc w:val="both"/>
        <w:rPr>
          <w:color w:val="000000"/>
          <w:sz w:val="21"/>
        </w:rPr>
      </w:pPr>
      <w:r>
        <w:rPr>
          <w:color w:val="000000"/>
          <w:sz w:val="21"/>
        </w:rPr>
        <w:tab/>
        <w:tab/>
        <w:tab/>
        <w:tab/>
        <w:tab/>
        <w:tab/>
        <w:t>___________________________________</w:t>
      </w:r>
    </w:p>
    <w:p>
      <w:pPr>
        <w:pStyle w:val="Normal"/>
        <w:keepLines/>
        <w:spacing w:lineRule="atLeast" w:line="240"/>
        <w:jc w:val="both"/>
        <w:rPr>
          <w:color w:val="000000"/>
          <w:sz w:val="21"/>
        </w:rPr>
      </w:pPr>
      <w:r>
        <w:rPr>
          <w:color w:val="000000"/>
          <w:sz w:val="21"/>
        </w:rPr>
        <w:tab/>
        <w:tab/>
        <w:tab/>
        <w:tab/>
        <w:tab/>
        <w:tab/>
        <w:t xml:space="preserve">Print type of entity and jurisdiction of </w:t>
      </w:r>
    </w:p>
    <w:p>
      <w:pPr>
        <w:pStyle w:val="Normal"/>
        <w:keepLines/>
        <w:spacing w:lineRule="atLeast" w:line="240"/>
        <w:jc w:val="both"/>
        <w:rPr>
          <w:color w:val="000000"/>
          <w:sz w:val="21"/>
        </w:rPr>
      </w:pPr>
      <w:r>
        <w:rPr>
          <w:color w:val="000000"/>
          <w:sz w:val="21"/>
        </w:rPr>
        <w:tab/>
        <w:tab/>
        <w:tab/>
        <w:tab/>
        <w:tab/>
        <w:tab/>
        <w:t>formation of User</w:t>
      </w:r>
    </w:p>
    <w:p>
      <w:pPr>
        <w:pStyle w:val="Normal"/>
        <w:keepLines/>
        <w:spacing w:lineRule="atLeast" w:line="240"/>
        <w:jc w:val="both"/>
        <w:rPr>
          <w:color w:val="000000"/>
          <w:sz w:val="21"/>
        </w:rPr>
      </w:pPr>
      <w:r>
        <w:rPr>
          <w:color w:val="000000"/>
          <w:sz w:val="21"/>
        </w:rPr>
      </w:r>
    </w:p>
    <w:p>
      <w:pPr>
        <w:pStyle w:val="Normal"/>
        <w:keepLines/>
        <w:spacing w:lineRule="atLeast" w:line="240"/>
        <w:jc w:val="both"/>
        <w:rPr>
          <w:color w:val="000000"/>
          <w:sz w:val="21"/>
        </w:rPr>
      </w:pPr>
      <w:r>
        <w:rPr>
          <w:color w:val="000000"/>
          <w:sz w:val="21"/>
        </w:rPr>
        <w:t xml:space="preserve"> </w:t>
      </w:r>
    </w:p>
    <w:p>
      <w:pPr>
        <w:pStyle w:val="Normal"/>
        <w:jc w:val="both"/>
        <w:rPr>
          <w:sz w:val="21"/>
        </w:rPr>
      </w:pPr>
      <w:r>
        <w:rPr>
          <w:sz w:val="21"/>
        </w:rPr>
        <w:tab/>
        <w:tab/>
        <w:tab/>
        <w:tab/>
        <w:tab/>
        <w:tab/>
        <w:t>By:_________________________________</w:t>
      </w:r>
    </w:p>
    <w:p>
      <w:pPr>
        <w:pStyle w:val="Normal"/>
        <w:jc w:val="both"/>
        <w:rPr>
          <w:sz w:val="21"/>
        </w:rPr>
      </w:pPr>
      <w:r>
        <w:rPr>
          <w:sz w:val="21"/>
        </w:rPr>
        <w:tab/>
        <w:tab/>
        <w:tab/>
        <w:tab/>
        <w:tab/>
        <w:tab/>
        <w:tab/>
        <w:t>[Signature of authorized officer]</w:t>
      </w:r>
    </w:p>
    <w:p>
      <w:pPr>
        <w:pStyle w:val="Normal"/>
        <w:jc w:val="both"/>
        <w:rPr>
          <w:sz w:val="21"/>
        </w:rPr>
      </w:pPr>
      <w:r>
        <w:rPr>
          <w:sz w:val="21"/>
        </w:rPr>
      </w:r>
    </w:p>
    <w:p>
      <w:pPr>
        <w:pStyle w:val="Normal"/>
        <w:ind w:firstLine="720" w:start="3600" w:end="0"/>
        <w:jc w:val="both"/>
        <w:rPr>
          <w:sz w:val="21"/>
        </w:rPr>
      </w:pPr>
      <w:r>
        <w:rPr>
          <w:sz w:val="21"/>
        </w:rPr>
        <w:t>____________________________________</w:t>
      </w:r>
    </w:p>
    <w:p>
      <w:pPr>
        <w:pStyle w:val="Normal"/>
        <w:ind w:firstLine="720" w:end="0"/>
        <w:jc w:val="both"/>
        <w:rPr>
          <w:sz w:val="21"/>
        </w:rPr>
      </w:pPr>
      <w:r>
        <w:rPr>
          <w:sz w:val="21"/>
        </w:rPr>
        <w:tab/>
        <w:tab/>
        <w:tab/>
        <w:tab/>
        <w:tab/>
        <w:t>[Printed Name and Title of signatory]</w:t>
      </w:r>
    </w:p>
    <w:p>
      <w:pPr>
        <w:pStyle w:val="Normal"/>
        <w:keepLines/>
        <w:spacing w:lineRule="atLeast" w:line="240"/>
        <w:jc w:val="both"/>
        <w:rPr>
          <w:color w:val="000000"/>
          <w:sz w:val="21"/>
        </w:rPr>
      </w:pPr>
      <w:r>
        <w:rPr>
          <w:color w:val="000000"/>
          <w:sz w:val="21"/>
        </w:rPr>
      </w:r>
    </w:p>
    <w:p>
      <w:pPr>
        <w:pStyle w:val="Heading8"/>
        <w:ind w:firstLine="720" w:start="720" w:end="0"/>
        <w:jc w:val="both"/>
        <w:rPr>
          <w:rFonts w:ascii="Times New Roman" w:hAnsi="Times New Roman" w:cs="Times New Roman"/>
        </w:rPr>
      </w:pPr>
      <w:r>
        <w:rPr>
          <w:rFonts w:cs="Times New Roman" w:ascii="Times New Roman" w:hAnsi="Times New Roman"/>
        </w:rPr>
        <w:tab/>
        <w:tab/>
        <w:tab/>
        <w:tab/>
        <w:t>Deal Manager</w:t>
      </w:r>
    </w:p>
    <w:p>
      <w:pPr>
        <w:pStyle w:val="Normal"/>
        <w:jc w:val="both"/>
        <w:rPr>
          <w:rFonts w:ascii="Times New Roman" w:hAnsi="Times New Roman" w:cs="Times New Roman"/>
          <w:sz w:val="21"/>
        </w:rPr>
      </w:pPr>
      <w:r>
        <w:rPr>
          <w:rFonts w:cs="Times New Roman"/>
          <w:sz w:val="21"/>
        </w:rPr>
      </w:r>
    </w:p>
    <w:p>
      <w:pPr>
        <w:pStyle w:val="Normal"/>
        <w:jc w:val="both"/>
        <w:rPr>
          <w:sz w:val="21"/>
        </w:rPr>
      </w:pPr>
      <w:r>
        <w:rPr>
          <w:sz w:val="21"/>
        </w:rPr>
        <w:tab/>
        <w:tab/>
        <w:tab/>
        <w:tab/>
        <w:tab/>
        <w:tab/>
        <w:t>Northern Border Pipeline Company</w:t>
      </w:r>
    </w:p>
    <w:p>
      <w:pPr>
        <w:pStyle w:val="Normal"/>
        <w:jc w:val="both"/>
        <w:rPr>
          <w:sz w:val="21"/>
        </w:rPr>
      </w:pPr>
      <w:r>
        <w:rPr>
          <w:sz w:val="21"/>
        </w:rPr>
      </w:r>
    </w:p>
    <w:p>
      <w:pPr>
        <w:pStyle w:val="Normal"/>
        <w:ind w:firstLine="720" w:start="3600" w:end="0"/>
        <w:jc w:val="both"/>
        <w:rPr>
          <w:sz w:val="21"/>
        </w:rPr>
      </w:pPr>
      <w:r>
        <w:rPr>
          <w:sz w:val="21"/>
        </w:rPr>
        <w:t>By:</w:t>
        <w:tab/>
        <w:t>Northern Plains Natural Gas Company,</w:t>
      </w:r>
    </w:p>
    <w:p>
      <w:pPr>
        <w:pStyle w:val="Normal"/>
        <w:ind w:firstLine="720" w:start="3600" w:end="0"/>
        <w:jc w:val="both"/>
        <w:rPr>
          <w:sz w:val="21"/>
        </w:rPr>
      </w:pPr>
      <w:r>
        <w:rPr>
          <w:sz w:val="21"/>
        </w:rPr>
        <w:tab/>
        <w:t>its Operator</w:t>
      </w:r>
    </w:p>
    <w:p>
      <w:pPr>
        <w:pStyle w:val="Normal"/>
        <w:ind w:firstLine="720" w:start="3600" w:end="0"/>
        <w:jc w:val="both"/>
        <w:rPr>
          <w:sz w:val="21"/>
        </w:rPr>
      </w:pPr>
      <w:r>
        <w:rPr>
          <w:sz w:val="21"/>
        </w:rPr>
      </w:r>
    </w:p>
    <w:p>
      <w:pPr>
        <w:pStyle w:val="Normal"/>
        <w:ind w:firstLine="720" w:start="3600" w:end="0"/>
        <w:jc w:val="both"/>
        <w:rPr>
          <w:sz w:val="21"/>
        </w:rPr>
      </w:pPr>
      <w:r>
        <w:rPr>
          <w:sz w:val="21"/>
        </w:rPr>
      </w:r>
    </w:p>
    <w:p>
      <w:pPr>
        <w:pStyle w:val="Normal"/>
        <w:jc w:val="both"/>
        <w:rPr>
          <w:sz w:val="21"/>
        </w:rPr>
      </w:pPr>
      <w:r>
        <w:rPr>
          <w:sz w:val="21"/>
        </w:rPr>
        <w:tab/>
        <w:tab/>
        <w:tab/>
        <w:tab/>
        <w:tab/>
        <w:tab/>
        <w:t>By:_________________________________</w:t>
      </w:r>
    </w:p>
    <w:p>
      <w:pPr>
        <w:pStyle w:val="Normal"/>
        <w:jc w:val="both"/>
        <w:rPr>
          <w:sz w:val="21"/>
        </w:rPr>
      </w:pPr>
      <w:r>
        <w:rPr>
          <w:sz w:val="21"/>
        </w:rPr>
      </w:r>
    </w:p>
    <w:p>
      <w:pPr>
        <w:pStyle w:val="Normal"/>
        <w:ind w:firstLine="720" w:start="3600" w:end="0"/>
        <w:jc w:val="both"/>
        <w:rPr>
          <w:sz w:val="21"/>
        </w:rPr>
      </w:pPr>
      <w:r>
        <w:rPr>
          <w:sz w:val="21"/>
        </w:rPr>
        <w:t>____________________________________</w:t>
      </w:r>
    </w:p>
    <w:p>
      <w:pPr>
        <w:pStyle w:val="Normal"/>
        <w:ind w:firstLine="720" w:end="0"/>
        <w:jc w:val="both"/>
        <w:rPr>
          <w:sz w:val="21"/>
        </w:rPr>
      </w:pPr>
      <w:r>
        <w:rPr>
          <w:sz w:val="21"/>
        </w:rPr>
        <w:tab/>
        <w:tab/>
        <w:tab/>
        <w:tab/>
        <w:tab/>
        <w:t>[Printed Name and Title]</w:t>
      </w:r>
    </w:p>
    <w:p>
      <w:pPr>
        <w:pStyle w:val="Normal"/>
        <w:keepLines/>
        <w:spacing w:lineRule="atLeast" w:line="240"/>
        <w:jc w:val="both"/>
        <w:rPr>
          <w:color w:val="000000"/>
          <w:sz w:val="21"/>
        </w:rPr>
      </w:pPr>
      <w:r>
        <w:rPr>
          <w:color w:val="000000"/>
          <w:sz w:val="21"/>
        </w:rPr>
      </w:r>
    </w:p>
    <w:p>
      <w:pPr>
        <w:pStyle w:val="Heading8"/>
        <w:ind w:firstLine="720" w:start="3600" w:end="0"/>
        <w:jc w:val="both"/>
        <w:rPr>
          <w:rFonts w:ascii="Times New Roman" w:hAnsi="Times New Roman" w:cs="Times New Roman"/>
          <w:b w:val="false"/>
        </w:rPr>
      </w:pPr>
      <w:r>
        <w:rPr>
          <w:rFonts w:cs="Times New Roman" w:ascii="Times New Roman" w:hAnsi="Times New Roman"/>
        </w:rPr>
        <w:t>DealBench L.L.C.</w:t>
      </w:r>
    </w:p>
    <w:p>
      <w:pPr>
        <w:pStyle w:val="Normal"/>
        <w:ind w:firstLine="720" w:start="3600" w:end="0"/>
        <w:jc w:val="both"/>
        <w:rPr>
          <w:rFonts w:ascii="Times New Roman" w:hAnsi="Times New Roman" w:cs="Times New Roman"/>
          <w:b/>
          <w:sz w:val="21"/>
        </w:rPr>
      </w:pPr>
      <w:r>
        <w:rPr>
          <w:rFonts w:cs="Times New Roman"/>
          <w:b/>
          <w:sz w:val="21"/>
        </w:rPr>
      </w:r>
    </w:p>
    <w:p>
      <w:pPr>
        <w:pStyle w:val="Normal"/>
        <w:ind w:firstLine="720" w:start="1440" w:end="0"/>
        <w:jc w:val="both"/>
        <w:rPr>
          <w:sz w:val="21"/>
        </w:rPr>
      </w:pPr>
      <w:r>
        <w:rPr>
          <w:sz w:val="21"/>
        </w:rPr>
        <w:tab/>
        <w:tab/>
        <w:tab/>
        <w:t>By:</w:t>
        <w:tab/>
        <w:t>Enron Net Works, L.L.C.,</w:t>
      </w:r>
    </w:p>
    <w:p>
      <w:pPr>
        <w:pStyle w:val="Normal"/>
        <w:ind w:firstLine="720" w:start="4320" w:end="0"/>
        <w:jc w:val="both"/>
        <w:rPr>
          <w:sz w:val="21"/>
        </w:rPr>
      </w:pPr>
      <w:r>
        <w:rPr>
          <w:sz w:val="21"/>
        </w:rPr>
        <w:t>its sole member</w:t>
        <w:tab/>
        <w:tab/>
        <w:tab/>
        <w:tab/>
      </w:r>
    </w:p>
    <w:p>
      <w:pPr>
        <w:pStyle w:val="Normal"/>
        <w:jc w:val="both"/>
        <w:rPr>
          <w:sz w:val="21"/>
        </w:rPr>
      </w:pPr>
      <w:r>
        <w:rPr>
          <w:sz w:val="21"/>
        </w:rPr>
      </w:r>
    </w:p>
    <w:p>
      <w:pPr>
        <w:pStyle w:val="Normal"/>
        <w:jc w:val="both"/>
        <w:rPr>
          <w:sz w:val="21"/>
        </w:rPr>
      </w:pPr>
      <w:r>
        <w:rPr>
          <w:sz w:val="21"/>
        </w:rPr>
        <w:tab/>
        <w:tab/>
        <w:tab/>
        <w:tab/>
        <w:tab/>
        <w:tab/>
      </w:r>
    </w:p>
    <w:p>
      <w:pPr>
        <w:pStyle w:val="Normal"/>
        <w:ind w:firstLine="720" w:start="3600" w:end="0"/>
        <w:jc w:val="both"/>
        <w:rPr>
          <w:sz w:val="21"/>
        </w:rPr>
      </w:pPr>
      <w:r>
        <w:rPr>
          <w:sz w:val="21"/>
        </w:rPr>
        <w:t>By:_________________________________</w:t>
        <w:tab/>
      </w:r>
    </w:p>
    <w:p>
      <w:pPr>
        <w:pStyle w:val="Normal"/>
        <w:ind w:firstLine="720" w:start="4320" w:end="0"/>
        <w:jc w:val="both"/>
        <w:rPr>
          <w:sz w:val="21"/>
        </w:rPr>
      </w:pPr>
      <w:r>
        <w:rPr>
          <w:sz w:val="21"/>
        </w:rPr>
        <w:t>Harry Arora, Vice President</w:t>
        <w:tab/>
        <w:tab/>
        <w:tab/>
      </w:r>
    </w:p>
    <w:p>
      <w:pPr>
        <w:pStyle w:val="Normal"/>
        <w:jc w:val="both"/>
        <w:rPr>
          <w:sz w:val="21"/>
        </w:rPr>
      </w:pPr>
      <w:r>
        <w:rPr>
          <w:sz w:val="21"/>
        </w:rPr>
        <w:tab/>
        <w:tab/>
        <w:tab/>
        <w:tab/>
        <w:tab/>
        <w:tab/>
      </w:r>
    </w:p>
    <w:p>
      <w:pPr>
        <w:pStyle w:val="Normal"/>
        <w:keepLines/>
        <w:spacing w:lineRule="atLeast" w:line="240"/>
        <w:jc w:val="both"/>
        <w:rPr>
          <w:color w:val="000000"/>
          <w:sz w:val="21"/>
        </w:rPr>
      </w:pPr>
      <w:r>
        <w:rPr>
          <w:color w:val="000000"/>
          <w:sz w:val="21"/>
        </w:rPr>
      </w:r>
    </w:p>
    <w:p>
      <w:pPr>
        <w:pStyle w:val="Normal"/>
        <w:rPr>
          <w:color w:val="000000"/>
          <w:sz w:val="21"/>
        </w:rPr>
      </w:pPr>
      <w:r>
        <w:rPr>
          <w:color w:val="000000"/>
          <w:sz w:val="21"/>
        </w:rPr>
      </w:r>
    </w:p>
    <w:sectPr>
      <w:footerReference w:type="default" r:id="rId2"/>
      <w:footerReference w:type="first" r:id="rId3"/>
      <w:type w:val="nextPage"/>
      <w:pgSz w:w="12240" w:h="15840"/>
      <w:pgMar w:left="1440" w:right="1440" w:gutter="0" w:header="0" w:top="1440" w:footer="72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720"/>
        </w:tabs>
        <w:ind w:start="720" w:hanging="360"/>
      </w:pPr>
      <w:rPr/>
    </w:lvl>
    <w:lvl w:ilvl="1">
      <w:start w:val="7"/>
      <w:numFmt w:val="decimal"/>
      <w:lvlText w:val="%2."/>
      <w:lvlJc w:val="start"/>
      <w:pPr>
        <w:tabs>
          <w:tab w:val="num" w:pos="2520"/>
        </w:tabs>
        <w:ind w:start="2520" w:hanging="360"/>
      </w:pPr>
      <w:rPr/>
    </w:lvl>
    <w:lvl w:ilvl="2">
      <w:start w:val="1"/>
      <w:numFmt w:val="lowerRoman"/>
      <w:lvlText w:val="%3."/>
      <w:lvlJc w:val="end"/>
      <w:pPr>
        <w:tabs>
          <w:tab w:val="num" w:pos="3240"/>
        </w:tabs>
        <w:ind w:start="3240" w:hanging="180"/>
      </w:pPr>
    </w:lvl>
    <w:lvl w:ilvl="3">
      <w:start w:val="1"/>
      <w:numFmt w:val="decimal"/>
      <w:lvlText w:val="%4."/>
      <w:lvlJc w:val="start"/>
      <w:pPr>
        <w:tabs>
          <w:tab w:val="num" w:pos="3960"/>
        </w:tabs>
        <w:ind w:start="3960" w:hanging="360"/>
      </w:pPr>
    </w:lvl>
    <w:lvl w:ilvl="4">
      <w:start w:val="1"/>
      <w:numFmt w:val="lowerLetter"/>
      <w:lvlText w:val="%5."/>
      <w:lvlJc w:val="start"/>
      <w:pPr>
        <w:tabs>
          <w:tab w:val="num" w:pos="4680"/>
        </w:tabs>
        <w:ind w:start="4680" w:hanging="360"/>
      </w:pPr>
    </w:lvl>
    <w:lvl w:ilvl="5">
      <w:start w:val="1"/>
      <w:numFmt w:val="lowerRoman"/>
      <w:lvlText w:val="%6."/>
      <w:lvlJc w:val="end"/>
      <w:pPr>
        <w:tabs>
          <w:tab w:val="num" w:pos="5400"/>
        </w:tabs>
        <w:ind w:start="5400" w:hanging="180"/>
      </w:pPr>
    </w:lvl>
    <w:lvl w:ilvl="6">
      <w:start w:val="1"/>
      <w:numFmt w:val="decimal"/>
      <w:lvlText w:val="%7."/>
      <w:lvlJc w:val="start"/>
      <w:pPr>
        <w:tabs>
          <w:tab w:val="num" w:pos="6120"/>
        </w:tabs>
        <w:ind w:start="6120" w:hanging="360"/>
      </w:pPr>
    </w:lvl>
    <w:lvl w:ilvl="7">
      <w:start w:val="1"/>
      <w:numFmt w:val="lowerLetter"/>
      <w:lvlText w:val="%8."/>
      <w:lvlJc w:val="start"/>
      <w:pPr>
        <w:tabs>
          <w:tab w:val="num" w:pos="6840"/>
        </w:tabs>
        <w:ind w:start="6840" w:hanging="360"/>
      </w:pPr>
    </w:lvl>
    <w:lvl w:ilvl="8">
      <w:start w:val="1"/>
      <w:numFmt w:val="lowerRoman"/>
      <w:lvlText w:val="%9."/>
      <w:lvlJc w:val="end"/>
      <w:pPr>
        <w:tabs>
          <w:tab w:val="num" w:pos="7560"/>
        </w:tabs>
        <w:ind w:start="7560" w:hanging="180"/>
      </w:pPr>
    </w:lvl>
  </w:abstractNum>
  <w:abstractNum w:abstractNumId="3">
    <w:lvl w:ilvl="0">
      <w:start w:val="9"/>
      <w:numFmt w:val="lowerLetter"/>
      <w:lvlText w:val="(%1)"/>
      <w:lvlJc w:val="start"/>
      <w:pPr>
        <w:tabs>
          <w:tab w:val="num" w:pos="2160"/>
        </w:tabs>
        <w:ind w:start="2160" w:hanging="720"/>
      </w:pPr>
      <w:rPr/>
    </w:lvl>
    <w:lvl w:ilvl="1">
      <w:start w:val="7"/>
      <w:numFmt w:val="decimal"/>
      <w:lvlText w:val="%2."/>
      <w:lvlJc w:val="start"/>
      <w:pPr>
        <w:tabs>
          <w:tab w:val="num" w:pos="2520"/>
        </w:tabs>
        <w:ind w:start="2520" w:hanging="360"/>
      </w:pPr>
      <w:rPr/>
    </w:lvl>
    <w:lvl w:ilvl="2">
      <w:start w:val="1"/>
      <w:numFmt w:val="lowerRoman"/>
      <w:lvlText w:val="%3."/>
      <w:lvlJc w:val="end"/>
      <w:pPr>
        <w:tabs>
          <w:tab w:val="num" w:pos="3240"/>
        </w:tabs>
        <w:ind w:start="3240" w:hanging="180"/>
      </w:pPr>
    </w:lvl>
    <w:lvl w:ilvl="3">
      <w:start w:val="1"/>
      <w:numFmt w:val="decimal"/>
      <w:lvlText w:val="%4."/>
      <w:lvlJc w:val="start"/>
      <w:pPr>
        <w:tabs>
          <w:tab w:val="num" w:pos="3960"/>
        </w:tabs>
        <w:ind w:start="3960" w:hanging="360"/>
      </w:pPr>
    </w:lvl>
    <w:lvl w:ilvl="4">
      <w:start w:val="1"/>
      <w:numFmt w:val="lowerLetter"/>
      <w:lvlText w:val="%5."/>
      <w:lvlJc w:val="start"/>
      <w:pPr>
        <w:tabs>
          <w:tab w:val="num" w:pos="4680"/>
        </w:tabs>
        <w:ind w:start="4680" w:hanging="360"/>
      </w:pPr>
    </w:lvl>
    <w:lvl w:ilvl="5">
      <w:start w:val="1"/>
      <w:numFmt w:val="lowerRoman"/>
      <w:lvlText w:val="%6."/>
      <w:lvlJc w:val="end"/>
      <w:pPr>
        <w:tabs>
          <w:tab w:val="num" w:pos="5400"/>
        </w:tabs>
        <w:ind w:start="5400" w:hanging="180"/>
      </w:pPr>
    </w:lvl>
    <w:lvl w:ilvl="6">
      <w:start w:val="1"/>
      <w:numFmt w:val="decimal"/>
      <w:lvlText w:val="%7."/>
      <w:lvlJc w:val="start"/>
      <w:pPr>
        <w:tabs>
          <w:tab w:val="num" w:pos="6120"/>
        </w:tabs>
        <w:ind w:start="6120" w:hanging="360"/>
      </w:pPr>
    </w:lvl>
    <w:lvl w:ilvl="7">
      <w:start w:val="1"/>
      <w:numFmt w:val="lowerLetter"/>
      <w:lvlText w:val="%8."/>
      <w:lvlJc w:val="start"/>
      <w:pPr>
        <w:tabs>
          <w:tab w:val="num" w:pos="6840"/>
        </w:tabs>
        <w:ind w:start="6840" w:hanging="360"/>
      </w:pPr>
    </w:lvl>
    <w:lvl w:ilvl="8">
      <w:start w:val="1"/>
      <w:numFmt w:val="lowerRoman"/>
      <w:lvlText w:val="%9."/>
      <w:lvlJc w:val="end"/>
      <w:pPr>
        <w:tabs>
          <w:tab w:val="num" w:pos="7560"/>
        </w:tabs>
        <w:ind w:start="7560" w:hanging="180"/>
      </w:pPr>
    </w:lvl>
  </w:abstractNum>
  <w:abstractNum w:abstractNumId="4">
    <w:lvl w:ilvl="0">
      <w:start w:val="1"/>
      <w:numFmt w:val="decimal"/>
      <w:lvlText w:val="%1."/>
      <w:lvlJc w:val="start"/>
      <w:pPr>
        <w:tabs>
          <w:tab w:val="num" w:pos="720"/>
        </w:tabs>
        <w:ind w:start="720" w:hanging="360"/>
      </w:pPr>
      <w:rPr>
        <w:sz w:val="24"/>
        <w:rFonts w:ascii="Times New Roman" w:hAnsi="Times New Roman" w:cs="Times New Roman"/>
        <w:color w:val="auto"/>
      </w:rPr>
    </w:lvl>
    <w:lvl w:ilvl="1">
      <w:start w:val="1"/>
      <w:numFmt w:val="bullet"/>
      <w:lvlText w:val=""/>
      <w:lvlJc w:val="start"/>
      <w:pPr>
        <w:tabs>
          <w:tab w:val="num" w:pos="1440"/>
        </w:tabs>
        <w:ind w:start="1440" w:hanging="360"/>
      </w:pPr>
      <w:rPr>
        <w:rFonts w:ascii="Symbol" w:hAnsi="Symbol" w:cs="Symbol" w:hint="default"/>
      </w:rPr>
    </w:lvl>
    <w:lvl w:ilvl="2">
      <w:start w:val="1"/>
      <w:numFmt w:val="lowerLetter"/>
      <w:lvlText w:val="(%3)"/>
      <w:lvlJc w:val="start"/>
      <w:pPr>
        <w:tabs>
          <w:tab w:val="num" w:pos="2700"/>
        </w:tabs>
        <w:ind w:start="2700" w:hanging="720"/>
      </w:pPr>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8">
    <w:name w:val="heading 8"/>
    <w:basedOn w:val="Normal"/>
    <w:next w:val="Normal"/>
    <w:qFormat/>
    <w:pPr>
      <w:keepNext w:val="true"/>
      <w:numPr>
        <w:ilvl w:val="7"/>
        <w:numId w:val="1"/>
      </w:numPr>
      <w:outlineLvl w:val="7"/>
    </w:pPr>
    <w:rPr>
      <w:rFonts w:ascii="CG Times (W1);Times New Roman" w:hAnsi="CG Times (W1);Times New Roman" w:cs="CG Times (W1);Times New Roman"/>
      <w:b/>
      <w:sz w:val="21"/>
      <w:lang w:eastAsia="en-US"/>
    </w:rPr>
  </w:style>
  <w:style w:type="character" w:styleId="WW8Num1z0">
    <w:name w:val="WW8Num1z0"/>
    <w:qFormat/>
    <w:rPr/>
  </w:style>
  <w:style w:type="character" w:styleId="WW8Num2z0">
    <w:name w:val="WW8Num2z0"/>
    <w:qFormat/>
    <w:rPr/>
  </w:style>
  <w:style w:type="character" w:styleId="WW8Num3z0">
    <w:name w:val="WW8Num3z0"/>
    <w:qFormat/>
    <w:rPr>
      <w:rFonts w:ascii="Times New Roman" w:hAnsi="Times New Roman" w:cs="Times New Roman"/>
      <w:color w:val="auto"/>
      <w:sz w:val="24"/>
    </w:rPr>
  </w:style>
  <w:style w:type="character" w:styleId="WW8Num3z1">
    <w:name w:val="WW8Num3z1"/>
    <w:qFormat/>
    <w:rPr>
      <w:rFonts w:ascii="Symbol" w:hAnsi="Symbol" w:cs="Symbol"/>
    </w:rPr>
  </w:style>
  <w:style w:type="character" w:styleId="WW8Num3z2">
    <w:name w:val="WW8Num3z2"/>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ind w:firstLine="720" w:start="0" w:end="0"/>
      <w:jc w:val="center"/>
    </w:pPr>
    <w:rPr>
      <w:b/>
      <w:sz w:val="21"/>
      <w:lang w:eastAsia="en-U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tLeast" w:line="240"/>
      <w:ind w:firstLine="720" w:start="0" w:end="0"/>
    </w:pPr>
    <w:rPr>
      <w:color w:val="000000"/>
      <w:sz w:val="24"/>
      <w:lang w:eastAsia="en-US"/>
    </w:rPr>
  </w:style>
  <w:style w:type="paragraph" w:styleId="BodyTextIndent2">
    <w:name w:val="Body Text Indent 2"/>
    <w:basedOn w:val="Normal"/>
    <w:qFormat/>
    <w:pPr>
      <w:keepLines/>
      <w:spacing w:lineRule="atLeast" w:line="240"/>
      <w:ind w:firstLine="1440" w:start="0" w:end="0"/>
    </w:pPr>
    <w:rPr>
      <w:color w:val="000000"/>
      <w:sz w:val="24"/>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lang w:eastAsia="en-U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2001-01-27T20:52:00Z</dcterms:created>
  <dc:creator>ndobin</dc:creator>
  <dc:description/>
  <dc:language>en-CA</dc:language>
  <cp:lastModifiedBy>ndobin</cp:lastModifiedBy>
  <dcterms:modified xsi:type="dcterms:W3CDTF">2001-01-27T20:52:00Z</dcterms:modified>
  <cp:revision>2</cp:revision>
  <dc:subject/>
  <dc:title>PHONE BID AGREEMENT</dc:title>
</cp:coreProperties>
</file>