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lang w:val="en-CA"/>
        </w:rPr>
      </w:pPr>
      <w:r>
        <w:rPr>
          <w:lang w:val="en-CA"/>
        </w:rPr>
      </w:r>
      <w:r>
        <mc:AlternateContent>
          <mc:Choice Requires="wps">
            <w:drawing>
              <wp:anchor behindDoc="0" distT="0" distB="0" distL="114935" distR="114935" simplePos="0" locked="0" layoutInCell="1" allowOverlap="1" relativeHeight="3">
                <wp:simplePos x="0" y="0"/>
                <wp:positionH relativeFrom="column">
                  <wp:posOffset>-518160</wp:posOffset>
                </wp:positionH>
                <wp:positionV relativeFrom="paragraph">
                  <wp:posOffset>-62230</wp:posOffset>
                </wp:positionV>
                <wp:extent cx="2620645" cy="1089025"/>
                <wp:effectExtent l="0" t="0" r="0" b="0"/>
                <wp:wrapNone/>
                <wp:docPr id="1" name="Frame1"/>
                <a:graphic xmlns:a="http://schemas.openxmlformats.org/drawingml/2006/main">
                  <a:graphicData uri="http://schemas.microsoft.com/office/word/2010/wordprocessingShape">
                    <wps:wsp>
                      <wps:cNvSpPr txBox="1"/>
                      <wps:spPr>
                        <a:xfrm>
                          <a:off x="0" y="0"/>
                          <a:ext cx="2620645" cy="1089025"/>
                        </a:xfrm>
                        <a:prstGeom prst="rect"/>
                        <a:solidFill>
                          <a:srgbClr val="FFFFFF"/>
                        </a:solidFill>
                      </wps:spPr>
                      <wps:txbx>
                        <w:txbxContent>
                          <w:p>
                            <w:pPr>
                              <w:pStyle w:val="Normal"/>
                              <w:rPr/>
                            </w:pPr>
                            <w:r>
                              <w:rPr/>
                              <w:object w:dxaOrig="6046" w:dyaOrig="247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91.95pt;height:78.55pt" filled="f" o:ole="">
                                  <v:imagedata r:id="rId3" o:title=""/>
                                </v:shape>
                                <o:OLEObject Type="Embed" ProgID="" ShapeID="ole_rId2" DrawAspect="Content" ObjectID="_849473198" r:id="rId2"/>
                              </w:object>
                            </w:r>
                          </w:p>
                        </w:txbxContent>
                      </wps:txbx>
                      <wps:bodyPr anchor="t" lIns="92075" tIns="46355" rIns="92075" bIns="46355">
                        <a:noAutofit/>
                      </wps:bodyPr>
                    </wps:wsp>
                  </a:graphicData>
                </a:graphic>
              </wp:anchor>
            </w:drawing>
          </mc:Choice>
          <mc:Fallback>
            <w:pict>
              <v:rect fillcolor="#FFFFFF" style="position:absolute;rotation:-0;width:206.35pt;height:85.75pt;mso-wrap-distance-left:9.05pt;mso-wrap-distance-right:9.05pt;mso-wrap-distance-top:0pt;mso-wrap-distance-bottom:0pt;margin-top:-4.9pt;mso-position-vertical-relative:text;margin-left:-40.8pt;mso-position-horizontal-relative:text">
                <v:textbox inset="0.100694444444444in,0.0506944444444444in,0.100694444444444in,0.0506944444444444in">
                  <w:txbxContent>
                    <w:p>
                      <w:pPr>
                        <w:pStyle w:val="Normal"/>
                        <w:rPr/>
                      </w:pPr>
                      <w:r>
                        <w:rPr/>
                        <w:object w:dxaOrig="6046" w:dyaOrig="247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91.95pt;height:78.55pt" filled="f" o:ole="">
                            <v:imagedata r:id="rId5" o:title=""/>
                          </v:shape>
                          <o:OLEObject Type="Embed" ProgID="" ShapeID="ole_rId4" DrawAspect="Content" ObjectID="_707741424" r:id="rId4"/>
                        </w:object>
                      </w:r>
                    </w:p>
                  </w:txbxContent>
                </v:textbox>
                <w10:wrap type="none"/>
              </v:rect>
            </w:pict>
          </mc:Fallback>
        </mc:AlternateContent>
      </w:r>
    </w:p>
    <w:p>
      <w:pPr>
        <w:pStyle w:val="Normal"/>
        <w:rPr>
          <w:lang w:val="en-CA"/>
        </w:rPr>
      </w:pPr>
      <w:r>
        <w:rPr>
          <w:lang w:val="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ind w:hanging="0" w:start="0"/>
        <w:rPr/>
      </w:pPr>
      <w:r>
        <w:rPr/>
        <w:t>WITHOUT PREJUDICE</w:t>
      </w:r>
    </w:p>
    <w:p>
      <w:pPr>
        <w:pStyle w:val="Normal"/>
        <w:rPr/>
      </w:pPr>
      <w:r>
        <w:rPr/>
      </w:r>
    </w:p>
    <w:p>
      <w:pPr>
        <w:pStyle w:val="Header"/>
        <w:tabs>
          <w:tab w:val="clear" w:pos="4320"/>
          <w:tab w:val="clear" w:pos="8640"/>
        </w:tabs>
        <w:rPr/>
      </w:pPr>
      <w:r>
        <w:rPr>
          <w:rFonts w:cs="Arial" w:ascii="Arial" w:hAnsi="Arial"/>
          <w:sz w:val="22"/>
        </w:rPr>
        <w:fldChar w:fldCharType="begin"/>
      </w:r>
      <w:r>
        <w:rPr>
          <w:sz w:val="22"/>
          <w:rFonts w:cs="Arial" w:ascii="Arial" w:hAnsi="Arial"/>
        </w:rPr>
        <w:instrText xml:space="preserve"> DATE \@"MMMM\ d', 'yyyy" </w:instrText>
      </w:r>
      <w:r>
        <w:rPr>
          <w:sz w:val="22"/>
          <w:rFonts w:cs="Arial" w:ascii="Arial" w:hAnsi="Arial"/>
        </w:rPr>
        <w:fldChar w:fldCharType="separate"/>
      </w:r>
      <w:r>
        <w:rPr>
          <w:sz w:val="22"/>
          <w:rFonts w:cs="Arial" w:ascii="Arial" w:hAnsi="Arial"/>
        </w:rPr>
        <w:t>September 28, 2025</w:t>
      </w:r>
      <w:r>
        <w:rPr>
          <w:sz w:val="22"/>
          <w:rFonts w:cs="Arial" w:ascii="Arial" w:hAnsi="Arial"/>
        </w:rPr>
        <w:fldChar w:fldCharType="end"/>
      </w:r>
      <w:r>
        <w:rPr>
          <w:rFonts w:cs="Arial" w:ascii="Arial" w:hAnsi="Arial"/>
          <w:sz w:val="22"/>
        </w:rPr>
        <w:tab/>
        <w:tab/>
        <w:tab/>
        <w:tab/>
        <w:tab/>
        <w:tab/>
      </w:r>
    </w:p>
    <w:p>
      <w:pPr>
        <w:pStyle w:val="Normal"/>
        <w:jc w:val="end"/>
        <w:rPr>
          <w:rFonts w:ascii="Arial" w:hAnsi="Arial" w:cs="Arial"/>
          <w:sz w:val="22"/>
        </w:rPr>
      </w:pPr>
      <w:r>
        <w:rPr>
          <w:rFonts w:cs="Arial" w:ascii="Arial" w:hAnsi="Arial"/>
          <w:sz w:val="22"/>
        </w:rPr>
      </w:r>
    </w:p>
    <w:p>
      <w:pPr>
        <w:pStyle w:val="Normal"/>
        <w:jc w:val="end"/>
        <w:rPr>
          <w:rFonts w:ascii="Arial" w:hAnsi="Arial" w:cs="Arial"/>
          <w:sz w:val="22"/>
        </w:rPr>
      </w:pPr>
      <w:r>
        <w:rPr>
          <w:rFonts w:cs="Arial" w:ascii="Arial" w:hAnsi="Arial"/>
          <w:sz w:val="22"/>
        </w:rPr>
      </w:r>
    </w:p>
    <w:p>
      <w:pPr>
        <w:pStyle w:val="Heading2"/>
        <w:ind w:hanging="0" w:start="0"/>
        <w:rPr>
          <w:sz w:val="22"/>
        </w:rPr>
      </w:pPr>
      <w:r>
        <w:rPr>
          <w:sz w:val="22"/>
        </w:rPr>
        <w:t>Mr. Richard McCormack</w:t>
      </w:r>
    </w:p>
    <w:p>
      <w:pPr>
        <w:pStyle w:val="Normal"/>
        <w:rPr>
          <w:rFonts w:ascii="Arial" w:hAnsi="Arial" w:cs="Arial"/>
          <w:sz w:val="22"/>
        </w:rPr>
      </w:pPr>
      <w:r>
        <w:rPr>
          <w:rFonts w:cs="Arial" w:ascii="Arial" w:hAnsi="Arial"/>
          <w:sz w:val="22"/>
        </w:rPr>
        <w:t>PG&amp;E Dispersed Generating Company, LLC</w:t>
      </w:r>
    </w:p>
    <w:p>
      <w:pPr>
        <w:pStyle w:val="Normal"/>
        <w:rPr>
          <w:rFonts w:ascii="Arial" w:hAnsi="Arial" w:cs="Arial"/>
          <w:sz w:val="22"/>
        </w:rPr>
      </w:pPr>
      <w:r>
        <w:rPr>
          <w:rFonts w:cs="Arial" w:ascii="Arial" w:hAnsi="Arial"/>
          <w:sz w:val="22"/>
        </w:rPr>
        <w:t>7500 Old Georgetown Rd</w:t>
      </w:r>
    </w:p>
    <w:p>
      <w:pPr>
        <w:pStyle w:val="Normal"/>
        <w:rPr>
          <w:rFonts w:ascii="Arial" w:hAnsi="Arial" w:cs="Arial"/>
          <w:sz w:val="22"/>
        </w:rPr>
      </w:pPr>
      <w:r>
        <w:rPr>
          <w:rFonts w:cs="Arial" w:ascii="Arial" w:hAnsi="Arial"/>
          <w:sz w:val="22"/>
        </w:rPr>
        <w:t>Bethesda, MD   20814</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Dear Sirs:</w:t>
      </w:r>
    </w:p>
    <w:p>
      <w:pPr>
        <w:pStyle w:val="Normal"/>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We are writing to you in reference to the acquisition of the Odessa FT4A-9 Mobile Pac Electric Generating Plant (the “Unit”) by Enron North America Corp. (“ENA”) from PG&amp;E Dispersed Generating Company, LLC (“PG&amp;E”) pursuant to the Purchase and Sale Agreement for Used Equipment (the “Agreement”) dated as of September 8, 2000. As we have discussed in recent telephone conversations, it has been determined by Power Systems Mfg., LLC (“PSM”) that the FT4-A9 engine (the “A9 Engine”) that PG&amp;E sold to ENA as part of the Unit is not in the condition or state of repair that was represented to ENA or PSM by PG&amp;E.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As you will recall, originally an FT4-A11 engine (the “A11 Engine”) was the engine installed as part of the Unit. The A11 Engine was the engine that was advertised as the engine comprising part of the Unit and it was listed as a zero “Time Since Overhauled” or “TSO” engine.  During the due diligence process undertaken by PSM on behalf of ENA, PG&amp;E was unable to start the Unit. PG&amp;E informed PSM and ENA that the reason for the inability to start the Unit was that the A11 Engine reportedly had been subject to a gearbox failure during initial testing. PSM, on behalf of ENA, was then advised that another engine that had been completely overhauled by the Wood Group/TPM shop in Connecticut (being the A9 Engine) was available in Connecticut and would be immediately sent to Odessa.  Based upon these representations, and particularly the representation that the A9 Engine had been completely overhauled, PSM, on behalf of ENA, consented to swap the A9 Engine for the A11 Engine. The A9 Engine was then shipped to Odessa, installed in the Unit, tested with no load and sold to ENA as an overhauled and fully functioning engine.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Subsequent to the completion of the sale of the Unit, PSM was advised by the Wood Group/TPM shop, the shop that was purported to have performed the overhaul of the A9 Engine, that the A9 Engine was simply serviced in a minimal fashion in order to get it “running” and, in fact, Mr. Klapatch of the Wood Group/TPM shop indicated to PSM that his direction concerning the A9 Engine was to perform as little work as possible in order to get the engine running.  Mr. Klapatch stated that no overhaul was done on the A9 Engine and confirmed that the A9 Engine was in need of an overhaul.  Mr. Klapatch even went further to state that if he owned the A9 Engine, he would not run the engine without the much needed and required overhaul.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Subsequent to this discovery, PSM, on behalf of ENA, has had the A9 Engine boroscope tested by a third party service provider who confirmed the Wood Group/TPM assessment. As a result of this testing, it was determined that the A9 Engine was in poor condition.  Particularly, without limitation, this testing disclosed (i) corrosion on most of the compressor vanes, some of the compressor blades and several of the compressor disks; (ii) significant corrosion of the ninth stage disk; (iii) missing coating in a number of areas; (iv) a number of cracked vanes in the turbine section, with varying degrees of depth and propagation; and (v) evidence of impact damage in some areas. Based on his observations and significant experience with FT-4 technology, the inspector agreed that the A9 Engine had not been overhauled and also with Mr. Klapatch’s assessment that the A9 Engine was not fit to run at baseload for any period of time.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As a result of this information and so as to avoid a catastrophic engine failure or damage to the Unit, other equipment or personnel, PSM has now suspended its testing program until a functioning and safe engine can be installed in the Unit. </w:t>
      </w:r>
    </w:p>
    <w:p>
      <w:pPr>
        <w:pStyle w:val="Normal"/>
        <w:jc w:val="both"/>
        <w:rPr>
          <w:rFonts w:ascii="Arial" w:hAnsi="Arial" w:cs="Arial"/>
          <w:sz w:val="22"/>
        </w:rPr>
      </w:pPr>
      <w:r>
        <w:rPr>
          <w:rFonts w:cs="Arial" w:ascii="Arial" w:hAnsi="Arial"/>
          <w:sz w:val="22"/>
        </w:rPr>
      </w:r>
    </w:p>
    <w:p>
      <w:pPr>
        <w:pStyle w:val="BodyText"/>
        <w:rPr>
          <w:sz w:val="22"/>
        </w:rPr>
      </w:pPr>
      <w:r>
        <w:rPr>
          <w:sz w:val="22"/>
        </w:rPr>
        <w:t xml:space="preserve">In order to address this concern and avoid any further legal action, PSM, on behalf of ENA, hereby requests that PG&amp;E immediately take such action as is necessary to replace, as soon as possible and in any event within 7 days of the date of this letter, the A9 Engine with the original, and fully functioning and repaired, A11 Engine or such other substantially similar and fully functioning replacement engine as is acceptable to ENA and appropriate as an integral operating component of the Unit. </w:t>
      </w:r>
    </w:p>
    <w:p>
      <w:pPr>
        <w:pStyle w:val="Normal"/>
        <w:jc w:val="both"/>
        <w:rPr>
          <w:rFonts w:ascii="Arial" w:hAnsi="Arial" w:cs="Arial"/>
          <w:sz w:val="22"/>
        </w:rPr>
      </w:pPr>
      <w:r>
        <w:rPr>
          <w:rFonts w:cs="Arial" w:ascii="Arial" w:hAnsi="Arial"/>
          <w:sz w:val="22"/>
        </w:rPr>
      </w:r>
    </w:p>
    <w:p>
      <w:pPr>
        <w:pStyle w:val="BodyText2"/>
        <w:rPr>
          <w:sz w:val="22"/>
        </w:rPr>
      </w:pPr>
      <w:r>
        <w:rPr>
          <w:sz w:val="22"/>
        </w:rPr>
        <w:t>THIS REQUEST IS MADE WITHOUT LIMITATION OR PREJUDICE TO ANY OTHER RIGHTS WHICH PSM OR ENA MAY HAVE UNDER OR WITH RESPECT TO THE AGREEMENT OR THE UNIT.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Please contact the undersigned at your earliest convenience at (561) 221-9595 (office) or (561) 379-7021 (mobile).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Sincerely,</w:t>
      </w:r>
    </w:p>
    <w:p>
      <w:pPr>
        <w:pStyle w:val="Normal"/>
        <w:rPr>
          <w:rFonts w:ascii="Arial" w:hAnsi="Arial" w:cs="Arial"/>
          <w:sz w:val="22"/>
        </w:rPr>
      </w:pPr>
      <w:r>
        <w:rPr>
          <w:rFonts w:cs="Arial" w:ascii="Arial" w:hAnsi="Arial"/>
          <w:sz w:val="22"/>
        </w:rPr>
        <w:t>POWER SYSTEMS MFG., LLC</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Michael Villella</w:t>
      </w:r>
    </w:p>
    <w:p>
      <w:pPr>
        <w:pStyle w:val="Normal"/>
        <w:rPr>
          <w:rFonts w:ascii="Arial" w:hAnsi="Arial" w:cs="Arial"/>
          <w:sz w:val="22"/>
        </w:rPr>
      </w:pPr>
      <w:r>
        <w:rPr>
          <w:rFonts w:cs="Arial" w:ascii="Arial" w:hAnsi="Arial"/>
          <w:sz w:val="22"/>
        </w:rPr>
        <w:t>VP, Project Development/Management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cc: </w:t>
        <w:tab/>
        <w:t>Kent Fickett – PG&amp;E</w:t>
      </w:r>
    </w:p>
    <w:p>
      <w:pPr>
        <w:pStyle w:val="Normal"/>
        <w:rPr>
          <w:rFonts w:ascii="Arial" w:hAnsi="Arial" w:cs="Arial"/>
          <w:sz w:val="22"/>
        </w:rPr>
      </w:pPr>
      <w:r>
        <w:rPr>
          <w:rFonts w:cs="Arial" w:ascii="Arial" w:hAnsi="Arial"/>
          <w:sz w:val="22"/>
        </w:rPr>
        <w:tab/>
        <w:t>Jim Paterson – Capital Services</w:t>
      </w:r>
    </w:p>
    <w:p>
      <w:pPr>
        <w:pStyle w:val="Normal"/>
        <w:rPr>
          <w:rFonts w:ascii="Arial" w:hAnsi="Arial" w:cs="Arial"/>
          <w:sz w:val="22"/>
        </w:rPr>
      </w:pPr>
      <w:r>
        <w:rPr>
          <w:rFonts w:cs="Arial" w:ascii="Arial" w:hAnsi="Arial"/>
          <w:sz w:val="22"/>
        </w:rPr>
        <w:tab/>
        <w:t>Duncan Croasdale – Enron Canada</w:t>
      </w:r>
    </w:p>
    <w:p>
      <w:pPr>
        <w:pStyle w:val="Normal"/>
        <w:rPr>
          <w:rFonts w:ascii="Arial" w:hAnsi="Arial" w:cs="Arial"/>
          <w:sz w:val="22"/>
        </w:rPr>
      </w:pPr>
      <w:r>
        <w:rPr>
          <w:rFonts w:cs="Arial" w:ascii="Arial" w:hAnsi="Arial"/>
          <w:sz w:val="22"/>
        </w:rPr>
        <w:tab/>
        <w:t>Bob Virgo - ENA</w:t>
      </w:r>
    </w:p>
    <w:p>
      <w:pPr>
        <w:pStyle w:val="Normal"/>
        <w:rPr>
          <w:rFonts w:ascii="Arial" w:hAnsi="Arial" w:cs="Arial"/>
          <w:sz w:val="22"/>
        </w:rPr>
      </w:pPr>
      <w:r>
        <w:rPr>
          <w:rFonts w:cs="Arial" w:ascii="Arial" w:hAnsi="Arial"/>
          <w:sz w:val="22"/>
        </w:rPr>
        <w:tab/>
        <w:t>Tom Churbuck – PSM</w:t>
      </w:r>
    </w:p>
    <w:p>
      <w:pPr>
        <w:pStyle w:val="Normal"/>
        <w:rPr>
          <w:rFonts w:ascii="Arial" w:hAnsi="Arial" w:cs="Arial"/>
          <w:sz w:val="21"/>
        </w:rPr>
      </w:pPr>
      <w:r>
        <w:rPr>
          <w:rFonts w:cs="Arial" w:ascii="Arial" w:hAnsi="Arial"/>
          <w:sz w:val="21"/>
        </w:rPr>
      </w:r>
    </w:p>
    <w:sectPr>
      <w:headerReference w:type="default" r:id="rId6"/>
      <w:headerReference w:type="first" r:id="rId7"/>
      <w:footerReference w:type="default" r:id="rId8"/>
      <w:footerReference w:type="first" r:id="rId9"/>
      <w:type w:val="nextPage"/>
      <w:pgSz w:w="12240" w:h="15840"/>
      <w:pgMar w:left="1440" w:right="1800" w:gutter="0" w:header="720" w:top="1440" w:footer="59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color w:val="000080"/>
      </w:rPr>
    </w:pPr>
    <w:r>
      <w:rPr>
        <w:color w:val="000080"/>
      </w:rPr>
      <w:t xml:space="preserve">                    </w:t>
    </w:r>
    <w:r>
      <w:rPr>
        <w:color w:val="000080"/>
      </w:rPr>
      <w:t>301 East Ocean Blvd., Suite 210 Stuart, Florida 34994   Phone: 561-221-9595   Fax:  561-219-0393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44.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sz w:val="22"/>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paragraph" w:styleId="Heading3">
    <w:name w:val="heading 3"/>
    <w:basedOn w:val="Normal"/>
    <w:next w:val="Normal"/>
    <w:qFormat/>
    <w:pPr>
      <w:keepNext w:val="true"/>
      <w:numPr>
        <w:ilvl w:val="2"/>
        <w:numId w:val="1"/>
      </w:numPr>
      <w:jc w:val="end"/>
      <w:outlineLvl w:val="2"/>
    </w:pPr>
    <w:rPr>
      <w:rFonts w:ascii="Arial" w:hAnsi="Arial" w:cs="Arial"/>
      <w:b/>
      <w:sz w:val="28"/>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rFonts w:ascii="Arial" w:hAnsi="Arial" w:cs="Arial"/>
      <w:sz w:val="22"/>
    </w:rPr>
  </w:style>
  <w:style w:type="paragraph" w:styleId="BodyTextIndent2">
    <w:name w:val="Body Text Indent 2"/>
    <w:basedOn w:val="Normal"/>
    <w:qFormat/>
    <w:pPr>
      <w:ind w:hanging="720" w:start="720" w:end="0"/>
      <w:jc w:val="both"/>
    </w:pPr>
    <w:rPr>
      <w:rFonts w:ascii="Arial" w:hAnsi="Arial" w:cs="Arial"/>
      <w:b/>
      <w:sz w:val="21"/>
    </w:rPr>
  </w:style>
  <w:style w:type="paragraph" w:styleId="BodyText2">
    <w:name w:val="Body Text 2"/>
    <w:basedOn w:val="Normal"/>
    <w:qFormat/>
    <w:pPr>
      <w:jc w:val="both"/>
    </w:pPr>
    <w:rPr>
      <w:rFonts w:ascii="Arial" w:hAnsi="Arial" w:cs="Arial"/>
      <w:b/>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2000-10-20T13:13:00Z</dcterms:created>
  <dc:creator>Sue Jacobs</dc:creator>
  <dc:description/>
  <dc:language>en-CA</dc:language>
  <cp:lastModifiedBy>gjohnst</cp:lastModifiedBy>
  <cp:lastPrinted>2000-10-20T11:36:00Z</cp:lastPrinted>
  <dcterms:modified xsi:type="dcterms:W3CDTF">2000-10-20T15:09:00Z</dcterms:modified>
  <cp:revision>9</cp:revision>
  <dc:subject/>
  <dc:title> </dc:title>
</cp:coreProperties>
</file>