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Calif Consumer Group: PG&amp;E Wants To Backbill $190/Customer</w:t>
      </w:r>
      <w:r>
        <w:rPr/>
        <w:br/>
        <w:t xml:space="preserve">  </w:t>
        <w:br/>
        <w:t xml:space="preserve">10/18/2000 </w:t>
        <w:br/>
        <w:t xml:space="preserve">Dow Jones Energy Service </w:t>
        <w:br/>
        <w:t xml:space="preserve">(Copyright (c) 2000, Dow Jones &amp; Company, Inc.) </w:t>
      </w:r>
    </w:p>
    <w:p>
      <w:pPr>
        <w:pStyle w:val="NormalWeb"/>
        <w:rPr/>
      </w:pPr>
      <w:r>
        <w:rPr/>
        <w:t xml:space="preserve">LOS ANGELES -(Dow Jones)- Two California utilities have made a profit from high wholesale power prices this year despite filings with state regulators asking that they be able to recover power costs from customers once a rate freeze ends in March 2002, a consumer group said Wednesday. </w:t>
      </w:r>
    </w:p>
    <w:p>
      <w:pPr>
        <w:pStyle w:val="NormalWeb"/>
        <w:rPr/>
      </w:pPr>
      <w:r>
        <w:rPr/>
        <w:t xml:space="preserve">Pacific Gas and Electric Co. (PCG) and Southern California Edison (EIX) aren't offsetting their claims of financial loss from expensive wholesale power with revenue gathered from generation assets, said Nettie Hoge, executive director of the Utility Reform Network. </w:t>
      </w:r>
    </w:p>
    <w:p>
      <w:pPr>
        <w:pStyle w:val="NormalWeb"/>
        <w:rPr/>
      </w:pPr>
      <w:r>
        <w:rPr/>
        <w:t xml:space="preserve">Collection of stranded costs, which is debt from nuclear power plants that would be unprofitable under deregulation, has also contributed to the utilities' profit, TURN said. SoCal Ed collected over $2.5 billion in stranded cost recovery and generation revenue from January through August, while its power purchase undercollections amounted to about $1.97 billion. PG&amp;E collected $2.96 billion from stranded cost collection and generation, while losing $2.18 billion due to purchased power, TURN said. </w:t>
      </w:r>
    </w:p>
    <w:p>
      <w:pPr>
        <w:pStyle w:val="NormalWeb"/>
        <w:rPr/>
      </w:pPr>
      <w:r>
        <w:rPr/>
        <w:t xml:space="preserve">"It's like being a pauper when one pocket is empty but the other one is bulging," said Hoge.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TURN said it has filed an emergency petition with the PUC asking that the utilities net their generation and stranded cost recovery profits against their purchased power losses, something they are currently prohibited from doing under PUC codes, Freedman said. </w:t>
      </w:r>
    </w:p>
    <w:p>
      <w:pPr>
        <w:pStyle w:val="NormalWeb"/>
        <w:spacing w:before="0" w:after="0"/>
        <w:rPr/>
      </w:pPr>
      <w:r>
        <w:rPr/>
        <w:t xml:space="preserve">Freedman said the utilities have claimed the two figures have nothing to do with each other. </w:t>
      </w:r>
    </w:p>
    <w:p>
      <w:pPr>
        <w:pStyle w:val="NormalWeb"/>
        <w:spacing w:before="0" w:after="0"/>
        <w:rPr/>
      </w:pPr>
      <w:r>
        <w:rPr/>
        <w:t xml:space="preserve">"My understanding is that the utilities made the case that they could not use the two accounts to offset each other, but they did not say they wish they could," Freedman said. </w:t>
      </w:r>
    </w:p>
    <w:p>
      <w:pPr>
        <w:pStyle w:val="NormalWeb"/>
        <w:spacing w:before="0" w:after="0"/>
        <w:rPr/>
      </w:pPr>
      <w:r>
        <w:rPr/>
        <w:t xml:space="preserve">Freedman also said that if requests by the utilities to recover high summer purchased power costs from customers at the end of the current rate freeze are approved, customers would be back-billed between $160-$190 each to pay the cost of electricity consumed this summer. In addition, customer bills would double or triple once the rate freeze ends in March 2002, he said. </w:t>
      </w:r>
    </w:p>
    <w:p>
      <w:pPr>
        <w:pStyle w:val="NormalWeb"/>
        <w:spacing w:before="0" w:after="0"/>
        <w:rPr/>
      </w:pPr>
      <w:r>
        <w:rPr/>
        <w:t xml:space="preserve">PG&amp;E filed a petition earlier this month with the PUC to recover $2.8 billion in power costs; SoCal filed a similar petition to recover $1.9 billion in costs. The PUC said yesterday it must collect more financial evidence from the utilities to consider those requests, and it will hold a preconference hearing on the matter Oct. 27. </w:t>
      </w:r>
    </w:p>
    <w:p>
      <w:pPr>
        <w:pStyle w:val="NormalWeb"/>
        <w:spacing w:before="0" w:after="0"/>
        <w:rPr/>
      </w:pPr>
      <w:r>
        <w:rPr/>
        <w:t xml:space="preserve">Representatives from the PUC and the two utilities weren't immediately available for comment. </w:t>
      </w:r>
    </w:p>
    <w:p>
      <w:pPr>
        <w:pStyle w:val="NormalWeb"/>
        <w:spacing w:before="0" w:after="0"/>
        <w:rPr/>
      </w:pPr>
      <w:r>
        <w:rPr/>
        <w:t xml:space="preserve">-By Jessica Berthold, Dow Jones Newswires; 323-658-3872; jessica.berthold@dowjones.com </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p.djnr.com/cgi-bin/DJInteractive?cgi=WEB_PUB_DETAILS&amp;GJANum=448142388&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2000-10-18T18:40:00Z</dcterms:created>
  <dc:creator>mbuster</dc:creator>
  <dc:description/>
  <dc:language>en-CA</dc:language>
  <cp:lastModifiedBy>mbuster</cp:lastModifiedBy>
  <dcterms:modified xsi:type="dcterms:W3CDTF">2000-10-18T18:44:00Z</dcterms:modified>
  <cp:revision>1</cp:revision>
  <dc:subject/>
  <dc:title> </dc:title>
</cp:coreProperties>
</file>