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828800" cy="6858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1" r="-8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PACIFIC GAS &amp; ELECTRIC CO 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Filing Type:</w:t>
        <w:tab/>
        <w:t xml:space="preserve">8-K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Description:</w:t>
        <w:tab/>
        <w:t xml:space="preserve">N/A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Filing Date:</w:t>
        <w:tab/>
        <w:t xml:space="preserve">02/14/01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Ticker:</w:t>
        <w:tab/>
        <w:t xml:space="preserve">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Cusip:</w:t>
        <w:tab/>
        <w:t xml:space="preserve">694308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State:</w:t>
        <w:tab/>
        <w:t xml:space="preserve">CA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Country:</w:t>
        <w:tab/>
        <w:t xml:space="preserve">US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Primary SIC:</w:t>
        <w:tab/>
        <w:t xml:space="preserve">4931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Primary Exchange:</w:t>
        <w:tab/>
        <w:t xml:space="preserve">OTH </w:t>
      </w:r>
    </w:p>
    <w:p>
      <w:p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Billing Cross Reference:</w:t>
        <w:tab/>
        <w:t xml:space="preserve"> </w:t>
      </w:r>
    </w:p>
    <w:p>
      <w:pPr>
        <w:sectPr>
          <w:footerReference w:type="default" r:id="rId3"/>
          <w:type w:val="nextPage"/>
          <w:pgSz w:w="12240" w:h="15840"/>
          <w:pgMar w:left="1440" w:right="1440" w:gutter="0" w:header="0" w:top="1440" w:footer="380" w:bottom="86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right" w:pos="4880" w:leader="none"/>
          <w:tab w:val="left" w:pos="5060" w:leader="none"/>
        </w:tabs>
        <w:rPr>
          <w:sz w:val="36"/>
          <w:szCs w:val="36"/>
        </w:rPr>
      </w:pPr>
      <w:r>
        <w:rPr>
          <w:sz w:val="36"/>
          <w:szCs w:val="36"/>
        </w:rPr>
        <w:tab/>
        <w:t>Date Printed:</w:t>
        <w:tab/>
        <w:t xml:space="preserve">02/14/01 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</w:t>
      </w:r>
      <w:r>
        <w:rPr>
          <w:rFonts w:cs="Courier New" w:ascii="Courier New" w:hAnsi="Courier New"/>
          <w:sz w:val="18"/>
          <w:szCs w:val="18"/>
        </w:rPr>
        <w:t>SECURITIES AND EXCHANGE COMMISSION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</w:t>
      </w:r>
      <w:r>
        <w:rPr>
          <w:rFonts w:cs="Courier New" w:ascii="Courier New" w:hAnsi="Courier New"/>
          <w:sz w:val="18"/>
          <w:szCs w:val="18"/>
        </w:rPr>
        <w:t>Washington, D.C.  20549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  </w:t>
      </w:r>
      <w:r>
        <w:rPr>
          <w:rFonts w:cs="Courier New" w:ascii="Courier New" w:hAnsi="Courier New"/>
          <w:sz w:val="18"/>
          <w:szCs w:val="18"/>
        </w:rPr>
        <w:t>FORM 8-K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</w:t>
      </w:r>
      <w:r>
        <w:rPr>
          <w:rFonts w:cs="Courier New" w:ascii="Courier New" w:hAnsi="Courier New"/>
          <w:sz w:val="18"/>
          <w:szCs w:val="18"/>
        </w:rPr>
        <w:t>CURRENT REPORT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Pursuant to Section 13 or 15(d) of the Securities Exchange Act of 1934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</w:t>
      </w:r>
      <w:r>
        <w:rPr>
          <w:rFonts w:cs="Courier New" w:ascii="Courier New" w:hAnsi="Courier New"/>
          <w:sz w:val="18"/>
          <w:szCs w:val="18"/>
        </w:rPr>
        <w:t>Date of Report: February 14, 2001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</w:t>
      </w:r>
      <w:r>
        <w:rPr>
          <w:rFonts w:cs="Courier New" w:ascii="Courier New" w:hAnsi="Courier New"/>
          <w:sz w:val="18"/>
          <w:szCs w:val="18"/>
        </w:rPr>
        <w:t>Exact Name of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Commission  Registrant        State or other   IRS Employer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File        as specified      Jurisdiction of  Identification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Number      in its charter    Incorporation    Number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----------  --------------    ---------------  --------------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1-12609     PG&amp;E Corporation  California       94-3234914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1-2348      Pacific Gas and   California       94-0742640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</w:t>
      </w:r>
      <w:r>
        <w:rPr>
          <w:rFonts w:cs="Courier New" w:ascii="Courier New" w:hAnsi="Courier New"/>
          <w:sz w:val="18"/>
          <w:szCs w:val="18"/>
        </w:rPr>
        <w:t>Electric Company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Pacific Gas and Electric Company    PG&amp;E Corporation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77 Beale Street, P.O. Box 770000    One Market, Spear Tower, Suite 2400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San Francisco, California  94177    San Francisco, California 94105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(Address of principal executive offices) (Zip Code)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Pacific Gas and Electric Company    PG&amp;E Corporation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(415) 973-7000                     (415) 267-7000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</w:t>
      </w:r>
      <w:r>
        <w:rPr>
          <w:rFonts w:cs="Courier New" w:ascii="Courier New" w:hAnsi="Courier New"/>
          <w:sz w:val="18"/>
          <w:szCs w:val="18"/>
        </w:rPr>
        <w:t>(Registrant's telephone number, including area code)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Item 5.  Other Events.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A. Assembly Bill 1X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As previously disclosed, the weakened financial condition of Pacific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Gas and Electric Company (Utility), the California subsidiary of PG&amp;E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Corporation, caused by the California power crisis has hampered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ability of the Utility to purchase power for its retail electric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customers.  Since January 18, 2001, the California Department of Water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Resources (DWR) has been purchasing power on behalf of the Utility's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customers.  On February 1, 2001, the California Governor signed Assembly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Bill No. 1 (AB 1X) which was passed by the California Legislature during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 special session to take effect immediately as an urgency statute.  AB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1X authorizes the DWR (1) to enter into contracts for the purchase of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electric power for such periods and at such prices as the DWR deems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appropriate consistent with the objectives of AB 1X to have an overall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portfolio of contracts resulting in reliable service at the least cost,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and (2) to issue revenue bonds to finance electricity purchases.  AB 1X</w:t>
      </w:r>
      <w:r>
        <w:br w:type="page"/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requires the DWR to sell power that it purchases directly to retail end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use customers, except as may be necessary to maintain system integrity.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DWR also may sell power to the extent practicable to those local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publicly owned electric utilities (municipal utilities) requesting such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power but may not sell power to any such utility that is a net seller of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electricity; i.e., those that sell more power than they use.  AB 1X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prohibits the DWR from entering into any contract after January 1, 2003.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AB 1X provides that the DWR will retain title to the power it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purchases and payment for any sale of power by the DWR is a direct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obligation of retail end use customers to the DWR.  The DWR may contract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with the electric utilities for the electric utilities to transmit and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distribute the power purchased and sold by the DWR and to provide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billing, collection and other related services, as agent of the DWR, on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terms that reasonably compensate the utilities.  At the request of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DWR, the California Public Utilities Commission (CPUC) may order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utilities to perform such services as agent for the DWR.  However, AB 1X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does not authorize the DWR to take ownership of transmission,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generation, or distribution assets, of any electric utility.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AB 1X states it shall not be construed (1) to reduce or modify any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electrical corporation's obligation to serve, or (2) to obligate the DWR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for any procurement cost obligations of the utilities that existed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before January 31, 2001.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DWR may not sell power for more than its acquisition costs,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including transmission, scheduling, and other related costs, plus debt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service on revenue bonds, repayment to the General Fund of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appropriations made to enable the DWR to purchase power pursuant to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Governor's emergency proclamation dated January 17, 2001 and Senate Bill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7X (which authorized the DWR to purchase power through February 1,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2001), interest on funds advanced, and other related costs. AB 1X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appropriates approximately $500 million from California's General Fund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for the DWR to purchase electricity.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AB 1X authorizes the CPUC to determine the portion of each electric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utility's existing electric retail rate, the "California Procurement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Adjustment" or CPA, that is equal to the difference between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generation related component of the utility's retail rate in effect on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January 5, 2001, and the sum of the costs of the utility's own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generation, qualifying facility (QF) contracts, existing bilateral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contracts, and ancillary services.  The CPUC is then required to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determine the amount of the CPA that is allocable to the power sold by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DWR.  That amount is payable by each utility upon receipt from its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retail end use customers to the DWR.  The utilities are required to hold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such sums in trust for the DWR until paid to the DWR.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AB 1X authorizes the CPUC to set rates to cover revenue requirements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of DWR's power purchasing program, but prohibits the CPUC from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increasing electric rates for residential customers who use less power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than 130 percent of their existing baseline quantities, until the DWR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has recovered the costs of power it has purchased for retail customers.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DWR may issue revenue bonds in an amount up to four times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annual revenues generated by the CPA.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DWR has indicated that it intends to buy power only at reasonable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prices to meet the power needs of the retail electric customers that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cannot be met by utility-owned generation or power under contract to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utilities; i.e., the utilities' net open position.  If the DWR does not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purchase such power, then the ISO would be required to buy power to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maintain the reliability of the electric grid.  The ISO may then attempt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to bill scheduling coordinators, including the utilities, for the ISO's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purchases.  Several power suppliers have questioned the ISO's authority</w:t>
      </w:r>
      <w:r>
        <w:br w:type="page"/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to force them to sell power to the ISO in light of the weakened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financial condition of the utilities.  A federal judge has issued a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temporary restraining order to require that these power suppliers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continue supplying power to the ISO through the date of a further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hearing on a preliminary injunction that is scheduled for February 16,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2001.  It is uncertain whether and how long these power suppliers will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be required to continue selling power to the ISO.  Without such power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supplies, the California power crisis will be exacerbated.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Utility has filed a petition to modify the CPUC's interim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decision issued on January 31, 2001, which imposes liability on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investor-owned utilities to pay any shortfall between the cost of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power purchased by the DWR for retail end-use customers and the revenues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collected from customers by the utilities.  The CPUC's decision, which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was issued to implement Senate Bill 7X, is inconsistent with AB 1X,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which provides that the obligation to pay for power purchased by the DWR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is a direct obligations of the retail end use customers with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utilities acting as a collection agent for the DWR.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Further, AB 1X does not address whether or how the Utility will be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able to recover under-collected purchase power costs incurred through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December 31, 2001.  PG&amp;E Corporation and the Utility cannot predict what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legislative, regulatory or judicial actions may be taken with respect to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this issue.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B.  Liquidity Impacts and Financial Condition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In a report dated February 5, 2001, Moody's Investor Service noted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that without legislative approval of a plan that clearly addresses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utilities' under-collected position and forms the basis for a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comprehensive solution, the threat of bankruptcy still remains for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utilities and their holding companies.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Pursuant to CPUC regulations, the Utility provides a PX energy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credit to those customers; i.e., direct access customers, who have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chosen to buy their electric energy from an energy service provider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(ESP) other than the Utility.  As wholesale power prices began to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increase beginning in June 2000, the level of PX credits increased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correspondingly to the point where the credits exceeded the Utility's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distribution and transmission charges to direct access customers.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Although the Utility paid approximately $39 million in PX credits,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Utility has ceased paying these credits to ESPs.  The Utility believes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whether these credits are owed, and if so in what amount, may be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affected by the resolution of when the rate freeze ended (the Utility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believes its rate freeze ended as early as May 2000 depending on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final valuation of the Utility's hydroelectric generating assets) and by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whether the Federal Energy Regulatory Commission (FERC) ultimately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orders refunds of wholesale prices which have been found by the FERC to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be unjust and unreasonable.  As of February 12, 2001, the estimated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total of accumulated credits for direct access customers that have not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been paid by the Utility may be as high as $433 million.  Two ESPs have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filed complaints against the Utility at the CPUC arguing that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Utility violated CPUC orders and demanding payment.  The large PX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credits have reduced revenues which, along with high PX costs, have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contributed to the under-collection in the Utility's Transition Revenue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Account.  AB 1X provides that, at a time to be determined by the CPUC,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right of retail customers to procure service from other ESPs will be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suspended until the DWR no longer supplies power for retail end use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customers.  There may be further legislation to address direct access.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Due to downgrades in the Utility's credit ratings and the Utility's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alleged failure to post collateral for all market transactions, the PX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suspended the Utility's market trading privileges as of January 19,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2001, as previously reported.  The PX suspended its day-ahead and day-of</w:t>
      </w:r>
      <w:r>
        <w:br w:type="page"/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markets as of January 31, 2001. The PX also has sought to liquidate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Utility's block forward contracts for the purchase of power.  On January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25, 2001, a California Superior Court judge granted the Utility's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application for a temporary restraining order, which thereby restrained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and enjoined the PX and its agents from liquidating the Utility's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contracts in the block forward market, pending hearing on a preliminary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injunction on February 5, 2001.  Immediately before the hearing on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preliminary injunction, California Governor Gray Davis, acting under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California's Emergency Services Act, commandeered the contracts for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benefit of the State.  Under the Act, the State must pay the Utility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reasonable value of the contracts, although the PX may seek to recover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monies that the Utility owes to the PX from any proceeds realized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from those contracts.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On February 6, 2001, a lawsuit against the Utility was filed in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San Francisco Superior Court by three qualifying facility (QF)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generators.  The QFs sued the Utility for having made a partial payment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for the facilities' December 2000 power deliveries and for having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notified the QFs it was unable to pay the full amount due under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power purchase agreements. The complaint alleges causes of action for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breach of contract, anticipatory repudiation, and declaratory relief.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plaintiffs seek $1.8 million actual damages and $100 million in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future damages.  The Utility has not yet been served with the complaint.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Subject to certain qualifications, the banks under the Utility's $1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billion revolving credit agreement have agreed to forbear from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exercising any remedies with respect to the Utility's default under that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agreement until March 6, 2001.  As of February 13, 2001, the Utility had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cash reserves of approximately $1 billion.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PG&amp;E Corporation is examining the possible restructuring of its bank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loans and commercial paper. In the meantime, no assurance can be given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that principal and interest payments will be made, pending further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developments in the California power crisis.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C. Federal Lawsuit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As previously disclosed, both the Utility and Southern California Edison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(SCE) have sued the CPUC in federal district court asking the court to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declare that the federally-approved wholesale power costs the utilities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have incurred to serve their distribution customers are recoverable in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retail rates. On February 12, 2001, Judge Ronald Lew of the U.S.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District Court for the Central District of California denied SCE's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motion for a preliminary injunction against the CPUC.  As requested by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SCE, the judge found that certain facts were without dispute, but that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issues related to whether SCE's power purchases were prudent and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reasonable were not without dispute.  The judge also ordered that a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scheduling conference be held on March 5, 2001, at which he may set an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early trial date.  The Utility's similar case against the CPUC was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transferred to the U.S. District Court for the Central District of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California and is also before Judge Lew.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         </w:t>
      </w:r>
      <w:r>
        <w:rPr>
          <w:rFonts w:cs="Courier New" w:ascii="Courier New" w:hAnsi="Courier New"/>
          <w:sz w:val="18"/>
          <w:szCs w:val="18"/>
        </w:rPr>
        <w:t>SIGNATURE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Pursuant to the requirements of the Securities Exchange Act of 1934, the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registrants have duly caused this report to be signed on their behalf by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the undersigned thereunto duly authorized.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</w:t>
      </w:r>
      <w:r>
        <w:rPr>
          <w:rFonts w:cs="Courier New" w:ascii="Courier New" w:hAnsi="Courier New"/>
          <w:sz w:val="18"/>
          <w:szCs w:val="18"/>
        </w:rPr>
        <w:t>PG&amp;E CORPORATION</w:t>
      </w:r>
      <w:r>
        <w:br w:type="page"/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</w:t>
      </w:r>
      <w:r>
        <w:rPr>
          <w:rFonts w:cs="Courier New" w:ascii="Courier New" w:hAnsi="Courier New"/>
          <w:sz w:val="18"/>
          <w:szCs w:val="18"/>
        </w:rPr>
        <w:t>By: CHRISTOPHER P. JOHNS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    </w:t>
      </w:r>
      <w:r>
        <w:rPr>
          <w:rFonts w:cs="Courier New" w:ascii="Courier New" w:hAnsi="Courier New"/>
          <w:sz w:val="18"/>
          <w:szCs w:val="18"/>
        </w:rPr>
        <w:t>-----------------------------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    </w:t>
      </w:r>
      <w:r>
        <w:rPr>
          <w:rFonts w:cs="Courier New" w:ascii="Courier New" w:hAnsi="Courier New"/>
          <w:sz w:val="18"/>
          <w:szCs w:val="18"/>
        </w:rPr>
        <w:t>CHRISTOPHER P. JOHNS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    </w:t>
      </w:r>
      <w:r>
        <w:rPr>
          <w:rFonts w:cs="Courier New" w:ascii="Courier New" w:hAnsi="Courier New"/>
          <w:sz w:val="18"/>
          <w:szCs w:val="18"/>
        </w:rPr>
        <w:t>Vice President and Controller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</w:t>
      </w:r>
      <w:r>
        <w:rPr>
          <w:rFonts w:cs="Courier New" w:ascii="Courier New" w:hAnsi="Courier New"/>
          <w:sz w:val="18"/>
          <w:szCs w:val="18"/>
        </w:rPr>
        <w:t>PACIFIC GAS AND ELECTRIC COMPANY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</w:t>
      </w:r>
      <w:r>
        <w:rPr>
          <w:rFonts w:cs="Courier New" w:ascii="Courier New" w:hAnsi="Courier New"/>
          <w:sz w:val="18"/>
          <w:szCs w:val="18"/>
        </w:rPr>
        <w:t>By: DINYAR B. MISTRY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    </w:t>
      </w:r>
      <w:r>
        <w:rPr>
          <w:rFonts w:cs="Courier New" w:ascii="Courier New" w:hAnsi="Courier New"/>
          <w:sz w:val="18"/>
          <w:szCs w:val="18"/>
        </w:rPr>
        <w:t>-----------------------------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    </w:t>
      </w:r>
      <w:r>
        <w:rPr>
          <w:rFonts w:cs="Courier New" w:ascii="Courier New" w:hAnsi="Courier New"/>
          <w:sz w:val="18"/>
          <w:szCs w:val="18"/>
        </w:rPr>
        <w:t>DINYAR B. MISTRY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eastAsia="Courier New" w:cs="Courier New" w:ascii="Courier New" w:hAnsi="Courier New"/>
          <w:sz w:val="18"/>
          <w:szCs w:val="18"/>
        </w:rPr>
        <w:t xml:space="preserve">                               </w:t>
      </w:r>
      <w:r>
        <w:rPr>
          <w:rFonts w:cs="Courier New" w:ascii="Courier New" w:hAnsi="Courier New"/>
          <w:sz w:val="18"/>
          <w:szCs w:val="18"/>
        </w:rPr>
        <w:t>Vice President and Controller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  <w:t>Dated: February 14, 2001</w:t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>
          <w:rFonts w:cs="Courier New" w:ascii="Courier New" w:hAnsi="Courier New"/>
          <w:sz w:val="18"/>
          <w:szCs w:val="18"/>
        </w:rPr>
      </w:r>
    </w:p>
    <w:sectPr>
      <w:headerReference w:type="default" r:id="rId4"/>
      <w:footerReference w:type="default" r:id="rId5"/>
      <w:footerReference w:type="first" r:id="rId6"/>
      <w:type w:val="nextPage"/>
      <w:pgSz w:w="12240" w:h="15840"/>
      <w:pgMar w:left="1152" w:right="432" w:gutter="0" w:header="380" w:top="864" w:footer="380" w:bottom="86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ind w:start="-288" w:end="-288"/>
      <w:rPr/>
    </w:pPr>
    <w:r>
      <w:rPr>
        <w:sz w:val="16"/>
        <w:szCs w:val="16"/>
      </w:rPr>
      <w:tab/>
      <w:t xml:space="preserve">This document produced using Global Access  </w:t>
    </w:r>
    <w:r>
      <w:rPr>
        <w:b/>
        <w:bCs/>
        <w:sz w:val="16"/>
        <w:szCs w:val="16"/>
      </w:rPr>
      <w:t>http://www.disclosure.com/dga</w:t>
    </w:r>
    <w:r>
      <w:rPr>
        <w:sz w:val="16"/>
        <w:szCs w:val="16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tabs>
        <w:tab w:val="clear" w:pos="4320"/>
        <w:tab w:val="clear" w:pos="8640"/>
        <w:tab w:val="center" w:pos="4680" w:leader="none"/>
        <w:tab w:val="right" w:pos="9360" w:leader="none"/>
      </w:tabs>
      <w:ind w:end="720"/>
      <w:rPr/>
    </w:pPr>
    <w:r>
      <w:rPr/>
      <w:tab/>
    </w:r>
    <w:r>
      <w:rPr>
        <w:sz w:val="16"/>
        <w:szCs w:val="16"/>
      </w:rPr>
      <w:t xml:space="preserve">Disclosure 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5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1" w:color="000000"/>
      </w:pBdr>
      <w:tabs>
        <w:tab w:val="clear" w:pos="4320"/>
        <w:tab w:val="clear" w:pos="8640"/>
        <w:tab w:val="center" w:pos="4680" w:leader="none"/>
        <w:tab w:val="right" w:pos="9945" w:leader="none"/>
      </w:tabs>
      <w:ind w:end="720"/>
      <w:rPr>
        <w:i/>
        <w:i/>
        <w:iCs/>
        <w:sz w:val="16"/>
        <w:szCs w:val="16"/>
      </w:rPr>
    </w:pPr>
    <w:r>
      <w:rPr>
        <w:i/>
        <w:iCs/>
        <w:sz w:val="16"/>
        <w:szCs w:val="16"/>
      </w:rPr>
      <w:t>PACIFIC GAS &amp; ELECTRIC CO - 8-K</w:t>
      <w:tab/>
      <w:tab/>
      <w:t>Filing Date: 02/14/01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autoSpaceDE w:val="false"/>
    </w:pPr>
    <w:rPr>
      <w:sz w:val="20"/>
      <w:szCs w:val="20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autoSpaceDE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eader" Target="head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2001-02-14T21:23:00Z</dcterms:created>
  <dc:creator>wconwell</dc:creator>
  <dc:description/>
  <dc:language>en-CA</dc:language>
  <cp:lastModifiedBy>wconwell</cp:lastModifiedBy>
  <dcterms:modified xsi:type="dcterms:W3CDTF">2001-02-14T21:25:00Z</dcterms:modified>
  <cp:revision>1</cp:revision>
  <dc:subject/>
  <dc:title/>
</cp:coreProperties>
</file>