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PG-BPA:129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February 20,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Peter Burger – LP-7</w:t>
      </w:r>
    </w:p>
    <w:p>
      <w:pPr>
        <w:pStyle w:val="Normal"/>
        <w:rPr/>
      </w:pPr>
      <w:r>
        <w:rPr/>
        <w:t>Office of General Counsel</w:t>
      </w:r>
    </w:p>
    <w:p>
      <w:pPr>
        <w:pStyle w:val="Normal"/>
        <w:rPr/>
      </w:pPr>
      <w:r>
        <w:rPr/>
        <w:t>Bonneville Power Administration</w:t>
      </w:r>
    </w:p>
    <w:p>
      <w:pPr>
        <w:pStyle w:val="Normal"/>
        <w:rPr/>
      </w:pPr>
      <w:r>
        <w:rPr/>
        <w:t>P.O. Box 3621</w:t>
      </w:r>
    </w:p>
    <w:p>
      <w:pPr>
        <w:pStyle w:val="Normal"/>
        <w:rPr/>
      </w:pPr>
      <w:r>
        <w:rPr/>
        <w:t>Portland, Oregon 97208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>WP-02-E-BPA-68</w:t>
        <w:tab/>
      </w:r>
    </w:p>
    <w:p>
      <w:pPr>
        <w:pStyle w:val="Normal"/>
        <w:rPr/>
      </w:pPr>
      <w:r>
        <w:rPr/>
        <w:t>Page(s):</w:t>
        <w:tab/>
        <w:t>4 , definition (21)</w:t>
        <w:tab/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is the quantity of energy (in aMW) “at $28.10/MWh melded into the DSI rate and collected through IP sales” 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2001-02-20T20:02:00Z</dcterms:created>
  <dc:creator>Lon L. Peters</dc:creator>
  <dc:description/>
  <dc:language>en-CA</dc:language>
  <cp:lastModifiedBy>kbe</cp:lastModifiedBy>
  <cp:lastPrinted>2001-02-20T12:06:00Z</cp:lastPrinted>
  <dcterms:modified xsi:type="dcterms:W3CDTF">2001-02-20T20:02:00Z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PDX/071000/121831/KBE/884727.1</vt:lpwstr>
  </property>
</Properties>
</file>