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WP-02-E-BPA-73</w:t>
        <w:tab/>
      </w:r>
    </w:p>
    <w:p>
      <w:pPr>
        <w:pStyle w:val="Normal"/>
        <w:rPr/>
      </w:pPr>
      <w:r>
        <w:rPr/>
        <w:t>Testimony of:</w:t>
        <w:tab/>
        <w:t>Lefler, et al.</w:t>
        <w:tab/>
      </w:r>
    </w:p>
    <w:p>
      <w:pPr>
        <w:pStyle w:val="Normal"/>
        <w:rPr/>
      </w:pPr>
      <w:r>
        <w:rPr/>
        <w:t>Page(s):</w:t>
        <w:tab/>
        <w:t>p. 3, line 17 and p. 4, line 1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the $119 million reduction in ending reserves for FY2000 that resulted from the audit.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2001-02-20T20:04:00Z</dcterms:created>
  <dc:creator>Lon L. Peters</dc:creator>
  <dc:description/>
  <dc:language>en-CA</dc:language>
  <cp:lastModifiedBy>kbe</cp:lastModifiedBy>
  <cp:lastPrinted>2001-02-20T11:52:00Z</cp:lastPrinted>
  <dcterms:modified xsi:type="dcterms:W3CDTF">2001-02-20T20:04:00Z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PDX/071000/121831/KBE/884700.1</vt:lpwstr>
  </property>
</Properties>
</file>