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  <w:t>October 4, 2001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  <w:t xml:space="preserve">Pacific Gas and Electric Company 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  <w:t>77 Beale Street, Room 551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  <w:t>San Fransisco, Ca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  <w:t>94177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>
          <w:u w:val="none"/>
        </w:rPr>
        <w:t xml:space="preserve">Attention:  </w:t>
        <w:tab/>
      </w:r>
      <w:r>
        <w:rPr>
          <w:b/>
          <w:bCs/>
          <w:u w:val="none"/>
        </w:rPr>
        <w:t>Ray Welch</w:t>
      </w:r>
    </w:p>
    <w:p>
      <w:pPr>
        <w:pStyle w:val="Heading"/>
        <w:ind w:firstLine="720" w:start="720" w:end="0"/>
        <w:jc w:val="start"/>
        <w:rPr>
          <w:u w:val="none"/>
        </w:rPr>
      </w:pPr>
      <w:r>
        <w:rPr>
          <w:u w:val="none"/>
        </w:rPr>
        <w:t>Manager Gas Supply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/>
      </w:pPr>
      <w:r>
        <w:rPr/>
        <w:t>Re:  Enron Transportation Proposal- CONFIDENTIAL</w:t>
      </w:r>
    </w:p>
    <w:p>
      <w:pPr>
        <w:pStyle w:val="Heading"/>
        <w:jc w:val="both"/>
        <w:rPr/>
      </w:pPr>
      <w:r>
        <w:rPr/>
      </w:r>
    </w:p>
    <w:p>
      <w:pPr>
        <w:pStyle w:val="Heading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  <w:t xml:space="preserve">Ray further to our conversation please find following a brief overview of the proposed structure that we reviewed. 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1"/>
        <w:ind w:hanging="0" w:start="0"/>
        <w:rPr/>
      </w:pPr>
      <w:r>
        <w:rPr/>
        <w:t>General Overview: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PGE has 150,000 MMBtu/day of Transwestern Pipeline firm service expiring October 2007.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ENA is proposing that PGE and ENA enter into a commercial arrangement whereby PGE sheds their Transwestern capacity for a one to one swap acquiring El Paso Pipeline capacity in exchange.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The ability to shed the Trans Western capacity is predicated off of a market assumption that PGE will be able to assign their capacity to direct customers behind their system at the Transwestern tariff.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Benefits to PG&amp;E 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1"/>
          <w:numId w:val="2"/>
        </w:numPr>
        <w:rPr>
          <w:sz w:val="22"/>
        </w:rPr>
      </w:pPr>
      <w:r>
        <w:rPr>
          <w:sz w:val="22"/>
        </w:rPr>
        <w:t xml:space="preserve">Consolidated savings on the demand charge, fuel ratios and commodity supply costs ( increase ) generates and estimated savings of $.06 - $.08 /MMBtu. If all of this capacity were restructured PG&amp;E could save $20 MM over a 5 year period. </w:t>
      </w:r>
    </w:p>
    <w:p>
      <w:pPr>
        <w:pStyle w:val="Normal"/>
        <w:numPr>
          <w:ilvl w:val="1"/>
          <w:numId w:val="2"/>
        </w:numPr>
        <w:rPr>
          <w:sz w:val="22"/>
        </w:rPr>
      </w:pPr>
      <w:r>
        <w:rPr>
          <w:sz w:val="22"/>
        </w:rPr>
        <w:t xml:space="preserve">In addition to the toll savings, ENA is prepared to pay a lump sum payment to PG&amp;E based on the actual volumes assigned.  Currently each 10,000 MMBtu package assigned out of April 1, 2002 until the end of the primary term would generate a payment of $ $400,000. If all 150,000/ MMbtu were placed, ENA would pay $ 6,000,000 directly to PG&amp;E.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Indent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BodyTextIndent"/>
        <w:numPr>
          <w:ilvl w:val="0"/>
          <w:numId w:val="2"/>
        </w:numPr>
        <w:rPr/>
      </w:pPr>
      <w:r>
        <w:rPr/>
        <w:t xml:space="preserve">PG&amp;E, through its relationship with existing customers within their service territory may be better able to direct market the capacity and generate a higher quality bid. The shorter dated TW capacity may hold some appeal for instate load vs the 10-15 years open seasons that the market recently went through.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The structure being proposed by ENA has a defined start and end date, pre-defined savings to PG&amp;E and does not create risk to PG&amp;E as all the transactions will be triggered off the primary assignment of the Transwestern capacity.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ENA will work with PG&amp;E to create a term sheet and marketing proposal that PG&amp;E will direct market to a targeted customer base.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Indent"/>
        <w:rPr>
          <w:sz w:val="22"/>
        </w:rPr>
      </w:pPr>
      <w:r>
        <w:rPr>
          <w:sz w:val="22"/>
        </w:rPr>
      </w:r>
    </w:p>
    <w:p>
      <w:pPr>
        <w:pStyle w:val="BodyTextIndent"/>
        <w:jc w:val="both"/>
        <w:rPr/>
      </w:pPr>
      <w:r>
        <w:rPr/>
        <w:t>Thank you in advance for your attention to this proposal and I look forward to discussing this</w:t>
      </w:r>
    </w:p>
    <w:p>
      <w:pPr>
        <w:pStyle w:val="BodyTextIndent"/>
        <w:jc w:val="both"/>
        <w:rPr/>
      </w:pPr>
      <w:r>
        <w:rPr/>
        <w:t xml:space="preserve">with you in the very near future. </w:t>
      </w:r>
    </w:p>
    <w:p>
      <w:pPr>
        <w:pStyle w:val="BodyTextIndent"/>
        <w:jc w:val="both"/>
        <w:rPr/>
      </w:pPr>
      <w:r>
        <w:rPr/>
      </w:r>
    </w:p>
    <w:p>
      <w:pPr>
        <w:pStyle w:val="BodyTextIndent"/>
        <w:jc w:val="both"/>
        <w:rPr/>
      </w:pPr>
      <w:r>
        <w:rPr/>
        <w:t>Regards,</w:t>
      </w:r>
    </w:p>
    <w:p>
      <w:pPr>
        <w:pStyle w:val="BodyTextIndent"/>
        <w:jc w:val="both"/>
        <w:rPr/>
      </w:pPr>
      <w:r>
        <w:rPr/>
      </w:r>
    </w:p>
    <w:p>
      <w:pPr>
        <w:pStyle w:val="BodyTextIndent"/>
        <w:jc w:val="both"/>
        <w:rPr/>
      </w:pPr>
      <w:r>
        <w:rPr/>
      </w:r>
    </w:p>
    <w:p>
      <w:pPr>
        <w:pStyle w:val="BodyTextIndent"/>
        <w:jc w:val="both"/>
        <w:rPr/>
      </w:pPr>
      <w:r>
        <w:rPr/>
        <w:t>_________________________</w:t>
      </w:r>
    </w:p>
    <w:p>
      <w:pPr>
        <w:pStyle w:val="BodyTextIndent"/>
        <w:jc w:val="both"/>
        <w:rPr/>
      </w:pPr>
      <w:r>
        <w:rPr/>
        <w:t>Barry Tycholiz</w:t>
      </w:r>
    </w:p>
    <w:p>
      <w:pPr>
        <w:pStyle w:val="BodyTextIndent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  <w:color w:val="33996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440" w:start="144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2001-10-04T15:11:00Z</dcterms:created>
  <dc:creator>jpresas</dc:creator>
  <dc:description/>
  <dc:language>en-CA</dc:language>
  <cp:lastModifiedBy>btychol</cp:lastModifiedBy>
  <cp:lastPrinted>2001-10-04T13:32:00Z</cp:lastPrinted>
  <dcterms:modified xsi:type="dcterms:W3CDTF">2001-10-04T16:19:00Z</dcterms:modified>
  <cp:revision>4</cp:revision>
  <dc:subject/>
  <dc:title>TW for El Paso Swap</dc:title>
</cp:coreProperties>
</file>