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Dow Jones Energy Service</w:t>
      </w:r>
    </w:p>
    <w:p>
      <w:pPr>
        <w:pStyle w:val="Normal"/>
        <w:autoSpaceDE w:val="false"/>
        <w:spacing w:lineRule="atLeast" w:line="240"/>
        <w:rPr/>
      </w:pPr>
      <w:r>
        <w:rPr>
          <w:rFonts w:cs="Helv;Arial" w:ascii="Helv;Arial" w:hAnsi="Helv;Arial"/>
          <w:b/>
          <w:bCs/>
          <w:color w:val="000000"/>
        </w:rPr>
        <w:t>PGÈ Sues Calif PUC Board To Recover $3.4B In Pwr Costs</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Jessica Berthold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11/08/2000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Dow Jones Energy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Dow Jones&amp;Company,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LOS ANGELES -(Dow Jones)- Pacific Gas&amp;Electric Co. filed a complaint in San Francisco's federal district court Wednesday against the California Public Utilities Commission for not allowing the utility to recover $3.4 billion in purchased power costs from customers.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PGÈ has told the PUC that the utility met the conditions for ending its state-imposed rate freeze in August, and thus should now be able to charge customers a higher rate. PGÈ has also requested authority to recover costs it incurred while under the freeze.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PUC is still considering PG&amp;E's requests, but no decision is expected before the board's Dec. 21 meeting. PGÈ is clearly desperate to get the issue resolved more quickly, said the president of consumer advocate group The Utility Reform Network.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"They went to the PUC, to state court, to appellate court, they appealed to the California Supreme Court...The only thing they haven't tried is the world court," said Nettie Hoge, TURN president.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 PUC spokesman said the commission is unable to comment on legal matters while they are in progress.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Wholesale power prices for electricity in California skyrocketed last June, leaving utilities to pay up to five times the usual amount for power. Ratepayers in San Diego, where there was no rate freeze, saw their bills double or triple as a result. Prices remain high though the summer peak period is over.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Courier" w:hAnsi="Courier" w:eastAsia="Courier" w:cs="Courier"/>
          <w:color w:val="000000"/>
        </w:rPr>
      </w:pPr>
      <w:r>
        <w:rPr>
          <w:rFonts w:eastAsia="Courier" w:cs="Courier" w:ascii="Courier" w:hAnsi="Courier"/>
          <w:color w:val="000000"/>
        </w:rPr>
        <w:t xml:space="preserve"> </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 xml:space="preserve">SoCal Edison Is Also Seeking To Recover Costs </w:t>
      </w:r>
    </w:p>
    <w:p>
      <w:pPr>
        <w:pStyle w:val="Normal"/>
        <w:autoSpaceDE w:val="false"/>
        <w:spacing w:lineRule="atLeast" w:line="240"/>
        <w:rPr>
          <w:rFonts w:ascii="Courier" w:hAnsi="Courier" w:eastAsia="Courier" w:cs="Courier"/>
          <w:color w:val="000000"/>
        </w:rPr>
      </w:pPr>
      <w:r>
        <w:rPr>
          <w:rFonts w:eastAsia="Courier" w:cs="Courier" w:ascii="Courier" w:hAnsi="Courier"/>
          <w:color w:val="000000"/>
        </w:rPr>
        <w:t xml:space="preserve">   </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PGÈ Corp. (PCG) unit said in its filing that it "is entitled to recover such costs because they were incurred pursuant to tariffs filed with and approved by the Federal Energy Regulatory Commission.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defiance of federal law, however, the CPUC has interpreted state law to prohibit PGÈ from recovering such costs in retail rates, either now or in the future. The CPUC's rulings have caused PGÈ severe financial harm and threaten the safety and reliability of the State's electrical supply," the filing stated.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California's electricity deregulation law stipulated that the rate freeze, meant to give utilities a chance to recover uneconomic "stranded" assets, would end when a utility had fully collected those assets or by March 31, 2002, whichever comes first.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PGÈ said in its filing that the freeze was instituted with the expectation "that the utilities' ongoing operating costs, including wholesale power costs, would decline and that the difference between such costs and the frozen rates would contribute to the utilities' collection of their stranded costs."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Edison International (EIX) unit Southern California Edison has also asked the PUC to authorize the collection of more than $2 billion in wholesale power costs from its customers once its rate freeze ends, but has no plans to file a lawsuit at this time.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Consumer advocates like those at TURN disagree with the notion that utilities should be able to recover costs from customers.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"It's like if I buy a coat and I go by the store two months later and they say 'that coat is worth more than we thought; you owe us money,"' said TURN spokeswoman Mindy Spatt. "PGÈ stacked the deck and they still don't like the hand they've been dealt."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FERC issued a report Nov. 1 on the state's electricity woes, but didn't address the utilities' request to recover power costs from customers.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color w:val="000000"/>
        </w:rPr>
        <w:t xml:space="preserve">-By Jessica Berthold, Dow Jones Newswires; 323-658-3872; </w:t>
      </w:r>
      <w:r>
        <w:rPr>
          <w:rFonts w:cs="Helv;Arial" w:ascii="Helv;Arial" w:hAnsi="Helv;Arial"/>
          <w:color w:val="0000FF"/>
          <w:u w:val="single"/>
        </w:rPr>
        <w:t>jessica.berthold@dowjones.com</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2000-11-09T13:18:00Z</dcterms:created>
  <dc:creator>mbuster</dc:creator>
  <dc:description/>
  <dc:language>en-CA</dc:language>
  <cp:lastModifiedBy>mbuster</cp:lastModifiedBy>
  <dcterms:modified xsi:type="dcterms:W3CDTF">2000-11-09T13:37:00Z</dcterms:modified>
  <cp:revision>1</cp:revision>
  <dc:subject/>
  <dc:title>Dow Jones Energy Service</dc:title>
</cp:coreProperties>
</file>