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drawing>
          <wp:inline distT="0" distB="0" distL="0" distR="0">
            <wp:extent cx="1524000" cy="5899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0" t="-51" r="-20" b="-51"/>
                    <a:stretch>
                      <a:fillRect/>
                    </a:stretch>
                  </pic:blipFill>
                  <pic:spPr bwMode="auto">
                    <a:xfrm>
                      <a:off x="0" y="0"/>
                      <a:ext cx="1524000" cy="589915"/>
                    </a:xfrm>
                    <a:prstGeom prst="rect">
                      <a:avLst/>
                    </a:prstGeom>
                    <a:noFill/>
                  </pic:spPr>
                </pic:pic>
              </a:graphicData>
            </a:graphic>
          </wp:inline>
        </w:drawing>
      </w:r>
    </w:p>
    <w:p>
      <w:pPr>
        <w:pStyle w:val="Normal"/>
        <w:widowControl/>
        <w:jc w:val="center"/>
        <w:rPr>
          <w:b/>
          <w:bCs/>
          <w:sz w:val="28"/>
        </w:rPr>
      </w:pPr>
      <w:r>
        <w:rPr>
          <w:b/>
          <w:bCs/>
          <w:sz w:val="28"/>
        </w:rPr>
        <w:t>Pacific Gas and Electric Company</w:t>
      </w:r>
    </w:p>
    <w:p>
      <w:pPr>
        <w:pStyle w:val="Normal"/>
        <w:widowControl/>
        <w:jc w:val="center"/>
        <w:rPr>
          <w:b/>
          <w:bCs/>
          <w:sz w:val="28"/>
        </w:rPr>
      </w:pPr>
      <w:r>
        <w:rPr>
          <w:b/>
          <w:bCs/>
          <w:sz w:val="28"/>
        </w:rPr>
        <w:t xml:space="preserve">Electric Transmission Grid Expansion Plan </w:t>
      </w:r>
    </w:p>
    <w:p>
      <w:pPr>
        <w:pStyle w:val="Normal"/>
        <w:widowControl/>
        <w:jc w:val="center"/>
        <w:rPr>
          <w:b/>
          <w:bCs/>
          <w:sz w:val="28"/>
        </w:rPr>
      </w:pPr>
      <w:r>
        <w:rPr>
          <w:b/>
          <w:bCs/>
          <w:sz w:val="28"/>
        </w:rPr>
        <w:t xml:space="preserve">For the Years 2002-2006 </w:t>
      </w:r>
    </w:p>
    <w:p>
      <w:pPr>
        <w:pStyle w:val="Normal"/>
        <w:widowControl/>
        <w:jc w:val="center"/>
        <w:rPr>
          <w:b/>
          <w:bCs/>
          <w:sz w:val="28"/>
        </w:rPr>
      </w:pPr>
      <w:r>
        <w:rPr>
          <w:b/>
          <w:bCs/>
          <w:sz w:val="28"/>
        </w:rPr>
      </w:r>
    </w:p>
    <w:p>
      <w:pPr>
        <w:pStyle w:val="Heading6"/>
        <w:ind w:hanging="0" w:start="0"/>
        <w:rPr/>
      </w:pPr>
      <w:r>
        <w:rPr/>
        <w:t>Minutes of Meeting #3</w:t>
      </w:r>
    </w:p>
    <w:p>
      <w:pPr>
        <w:pStyle w:val="Normal"/>
        <w:widowControl/>
        <w:jc w:val="center"/>
        <w:rPr>
          <w:sz w:val="28"/>
        </w:rPr>
      </w:pPr>
      <w:r>
        <w:rPr>
          <w:sz w:val="28"/>
        </w:rPr>
        <w:t>Monday, April 2, 2001</w:t>
      </w:r>
    </w:p>
    <w:p>
      <w:pPr>
        <w:pStyle w:val="Normal"/>
        <w:widowControl/>
        <w:jc w:val="center"/>
        <w:rPr>
          <w:sz w:val="24"/>
        </w:rPr>
      </w:pPr>
      <w:r>
        <w:rPr>
          <w:sz w:val="28"/>
        </w:rPr>
        <w:t>San Francisco, CA</w:t>
      </w:r>
    </w:p>
    <w:p>
      <w:pPr>
        <w:pStyle w:val="Heading7"/>
        <w:rPr/>
      </w:pPr>
      <w:r>
        <w:rPr/>
        <w:t>Meeting Attendees</w:t>
      </w:r>
    </w:p>
    <w:tbl>
      <w:tblPr>
        <w:tblW w:w="9360" w:type="dxa"/>
        <w:jc w:val="start"/>
        <w:tblInd w:w="-240" w:type="dxa"/>
        <w:tblLayout w:type="fixed"/>
        <w:tblCellMar>
          <w:top w:w="0" w:type="dxa"/>
          <w:start w:w="30" w:type="dxa"/>
          <w:bottom w:w="0" w:type="dxa"/>
          <w:end w:w="30" w:type="dxa"/>
        </w:tblCellMar>
      </w:tblPr>
      <w:tblGrid>
        <w:gridCol w:w="1800"/>
        <w:gridCol w:w="1260"/>
        <w:gridCol w:w="2070"/>
        <w:gridCol w:w="1530"/>
        <w:gridCol w:w="2700"/>
      </w:tblGrid>
      <w:tr>
        <w:trPr>
          <w:tblHeader w:val="true"/>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b/>
                <w:bCs/>
              </w:rPr>
            </w:pPr>
            <w:r>
              <w:rPr>
                <w:b/>
                <w:bCs/>
              </w:rPr>
              <w:t>Name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b/>
                <w:bCs/>
              </w:rPr>
            </w:pPr>
            <w:r>
              <w:rPr>
                <w:b/>
                <w:bCs/>
              </w:rPr>
              <w:t>Organization</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b/>
                <w:bCs/>
                <w:sz w:val="16"/>
              </w:rPr>
            </w:pPr>
            <w:r>
              <w:rPr>
                <w:b/>
                <w:bCs/>
                <w:sz w:val="16"/>
              </w:rPr>
              <w:t>Address</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b/>
                <w:bCs/>
              </w:rPr>
            </w:pPr>
            <w:r>
              <w:rPr>
                <w:b/>
                <w:bCs/>
              </w:rPr>
              <w:t>Phone</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b/>
                <w:bCs/>
              </w:rPr>
            </w:pPr>
            <w:r>
              <w:rPr>
                <w:b/>
                <w:bCs/>
              </w:rPr>
              <w:t>E-mail</w:t>
            </w:r>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Ante, Jesse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CPUC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505 Van Ness Ave                San Francisco, CA  94102</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415-703-2820</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Casuncad, Dave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PG&amp;E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245 Market Street - Rm317A</w:t>
            </w:r>
          </w:p>
          <w:p>
            <w:pPr>
              <w:pStyle w:val="Normal"/>
              <w:jc w:val="center"/>
              <w:rPr>
                <w:sz w:val="16"/>
              </w:rPr>
            </w:pPr>
            <w:r>
              <w:rPr>
                <w:sz w:val="16"/>
              </w:rPr>
              <w:t>San Francisco, CA 94155</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415-973-1327</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3">
              <w:r>
                <w:rPr>
                  <w:rStyle w:val="Hyperlink"/>
                </w:rPr>
                <w:t>drcl@pge.com</w:t>
              </w:r>
            </w:hyperlink>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Dowers, Danielle </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Hetch-Hetchy</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1155 Market Street, 4th Floor</w:t>
            </w:r>
          </w:p>
          <w:p>
            <w:pPr>
              <w:pStyle w:val="Normal"/>
              <w:jc w:val="center"/>
              <w:rPr>
                <w:sz w:val="16"/>
              </w:rPr>
            </w:pPr>
            <w:r>
              <w:rPr>
                <w:sz w:val="16"/>
              </w:rPr>
              <w:t>San Francisco, CA  94103</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415-554-3178</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4">
              <w:r>
                <w:rPr>
                  <w:rStyle w:val="Hyperlink"/>
                </w:rPr>
                <w:t>ddowers@puc.sf.ca.us</w:t>
              </w:r>
            </w:hyperlink>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Esguerra, Mark</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PG&amp;E</w:t>
            </w:r>
          </w:p>
          <w:p>
            <w:pPr>
              <w:pStyle w:val="Normal"/>
              <w:jc w:val="center"/>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245 - Market 3rd Floor                        San Francisco, CA   94155</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415-973-4380</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5">
              <w:r>
                <w:rPr>
                  <w:rStyle w:val="Hyperlink"/>
                </w:rPr>
                <w:t>pme8@pge.com</w:t>
              </w:r>
            </w:hyperlink>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Flynn, Barry</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Flynn Associates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4200 Driftwood Place                                        Discovery Bay, CA 94514</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925-634-7500</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6">
              <w:r>
                <w:rPr>
                  <w:rStyle w:val="Hyperlink"/>
                </w:rPr>
                <w:t>brflynn@pacbell.net</w:t>
              </w:r>
            </w:hyperlink>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Hunt, Randall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California ISO</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151 Blue Ravine Rd.                       Folsom, CA  95630</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916-351-4426</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7">
              <w:r>
                <w:rPr>
                  <w:rStyle w:val="Hyperlink"/>
                </w:rPr>
                <w:t>Rhunt@caiso.com</w:t>
              </w:r>
            </w:hyperlink>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Keller, Mike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Silicon Valley Power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1500 Warburton Ave</w:t>
            </w:r>
          </w:p>
          <w:p>
            <w:pPr>
              <w:pStyle w:val="Normal"/>
              <w:jc w:val="center"/>
              <w:rPr>
                <w:sz w:val="16"/>
              </w:rPr>
            </w:pPr>
            <w:r>
              <w:rPr>
                <w:sz w:val="16"/>
              </w:rPr>
              <w:t>Santa Clara, CA</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408-261-5470</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8">
              <w:r>
                <w:rPr>
                  <w:rStyle w:val="Hyperlink"/>
                </w:rPr>
                <w:t>mkeller@ci.santa-clara.ca.us</w:t>
              </w:r>
            </w:hyperlink>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Kozminski, Kevin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PG&amp;E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245 Market Street, Rm 330 F</w:t>
            </w:r>
          </w:p>
          <w:p>
            <w:pPr>
              <w:pStyle w:val="Normal"/>
              <w:jc w:val="center"/>
              <w:rPr>
                <w:sz w:val="16"/>
              </w:rPr>
            </w:pPr>
            <w:r>
              <w:rPr>
                <w:sz w:val="16"/>
              </w:rPr>
              <w:t>San Francisco, CA</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415-973-5352</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9">
              <w:r>
                <w:rPr>
                  <w:rStyle w:val="Hyperlink"/>
                </w:rPr>
                <w:t>KCK1@pge.com</w:t>
              </w:r>
            </w:hyperlink>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Langenberg, Joe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CCP</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516 N.Shaw Suite 200                      Fresno, CA  93704</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559-260-9507</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Law, Eric</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PG&amp;E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77 Beale St.   B15A</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415-973-7628</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10">
              <w:r>
                <w:rPr>
                  <w:rStyle w:val="Hyperlink"/>
                </w:rPr>
                <w:t>ETL1@pge.com</w:t>
              </w:r>
            </w:hyperlink>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Lee, Kelly</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CPUC/ORA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505 Van Ness Ave</w:t>
            </w:r>
          </w:p>
          <w:p>
            <w:pPr>
              <w:pStyle w:val="Normal"/>
              <w:jc w:val="center"/>
              <w:rPr>
                <w:sz w:val="16"/>
              </w:rPr>
            </w:pPr>
            <w:r>
              <w:rPr>
                <w:sz w:val="16"/>
              </w:rPr>
              <w:t>SF, CA</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415-703-1795</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11">
              <w:r>
                <w:rPr>
                  <w:rStyle w:val="Hyperlink"/>
                </w:rPr>
                <w:t>KCL@cpuc.ca.gov</w:t>
              </w:r>
            </w:hyperlink>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Magee, Charles</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CPUC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505 Van Ness Ave</w:t>
            </w:r>
          </w:p>
          <w:p>
            <w:pPr>
              <w:pStyle w:val="Normal"/>
              <w:jc w:val="center"/>
              <w:rPr>
                <w:sz w:val="16"/>
              </w:rPr>
            </w:pPr>
            <w:r>
              <w:rPr>
                <w:sz w:val="16"/>
              </w:rPr>
              <w:t>SF, CA</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415-703-4683</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Marcus, David</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CCUE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P.O. Box 1287</w:t>
            </w:r>
          </w:p>
          <w:p>
            <w:pPr>
              <w:pStyle w:val="Normal"/>
              <w:jc w:val="center"/>
              <w:rPr>
                <w:sz w:val="16"/>
              </w:rPr>
            </w:pPr>
            <w:r>
              <w:rPr>
                <w:sz w:val="16"/>
              </w:rPr>
              <w:t>Berkeley, CA  9470</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510-528-0228</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12">
              <w:r>
                <w:rPr>
                  <w:rStyle w:val="Hyperlink"/>
                </w:rPr>
                <w:t>dmarcus@slip.net</w:t>
              </w:r>
            </w:hyperlink>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Meredith, Monte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PG&amp;E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245 - Market 3rd Floor                        San Francisco, CA   94155</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415 973-2389</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13">
              <w:r>
                <w:rPr>
                  <w:rStyle w:val="Hyperlink"/>
                </w:rPr>
                <w:t>MSMc@pge.com</w:t>
              </w:r>
            </w:hyperlink>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Micsa, Catalin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California ISO</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151 Blue Ravine Rd.                       Folsom, CA  95630</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916-608-5704</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14">
              <w:r>
                <w:rPr>
                  <w:rStyle w:val="Hyperlink"/>
                </w:rPr>
                <w:t>Cmicsa@caiso.com</w:t>
              </w:r>
            </w:hyperlink>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Mukherjee, Shishir</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City of </w:t>
            </w:r>
          </w:p>
          <w:p>
            <w:pPr>
              <w:pStyle w:val="Normal"/>
              <w:jc w:val="center"/>
              <w:rPr/>
            </w:pPr>
            <w:r>
              <w:rPr/>
              <w:t>Palo Alto</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250 Hamilton Ave                Palo Alto, CA  94301</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650-329-2537</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15">
              <w:r>
                <w:rPr>
                  <w:rStyle w:val="Hyperlink"/>
                </w:rPr>
                <w:t>Shishir_mukherjee@city.palo-alto.ca.us</w:t>
              </w:r>
            </w:hyperlink>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Palisoc, Rod</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WAPA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114 Parkshore Dr.         Folsom, CA  95630</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916-353-4557</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16">
              <w:r>
                <w:rPr>
                  <w:rStyle w:val="Hyperlink"/>
                </w:rPr>
                <w:t>palisoc@wapa.gov</w:t>
              </w:r>
            </w:hyperlink>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Pereira, Les</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NCPA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180 Cirby Way</w:t>
            </w:r>
          </w:p>
          <w:p>
            <w:pPr>
              <w:pStyle w:val="Normal"/>
              <w:jc w:val="center"/>
              <w:rPr>
                <w:sz w:val="16"/>
              </w:rPr>
            </w:pPr>
            <w:r>
              <w:rPr>
                <w:sz w:val="16"/>
              </w:rPr>
              <w:t>Roseville, CA  95678</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916-781-4218</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17">
              <w:r>
                <w:rPr>
                  <w:rStyle w:val="Hyperlink"/>
                </w:rPr>
                <w:t>Les@ncpa.com</w:t>
              </w:r>
            </w:hyperlink>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Rios, Marco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PG&amp;E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245 Market Street, Rm 313C</w:t>
            </w:r>
          </w:p>
          <w:p>
            <w:pPr>
              <w:pStyle w:val="Normal"/>
              <w:jc w:val="center"/>
              <w:rPr>
                <w:sz w:val="16"/>
              </w:rPr>
            </w:pPr>
            <w:r>
              <w:rPr>
                <w:sz w:val="16"/>
              </w:rPr>
              <w:t xml:space="preserve">San Francisco, CA  </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415-973-8460</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18">
              <w:r>
                <w:rPr>
                  <w:rStyle w:val="Hyperlink"/>
                </w:rPr>
                <w:t>M1R9@pge.com</w:t>
              </w:r>
            </w:hyperlink>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Sparks, Robert</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California ISO</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151 Blue Ravine Rd.                       Folsom, CA  95630</w:t>
            </w:r>
          </w:p>
          <w:p>
            <w:pPr>
              <w:pStyle w:val="Normal"/>
              <w:jc w:val="center"/>
              <w:rPr>
                <w:sz w:val="16"/>
              </w:rPr>
            </w:pPr>
            <w:r>
              <w:rPr>
                <w:sz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916-351-2198</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19">
              <w:r>
                <w:rPr>
                  <w:rStyle w:val="Hyperlink"/>
                </w:rPr>
                <w:t>RSparks@caiso.com</w:t>
              </w:r>
            </w:hyperlink>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Tang, Clayton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CPUC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505 Van Ness Ave</w:t>
            </w:r>
          </w:p>
          <w:p>
            <w:pPr>
              <w:pStyle w:val="Normal"/>
              <w:jc w:val="center"/>
              <w:rPr>
                <w:sz w:val="16"/>
              </w:rPr>
            </w:pPr>
            <w:r>
              <w:rPr>
                <w:sz w:val="16"/>
              </w:rPr>
              <w:t>SF, CA</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415-973-1823</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Thompson, Lorenzo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PG&amp;E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245 - Market 3rd Floor                        San Francisco, CA   94155</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415-973-0539</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20">
              <w:r>
                <w:rPr>
                  <w:rStyle w:val="Hyperlink"/>
                </w:rPr>
                <w:t>LJT7@pge.com</w:t>
              </w:r>
            </w:hyperlink>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Thomson, Chad</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PG&amp;E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245 - Market 3rd Floor                        San Francisco, CA   94155</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415-973-2635</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21">
              <w:r>
                <w:rPr>
                  <w:rStyle w:val="Hyperlink"/>
                </w:rPr>
                <w:t>cet7@pge.com</w:t>
              </w:r>
            </w:hyperlink>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Tobias, Larry</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California ISO</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151 Blue Ravine Rd.                       Folsom, CA  95630</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916-608-5763</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22">
              <w:r>
                <w:rPr>
                  <w:rStyle w:val="Hyperlink"/>
                </w:rPr>
                <w:t>LTobias@caiso.com</w:t>
              </w:r>
            </w:hyperlink>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Vijayraghavan, Bangalore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PG&amp;E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 xml:space="preserve">245 Market Street </w:t>
            </w:r>
          </w:p>
          <w:p>
            <w:pPr>
              <w:pStyle w:val="Normal"/>
              <w:jc w:val="center"/>
              <w:rPr>
                <w:sz w:val="16"/>
              </w:rPr>
            </w:pPr>
            <w:r>
              <w:rPr>
                <w:sz w:val="16"/>
              </w:rPr>
              <w:t>Office 318 A</w:t>
            </w:r>
          </w:p>
          <w:p>
            <w:pPr>
              <w:pStyle w:val="Normal"/>
              <w:jc w:val="center"/>
              <w:rPr>
                <w:sz w:val="16"/>
              </w:rPr>
            </w:pPr>
            <w:r>
              <w:rPr>
                <w:sz w:val="16"/>
              </w:rPr>
              <w:t>San Francisco, CA 94155</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415-973-2842</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23">
              <w:r>
                <w:rPr>
                  <w:rStyle w:val="Hyperlink"/>
                </w:rPr>
                <w:t>BxV6@pge.com</w:t>
              </w:r>
            </w:hyperlink>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Wheatland, Gregg</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CCSF</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City Hall,</w:t>
            </w:r>
          </w:p>
          <w:p>
            <w:pPr>
              <w:pStyle w:val="Normal"/>
              <w:jc w:val="center"/>
              <w:rPr>
                <w:sz w:val="16"/>
              </w:rPr>
            </w:pPr>
            <w:r>
              <w:rPr>
                <w:sz w:val="16"/>
              </w:rPr>
              <w:t>SF, CA  94102</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415-554-6780</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24">
              <w:r>
                <w:rPr>
                  <w:rStyle w:val="Hyperlink"/>
                </w:rPr>
                <w:t>Gregg_Wheatland@ci.sf.ca.us</w:t>
              </w:r>
            </w:hyperlink>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Wood, Dan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USE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2108 Marchita Way                        Carmichael, CA  95608</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916-564-9663</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25">
              <w:r>
                <w:rPr>
                  <w:rStyle w:val="Hyperlink"/>
                </w:rPr>
                <w:t>danwooduse@aol.com</w:t>
              </w:r>
            </w:hyperlink>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Wu, Tim</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LADWP</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111 N. Hope Street   Los Angeles, CA 90012</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213-367-0650</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26">
              <w:r>
                <w:rPr>
                  <w:rStyle w:val="Hyperlink"/>
                </w:rPr>
                <w:t>ctwu@ladwp.com</w:t>
              </w:r>
            </w:hyperlink>
          </w:p>
        </w:tc>
      </w:tr>
      <w:tr>
        <w:trPr>
          <w:trHeight w:val="370" w:hRule="atLeast"/>
        </w:trPr>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Yeo, Michael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CPUC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sz w:val="16"/>
              </w:rPr>
            </w:pPr>
            <w:r>
              <w:rPr>
                <w:sz w:val="16"/>
              </w:rPr>
              <w:t>505 Van Ness Avenue                    San Francisco, CA 94105</w:t>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pPr>
            <w:r>
              <w:rPr/>
              <w:t>415-703-2719</w:t>
            </w:r>
          </w:p>
        </w:tc>
        <w:tc>
          <w:tcPr>
            <w:tcW w:w="2700" w:type="dxa"/>
            <w:tcBorders>
              <w:top w:val="single" w:sz="6" w:space="0" w:color="000000"/>
              <w:start w:val="single" w:sz="6" w:space="0" w:color="000000"/>
              <w:bottom w:val="single" w:sz="6" w:space="0" w:color="000000"/>
              <w:end w:val="single" w:sz="6" w:space="0" w:color="000000"/>
            </w:tcBorders>
          </w:tcPr>
          <w:p>
            <w:pPr>
              <w:pStyle w:val="Normal"/>
              <w:jc w:val="center"/>
              <w:rPr/>
            </w:pPr>
            <w:hyperlink r:id="rId27">
              <w:r>
                <w:rPr>
                  <w:rStyle w:val="Hyperlink"/>
                </w:rPr>
                <w:t>mey@cpuc.ca.gov</w:t>
              </w:r>
            </w:hyperlink>
          </w:p>
        </w:tc>
      </w:tr>
    </w:tbl>
    <w:p>
      <w:pPr>
        <w:pStyle w:val="Normal"/>
        <w:widowControl/>
        <w:ind w:start="-540" w:end="0"/>
        <w:rPr>
          <w:b/>
          <w:sz w:val="24"/>
        </w:rPr>
      </w:pPr>
      <w:r>
        <w:rPr>
          <w:b/>
          <w:sz w:val="24"/>
        </w:rPr>
      </w:r>
    </w:p>
    <w:p>
      <w:pPr>
        <w:pStyle w:val="Normal"/>
        <w:widowControl/>
        <w:rPr>
          <w:b/>
          <w:sz w:val="28"/>
        </w:rPr>
      </w:pPr>
      <w:r>
        <w:rPr>
          <w:b/>
          <w:sz w:val="28"/>
        </w:rPr>
      </w:r>
    </w:p>
    <w:p>
      <w:pPr>
        <w:pStyle w:val="Normal"/>
        <w:widowControl/>
        <w:rPr>
          <w:sz w:val="28"/>
        </w:rPr>
      </w:pPr>
      <w:r>
        <w:rPr>
          <w:sz w:val="28"/>
        </w:rPr>
      </w:r>
    </w:p>
    <w:p>
      <w:pPr>
        <w:pStyle w:val="Normal"/>
        <w:widowControl/>
        <w:rPr>
          <w:sz w:val="28"/>
        </w:rPr>
      </w:pPr>
      <w:r>
        <w:rPr>
          <w:sz w:val="28"/>
        </w:rPr>
      </w:r>
      <w:r>
        <w:br w:type="page"/>
      </w:r>
    </w:p>
    <w:p>
      <w:pPr>
        <w:pStyle w:val="Heading8"/>
        <w:ind w:hanging="0" w:start="0"/>
        <w:rPr/>
      </w:pPr>
      <w:r>
        <w:rPr/>
        <w:t>Attachments</w:t>
      </w:r>
    </w:p>
    <w:p>
      <w:pPr>
        <w:pStyle w:val="Normal"/>
        <w:widowControl/>
        <w:rPr>
          <w:caps/>
          <w:sz w:val="28"/>
        </w:rPr>
      </w:pPr>
      <w:r>
        <w:rPr>
          <w:caps/>
          <w:sz w:val="28"/>
        </w:rPr>
      </w:r>
    </w:p>
    <w:p>
      <w:pPr>
        <w:pStyle w:val="Formal2"/>
        <w:numPr>
          <w:ilvl w:val="0"/>
          <w:numId w:val="22"/>
        </w:numPr>
        <w:spacing w:before="0" w:after="0"/>
        <w:rPr>
          <w:rFonts w:ascii="Times New Roman" w:hAnsi="Times New Roman" w:cs="Times New Roman"/>
          <w:bCs/>
          <w:lang w:val="en-US" w:eastAsia="en-US"/>
        </w:rPr>
      </w:pPr>
      <w:r>
        <w:rPr>
          <w:rFonts w:cs="Times New Roman" w:ascii="Times New Roman" w:hAnsi="Times New Roman"/>
          <w:bCs/>
          <w:lang w:val="en-US" w:eastAsia="en-US"/>
        </w:rPr>
        <w:t>Email (dated April 9, 2001) from Les Pereira of NCPA to PG&amp;E, ISO and Stakeholders</w:t>
      </w:r>
    </w:p>
    <w:p>
      <w:pPr>
        <w:pStyle w:val="Formal2"/>
        <w:numPr>
          <w:ilvl w:val="0"/>
          <w:numId w:val="22"/>
        </w:numPr>
        <w:spacing w:before="0" w:after="0"/>
        <w:rPr>
          <w:rFonts w:ascii="Times New Roman" w:hAnsi="Times New Roman" w:cs="Times New Roman"/>
          <w:bCs/>
          <w:lang w:val="en-US" w:eastAsia="en-US"/>
        </w:rPr>
      </w:pPr>
      <w:r>
        <w:rPr>
          <w:rFonts w:cs="Times New Roman" w:ascii="Times New Roman" w:hAnsi="Times New Roman"/>
          <w:bCs/>
          <w:lang w:val="en-US" w:eastAsia="en-US"/>
        </w:rPr>
        <w:t>PG&amp;E Response to Les Pereira’s comments</w:t>
      </w:r>
    </w:p>
    <w:p>
      <w:pPr>
        <w:pStyle w:val="Normal"/>
        <w:widowControl/>
        <w:rPr>
          <w:rFonts w:ascii="Times New Roman" w:hAnsi="Times New Roman" w:cs="Times New Roman"/>
          <w:bCs/>
          <w:caps/>
          <w:sz w:val="28"/>
          <w:lang w:val="en-US" w:eastAsia="en-US"/>
        </w:rPr>
      </w:pPr>
      <w:r>
        <w:rPr>
          <w:rFonts w:cs="Times New Roman"/>
          <w:bCs/>
          <w:caps/>
          <w:sz w:val="28"/>
          <w:lang w:val="en-US" w:eastAsia="en-US"/>
        </w:rPr>
      </w:r>
    </w:p>
    <w:p>
      <w:pPr>
        <w:pStyle w:val="Normal"/>
        <w:widowControl/>
        <w:rPr>
          <w:caps/>
          <w:sz w:val="28"/>
        </w:rPr>
      </w:pPr>
      <w:r>
        <w:rPr>
          <w:caps/>
          <w:sz w:val="28"/>
        </w:rPr>
      </w:r>
    </w:p>
    <w:p>
      <w:pPr>
        <w:pStyle w:val="Normal"/>
        <w:widowControl/>
        <w:rPr>
          <w:sz w:val="28"/>
        </w:rPr>
      </w:pPr>
      <w:r>
        <w:rPr>
          <w:sz w:val="28"/>
        </w:rPr>
      </w:r>
      <w:r>
        <w:br w:type="page"/>
      </w:r>
    </w:p>
    <w:p>
      <w:pPr>
        <w:pStyle w:val="Normal"/>
        <w:widowControl/>
        <w:rPr>
          <w:b/>
          <w:sz w:val="28"/>
        </w:rPr>
      </w:pPr>
      <w:r>
        <w:rPr>
          <w:b/>
          <w:sz w:val="28"/>
        </w:rPr>
        <w:t>Action Items from Meeting #3</w:t>
      </w:r>
    </w:p>
    <w:p>
      <w:pPr>
        <w:pStyle w:val="Heading2"/>
        <w:widowControl/>
        <w:spacing w:before="0" w:after="0"/>
        <w:ind w:hanging="0" w:start="0"/>
        <w:rPr>
          <w:b w:val="false"/>
          <w:sz w:val="28"/>
        </w:rPr>
      </w:pPr>
      <w:r>
        <w:rPr>
          <w:b w:val="false"/>
          <w:sz w:val="28"/>
        </w:rPr>
      </w:r>
    </w:p>
    <w:p>
      <w:pPr>
        <w:pStyle w:val="Heading2"/>
        <w:widowControl/>
        <w:spacing w:before="0" w:after="0"/>
        <w:ind w:hanging="0" w:start="0"/>
        <w:rPr/>
      </w:pPr>
      <w:r>
        <w:rPr/>
        <w:t>Expansion Plan Update</w:t>
      </w:r>
    </w:p>
    <w:p>
      <w:pPr>
        <w:pStyle w:val="Normal"/>
        <w:widowControl/>
        <w:rPr>
          <w:sz w:val="24"/>
        </w:rPr>
      </w:pPr>
      <w:r>
        <w:rPr>
          <w:sz w:val="24"/>
        </w:rPr>
      </w:r>
    </w:p>
    <w:p>
      <w:pPr>
        <w:pStyle w:val="Normal"/>
        <w:widowControl/>
        <w:numPr>
          <w:ilvl w:val="0"/>
          <w:numId w:val="6"/>
        </w:numPr>
        <w:ind w:hanging="540" w:start="540" w:end="0"/>
        <w:rPr>
          <w:sz w:val="24"/>
        </w:rPr>
      </w:pPr>
      <w:r>
        <w:rPr>
          <w:sz w:val="24"/>
        </w:rPr>
        <w:t>Stakeholders have requested additional project information which will be provided either offline or through email. Les Pereira of NCPA requested additional information on the Bay Area Reactive Support Project.</w:t>
      </w:r>
    </w:p>
    <w:p>
      <w:pPr>
        <w:pStyle w:val="Normal"/>
        <w:widowControl/>
        <w:rPr>
          <w:b/>
          <w:sz w:val="24"/>
          <w:u w:val="single"/>
        </w:rPr>
      </w:pPr>
      <w:r>
        <w:rPr>
          <w:b/>
          <w:sz w:val="24"/>
          <w:u w:val="single"/>
        </w:rPr>
      </w:r>
    </w:p>
    <w:p>
      <w:pPr>
        <w:pStyle w:val="Heading4"/>
        <w:ind w:hanging="0" w:start="0"/>
        <w:rPr>
          <w:b w:val="false"/>
          <w:u w:val="none"/>
        </w:rPr>
      </w:pPr>
      <w:r>
        <w:rPr>
          <w:u w:val="none"/>
        </w:rPr>
        <w:t>Bay Area 2002 Load Serving Capability Study</w:t>
      </w:r>
    </w:p>
    <w:p>
      <w:pPr>
        <w:pStyle w:val="Normal"/>
        <w:rPr>
          <w:b/>
          <w:u w:val="none"/>
        </w:rPr>
      </w:pPr>
      <w:r>
        <w:rPr>
          <w:b/>
          <w:u w:val="none"/>
        </w:rPr>
      </w:r>
    </w:p>
    <w:p>
      <w:pPr>
        <w:pStyle w:val="Normal"/>
        <w:widowControl/>
        <w:numPr>
          <w:ilvl w:val="0"/>
          <w:numId w:val="4"/>
        </w:numPr>
        <w:ind w:hanging="540" w:start="540" w:end="0"/>
        <w:rPr>
          <w:sz w:val="24"/>
        </w:rPr>
      </w:pPr>
      <w:r>
        <w:rPr>
          <w:sz w:val="24"/>
        </w:rPr>
        <w:t>Barry Flynn of Flynn Associates suggested reviewing the assumptions made for the online Bay Area generation and its consistency. Also suggested to verify the COI import level is set at a conservative level.</w:t>
      </w:r>
    </w:p>
    <w:p>
      <w:pPr>
        <w:pStyle w:val="Normal"/>
        <w:widowControl/>
        <w:rPr>
          <w:sz w:val="24"/>
        </w:rPr>
      </w:pPr>
      <w:r>
        <w:rPr>
          <w:sz w:val="24"/>
        </w:rPr>
      </w:r>
    </w:p>
    <w:p>
      <w:pPr>
        <w:pStyle w:val="Normal"/>
        <w:widowControl/>
        <w:numPr>
          <w:ilvl w:val="0"/>
          <w:numId w:val="20"/>
        </w:numPr>
        <w:ind w:hanging="540" w:start="540" w:end="0"/>
        <w:rPr>
          <w:sz w:val="24"/>
        </w:rPr>
      </w:pPr>
      <w:r>
        <w:rPr>
          <w:sz w:val="24"/>
        </w:rPr>
        <w:t>Les Pereira suggested PG&amp;E coordinate with Operations and ISO in determining the Under Voltage Relay Setting and Load Shedding Scheme.</w:t>
      </w:r>
    </w:p>
    <w:p>
      <w:pPr>
        <w:pStyle w:val="Normal"/>
        <w:widowControl/>
        <w:numPr>
          <w:ilvl w:val="0"/>
          <w:numId w:val="0"/>
        </w:numPr>
        <w:ind w:hanging="0" w:start="0"/>
        <w:rPr>
          <w:sz w:val="24"/>
        </w:rPr>
      </w:pPr>
      <w:r>
        <w:rPr>
          <w:sz w:val="24"/>
        </w:rPr>
      </w:r>
    </w:p>
    <w:p>
      <w:pPr>
        <w:pStyle w:val="Normal"/>
        <w:widowControl/>
        <w:numPr>
          <w:ilvl w:val="0"/>
          <w:numId w:val="20"/>
        </w:numPr>
        <w:tabs>
          <w:tab w:val="clear" w:pos="720"/>
          <w:tab w:val="left" w:pos="540" w:leader="none"/>
        </w:tabs>
        <w:ind w:hanging="540" w:start="540" w:end="0"/>
        <w:rPr>
          <w:sz w:val="24"/>
        </w:rPr>
      </w:pPr>
      <w:r>
        <w:rPr>
          <w:sz w:val="24"/>
        </w:rPr>
        <w:t>Provide base cases on ISO website.</w:t>
      </w:r>
    </w:p>
    <w:p>
      <w:pPr>
        <w:pStyle w:val="Heading1"/>
        <w:numPr>
          <w:ilvl w:val="0"/>
          <w:numId w:val="0"/>
        </w:numPr>
        <w:tabs>
          <w:tab w:val="clear" w:pos="1080"/>
        </w:tabs>
        <w:ind w:hanging="0" w:start="0"/>
        <w:rPr>
          <w:b/>
          <w:sz w:val="24"/>
        </w:rPr>
      </w:pPr>
      <w:r>
        <w:rPr>
          <w:b/>
          <w:sz w:val="24"/>
        </w:rPr>
      </w:r>
    </w:p>
    <w:p>
      <w:pPr>
        <w:pStyle w:val="Heading2"/>
        <w:numPr>
          <w:ilvl w:val="0"/>
          <w:numId w:val="0"/>
        </w:numPr>
        <w:spacing w:before="0" w:after="0"/>
        <w:ind w:hanging="0" w:start="0"/>
        <w:rPr/>
      </w:pPr>
      <w:r>
        <w:rPr/>
        <w:t>Bay Area Bulk Transmission Import Study Update</w:t>
      </w:r>
    </w:p>
    <w:p>
      <w:pPr>
        <w:pStyle w:val="Normal"/>
        <w:numPr>
          <w:ilvl w:val="0"/>
          <w:numId w:val="0"/>
        </w:numPr>
        <w:ind w:hanging="0" w:start="0"/>
        <w:rPr>
          <w:sz w:val="24"/>
        </w:rPr>
      </w:pPr>
      <w:r>
        <w:rPr>
          <w:sz w:val="24"/>
        </w:rPr>
      </w:r>
    </w:p>
    <w:p>
      <w:pPr>
        <w:pStyle w:val="Normal"/>
        <w:widowControl/>
        <w:numPr>
          <w:ilvl w:val="0"/>
          <w:numId w:val="20"/>
        </w:numPr>
        <w:tabs>
          <w:tab w:val="clear" w:pos="720"/>
          <w:tab w:val="left" w:pos="540" w:leader="none"/>
        </w:tabs>
        <w:ind w:hanging="540" w:start="540" w:end="0"/>
        <w:rPr>
          <w:sz w:val="24"/>
        </w:rPr>
      </w:pPr>
      <w:r>
        <w:rPr>
          <w:sz w:val="24"/>
        </w:rPr>
        <w:t>Barry Flynn suggested PG&amp;E add a column for CEC Status in the generation table.</w:t>
      </w:r>
    </w:p>
    <w:p>
      <w:pPr>
        <w:pStyle w:val="Normal"/>
        <w:widowControl/>
        <w:numPr>
          <w:ilvl w:val="0"/>
          <w:numId w:val="0"/>
        </w:numPr>
        <w:tabs>
          <w:tab w:val="clear" w:pos="720"/>
          <w:tab w:val="left" w:pos="900" w:leader="none"/>
        </w:tabs>
        <w:ind w:hanging="0" w:start="0"/>
        <w:rPr>
          <w:sz w:val="24"/>
        </w:rPr>
      </w:pPr>
      <w:r>
        <w:rPr>
          <w:sz w:val="24"/>
        </w:rPr>
      </w:r>
    </w:p>
    <w:p>
      <w:pPr>
        <w:pStyle w:val="Normal"/>
        <w:widowControl/>
        <w:numPr>
          <w:ilvl w:val="0"/>
          <w:numId w:val="20"/>
        </w:numPr>
        <w:tabs>
          <w:tab w:val="clear" w:pos="720"/>
          <w:tab w:val="left" w:pos="540" w:leader="none"/>
        </w:tabs>
        <w:ind w:hanging="540" w:start="540" w:end="0"/>
        <w:rPr>
          <w:sz w:val="24"/>
        </w:rPr>
      </w:pPr>
      <w:r>
        <w:rPr>
          <w:sz w:val="24"/>
        </w:rPr>
        <w:t>Send base cases to ISO web site for comments.</w:t>
      </w:r>
    </w:p>
    <w:p>
      <w:pPr>
        <w:pStyle w:val="Normal"/>
        <w:widowControl/>
        <w:numPr>
          <w:ilvl w:val="0"/>
          <w:numId w:val="0"/>
        </w:numPr>
        <w:tabs>
          <w:tab w:val="clear" w:pos="720"/>
          <w:tab w:val="left" w:pos="900" w:leader="none"/>
        </w:tabs>
        <w:ind w:hanging="0" w:start="0"/>
        <w:rPr>
          <w:sz w:val="24"/>
        </w:rPr>
      </w:pPr>
      <w:r>
        <w:rPr>
          <w:sz w:val="24"/>
        </w:rPr>
      </w:r>
    </w:p>
    <w:p>
      <w:pPr>
        <w:pStyle w:val="Normal"/>
        <w:widowControl/>
        <w:numPr>
          <w:ilvl w:val="0"/>
          <w:numId w:val="20"/>
        </w:numPr>
        <w:ind w:hanging="540" w:start="540" w:end="0"/>
        <w:rPr>
          <w:sz w:val="24"/>
        </w:rPr>
      </w:pPr>
      <w:r>
        <w:rPr>
          <w:sz w:val="24"/>
        </w:rPr>
        <w:t>Provide list of proposed bay area generation projects.</w:t>
      </w:r>
    </w:p>
    <w:p>
      <w:pPr>
        <w:pStyle w:val="Heading1"/>
        <w:numPr>
          <w:ilvl w:val="0"/>
          <w:numId w:val="0"/>
        </w:numPr>
        <w:tabs>
          <w:tab w:val="clear" w:pos="1080"/>
        </w:tabs>
        <w:ind w:hanging="0" w:start="0"/>
        <w:rPr>
          <w:b/>
          <w:sz w:val="24"/>
        </w:rPr>
      </w:pPr>
      <w:r>
        <w:rPr>
          <w:b/>
          <w:sz w:val="24"/>
        </w:rPr>
      </w:r>
    </w:p>
    <w:p>
      <w:pPr>
        <w:pStyle w:val="Heading4"/>
        <w:widowControl w:val="false"/>
        <w:numPr>
          <w:ilvl w:val="0"/>
          <w:numId w:val="0"/>
        </w:numPr>
        <w:ind w:hanging="0" w:start="0"/>
        <w:rPr>
          <w:u w:val="none"/>
        </w:rPr>
      </w:pPr>
      <w:r>
        <w:rPr>
          <w:u w:val="none"/>
        </w:rPr>
        <w:t>San Jose Long-Term Project</w:t>
      </w:r>
    </w:p>
    <w:p>
      <w:pPr>
        <w:pStyle w:val="Normal"/>
        <w:numPr>
          <w:ilvl w:val="0"/>
          <w:numId w:val="0"/>
        </w:numPr>
        <w:ind w:hanging="0" w:start="0"/>
        <w:rPr>
          <w:sz w:val="24"/>
          <w:u w:val="none"/>
        </w:rPr>
      </w:pPr>
      <w:r>
        <w:rPr>
          <w:sz w:val="24"/>
          <w:u w:val="none"/>
        </w:rPr>
      </w:r>
    </w:p>
    <w:p>
      <w:pPr>
        <w:pStyle w:val="Normal"/>
        <w:widowControl/>
        <w:numPr>
          <w:ilvl w:val="0"/>
          <w:numId w:val="20"/>
        </w:numPr>
        <w:ind w:hanging="540" w:start="540" w:end="0"/>
        <w:rPr>
          <w:sz w:val="24"/>
        </w:rPr>
      </w:pPr>
      <w:r>
        <w:rPr>
          <w:sz w:val="24"/>
        </w:rPr>
        <w:t>Dan Wood of USE suggested an additional C-3 contingency involving the loss of parallel 500 kV lines into the bay area (not on same tower).</w:t>
      </w:r>
    </w:p>
    <w:p>
      <w:pPr>
        <w:pStyle w:val="Normal"/>
        <w:widowControl/>
        <w:numPr>
          <w:ilvl w:val="0"/>
          <w:numId w:val="0"/>
        </w:numPr>
        <w:ind w:hanging="0" w:start="0"/>
        <w:rPr>
          <w:sz w:val="24"/>
        </w:rPr>
      </w:pPr>
      <w:r>
        <w:rPr>
          <w:sz w:val="24"/>
        </w:rPr>
      </w:r>
    </w:p>
    <w:p>
      <w:pPr>
        <w:pStyle w:val="Normal"/>
        <w:widowControl/>
        <w:numPr>
          <w:ilvl w:val="0"/>
          <w:numId w:val="20"/>
        </w:numPr>
        <w:ind w:hanging="540" w:start="540" w:end="0"/>
        <w:rPr>
          <w:sz w:val="24"/>
        </w:rPr>
      </w:pPr>
      <w:r>
        <w:rPr>
          <w:sz w:val="24"/>
        </w:rPr>
        <w:t>General comment regards verifying that the back-ties for each subsystem be sized to 60-70% of its peak pocket load.</w:t>
      </w:r>
    </w:p>
    <w:p>
      <w:pPr>
        <w:pStyle w:val="Normal"/>
        <w:widowControl/>
        <w:rPr>
          <w:sz w:val="24"/>
        </w:rPr>
      </w:pPr>
      <w:r>
        <w:rPr>
          <w:sz w:val="24"/>
        </w:rPr>
      </w:r>
    </w:p>
    <w:p>
      <w:pPr>
        <w:pStyle w:val="Heading4"/>
        <w:ind w:hanging="0" w:start="0"/>
        <w:rPr>
          <w:u w:val="none"/>
        </w:rPr>
      </w:pPr>
      <w:r>
        <w:rPr>
          <w:u w:val="none"/>
        </w:rPr>
        <w:t>Greater Fresno Long-Term Assessment</w:t>
      </w:r>
    </w:p>
    <w:p>
      <w:pPr>
        <w:pStyle w:val="Normal"/>
        <w:rPr>
          <w:sz w:val="24"/>
          <w:u w:val="none"/>
        </w:rPr>
      </w:pPr>
      <w:r>
        <w:rPr>
          <w:sz w:val="24"/>
          <w:u w:val="none"/>
        </w:rPr>
      </w:r>
    </w:p>
    <w:p>
      <w:pPr>
        <w:pStyle w:val="Normal"/>
        <w:widowControl/>
        <w:numPr>
          <w:ilvl w:val="0"/>
          <w:numId w:val="8"/>
        </w:numPr>
        <w:tabs>
          <w:tab w:val="clear" w:pos="720"/>
          <w:tab w:val="left" w:pos="540" w:leader="none"/>
        </w:tabs>
        <w:ind w:hanging="540" w:start="540" w:end="0"/>
        <w:rPr>
          <w:sz w:val="24"/>
        </w:rPr>
      </w:pPr>
      <w:r>
        <w:rPr>
          <w:sz w:val="24"/>
        </w:rPr>
        <w:t>Stakeholders suggested looking into any known environmental issues on the Gates-Gregg circuit alternative.</w:t>
      </w:r>
    </w:p>
    <w:p>
      <w:pPr>
        <w:pStyle w:val="Normal"/>
        <w:widowControl/>
        <w:numPr>
          <w:ilvl w:val="0"/>
          <w:numId w:val="0"/>
        </w:numPr>
        <w:tabs>
          <w:tab w:val="clear" w:pos="720"/>
          <w:tab w:val="left" w:pos="900" w:leader="none"/>
        </w:tabs>
        <w:ind w:hanging="0" w:start="0"/>
        <w:rPr>
          <w:sz w:val="24"/>
        </w:rPr>
      </w:pPr>
      <w:r>
        <w:rPr>
          <w:sz w:val="24"/>
        </w:rPr>
      </w:r>
    </w:p>
    <w:p>
      <w:pPr>
        <w:pStyle w:val="Normal"/>
        <w:widowControl/>
        <w:numPr>
          <w:ilvl w:val="0"/>
          <w:numId w:val="8"/>
        </w:numPr>
        <w:tabs>
          <w:tab w:val="clear" w:pos="720"/>
          <w:tab w:val="left" w:pos="540" w:leader="none"/>
        </w:tabs>
        <w:ind w:hanging="540" w:start="540" w:end="0"/>
        <w:rPr>
          <w:sz w:val="24"/>
        </w:rPr>
      </w:pPr>
      <w:r>
        <w:rPr>
          <w:sz w:val="24"/>
        </w:rPr>
        <w:t>Provide list of proposed Fresno area generation projects.</w:t>
      </w:r>
    </w:p>
    <w:p>
      <w:pPr>
        <w:pStyle w:val="Normal"/>
        <w:widowControl/>
        <w:tabs>
          <w:tab w:val="clear" w:pos="720"/>
          <w:tab w:val="left" w:pos="540" w:leader="none"/>
        </w:tabs>
        <w:rPr>
          <w:sz w:val="24"/>
        </w:rPr>
      </w:pPr>
      <w:r>
        <w:rPr>
          <w:sz w:val="24"/>
        </w:rPr>
      </w:r>
    </w:p>
    <w:p>
      <w:pPr>
        <w:pStyle w:val="Heading2"/>
        <w:widowControl/>
        <w:tabs>
          <w:tab w:val="clear" w:pos="720"/>
          <w:tab w:val="left" w:pos="540" w:leader="none"/>
        </w:tabs>
        <w:spacing w:before="0" w:after="0"/>
        <w:ind w:hanging="0" w:start="0"/>
        <w:rPr/>
      </w:pPr>
      <w:r>
        <w:rPr/>
        <w:t>Yuba and Sutter Counties Long-Term Transmission</w:t>
      </w:r>
    </w:p>
    <w:p>
      <w:pPr>
        <w:pStyle w:val="Normal"/>
        <w:rPr>
          <w:sz w:val="24"/>
        </w:rPr>
      </w:pPr>
      <w:r>
        <w:rPr>
          <w:sz w:val="24"/>
        </w:rPr>
      </w:r>
    </w:p>
    <w:p>
      <w:pPr>
        <w:pStyle w:val="Normal"/>
        <w:rPr>
          <w:sz w:val="24"/>
        </w:rPr>
      </w:pPr>
      <w:r>
        <w:rPr>
          <w:sz w:val="24"/>
        </w:rPr>
        <w:t>ISO will provide comments and recommendations on study alternatives.</w:t>
      </w:r>
    </w:p>
    <w:p>
      <w:pPr>
        <w:pStyle w:val="Normal"/>
        <w:rPr>
          <w:sz w:val="24"/>
        </w:rPr>
      </w:pPr>
      <w:r>
        <w:rPr>
          <w:sz w:val="24"/>
        </w:rPr>
      </w:r>
    </w:p>
    <w:p>
      <w:pPr>
        <w:pStyle w:val="Normal"/>
        <w:rPr>
          <w:sz w:val="24"/>
        </w:rPr>
      </w:pPr>
      <w:r>
        <w:rPr>
          <w:sz w:val="24"/>
        </w:rPr>
      </w:r>
    </w:p>
    <w:p>
      <w:pPr>
        <w:pStyle w:val="Heading2"/>
        <w:spacing w:before="0" w:after="0"/>
        <w:ind w:hanging="0" w:start="0"/>
        <w:rPr/>
      </w:pPr>
      <w:r>
        <w:rPr/>
        <w:t>Humboldt Stability Study</w:t>
      </w:r>
    </w:p>
    <w:p>
      <w:pPr>
        <w:pStyle w:val="Normal"/>
        <w:rPr/>
      </w:pPr>
      <w:r>
        <w:rPr/>
      </w:r>
    </w:p>
    <w:p>
      <w:pPr>
        <w:pStyle w:val="Normal"/>
        <w:widowControl/>
        <w:numPr>
          <w:ilvl w:val="0"/>
          <w:numId w:val="14"/>
        </w:numPr>
        <w:tabs>
          <w:tab w:val="clear" w:pos="720"/>
          <w:tab w:val="left" w:pos="504" w:leader="none"/>
        </w:tabs>
        <w:ind w:hanging="540" w:start="540" w:end="0"/>
        <w:rPr>
          <w:sz w:val="24"/>
        </w:rPr>
      </w:pPr>
      <w:r>
        <w:rPr>
          <w:sz w:val="24"/>
        </w:rPr>
        <w:t>ISO suggested a long-term solution involving a 3</w:t>
      </w:r>
      <w:r>
        <w:rPr>
          <w:sz w:val="24"/>
          <w:vertAlign w:val="superscript"/>
        </w:rPr>
        <w:t>rd</w:t>
      </w:r>
      <w:r>
        <w:rPr>
          <w:sz w:val="24"/>
        </w:rPr>
        <w:t xml:space="preserve"> 115 kV import circuit.</w:t>
      </w:r>
    </w:p>
    <w:p>
      <w:pPr>
        <w:pStyle w:val="Normal"/>
        <w:widowControl/>
        <w:numPr>
          <w:ilvl w:val="0"/>
          <w:numId w:val="0"/>
        </w:numPr>
        <w:tabs>
          <w:tab w:val="clear" w:pos="720"/>
          <w:tab w:val="left" w:pos="504" w:leader="none"/>
        </w:tabs>
        <w:ind w:hanging="0" w:start="0"/>
        <w:rPr>
          <w:sz w:val="24"/>
        </w:rPr>
      </w:pPr>
      <w:r>
        <w:rPr>
          <w:sz w:val="24"/>
        </w:rPr>
      </w:r>
    </w:p>
    <w:p>
      <w:pPr>
        <w:pStyle w:val="Heading2"/>
        <w:widowControl/>
        <w:numPr>
          <w:ilvl w:val="0"/>
          <w:numId w:val="0"/>
        </w:numPr>
        <w:tabs>
          <w:tab w:val="clear" w:pos="720"/>
          <w:tab w:val="left" w:pos="504" w:leader="none"/>
        </w:tabs>
        <w:spacing w:before="0" w:after="0"/>
        <w:ind w:hanging="0" w:start="0"/>
        <w:rPr/>
      </w:pPr>
      <w:r>
        <w:rPr/>
        <w:t>Fulton-Lakeville-Geysers Long-Term Transmission Study</w:t>
      </w:r>
    </w:p>
    <w:p>
      <w:pPr>
        <w:pStyle w:val="Normal"/>
        <w:numPr>
          <w:ilvl w:val="0"/>
          <w:numId w:val="0"/>
        </w:numPr>
        <w:ind w:hanging="0" w:start="0"/>
        <w:rPr>
          <w:sz w:val="24"/>
        </w:rPr>
      </w:pPr>
      <w:r>
        <w:rPr>
          <w:sz w:val="24"/>
        </w:rPr>
      </w:r>
    </w:p>
    <w:p>
      <w:pPr>
        <w:pStyle w:val="Normal"/>
        <w:rPr>
          <w:sz w:val="24"/>
        </w:rPr>
      </w:pPr>
      <w:r>
        <w:rPr>
          <w:sz w:val="24"/>
        </w:rPr>
        <w:t>ISO will provide comments and recommendations on study alternatives.</w:t>
      </w:r>
      <w:r>
        <w:br w:type="page"/>
      </w:r>
    </w:p>
    <w:p>
      <w:pPr>
        <w:pStyle w:val="Normal"/>
        <w:widowControl/>
        <w:rPr>
          <w:b/>
          <w:sz w:val="24"/>
        </w:rPr>
      </w:pPr>
      <w:r>
        <w:rPr>
          <w:b/>
          <w:sz w:val="28"/>
        </w:rPr>
        <w:t>Presentation and Discussion</w:t>
      </w:r>
    </w:p>
    <w:p>
      <w:pPr>
        <w:pStyle w:val="Normal"/>
        <w:widowControl/>
        <w:rPr>
          <w:b/>
          <w:sz w:val="24"/>
        </w:rPr>
      </w:pPr>
      <w:r>
        <w:rPr>
          <w:b/>
          <w:sz w:val="24"/>
        </w:rPr>
      </w:r>
    </w:p>
    <w:p>
      <w:pPr>
        <w:pStyle w:val="Normal"/>
        <w:widowControl/>
        <w:rPr>
          <w:b/>
          <w:sz w:val="24"/>
        </w:rPr>
      </w:pPr>
      <w:r>
        <w:rPr>
          <w:b/>
          <w:sz w:val="24"/>
        </w:rPr>
      </w:r>
    </w:p>
    <w:p>
      <w:pPr>
        <w:pStyle w:val="Normal"/>
        <w:widowControl/>
        <w:rPr>
          <w:b/>
          <w:sz w:val="24"/>
          <w:u w:val="single"/>
        </w:rPr>
      </w:pPr>
      <w:r>
        <w:rPr>
          <w:b/>
          <w:sz w:val="24"/>
          <w:u w:val="single"/>
        </w:rPr>
        <w:t>Overview</w:t>
      </w:r>
    </w:p>
    <w:p>
      <w:pPr>
        <w:pStyle w:val="Normal"/>
        <w:widowControl/>
        <w:rPr>
          <w:b/>
          <w:sz w:val="24"/>
          <w:u w:val="single"/>
        </w:rPr>
      </w:pPr>
      <w:r>
        <w:rPr>
          <w:b/>
          <w:sz w:val="24"/>
          <w:u w:val="single"/>
        </w:rPr>
      </w:r>
    </w:p>
    <w:p>
      <w:pPr>
        <w:pStyle w:val="Normal"/>
        <w:widowControl/>
        <w:rPr>
          <w:sz w:val="24"/>
        </w:rPr>
      </w:pPr>
      <w:r>
        <w:rPr>
          <w:sz w:val="24"/>
        </w:rPr>
        <w:t>Mark Esguerra provided an introduction to Stakeholder Meeting #3.  The focus of this meeting is to introduce the extended planning areas for the 2001 Expansion Plan.  The Extended Planning Assessments are planning studies with a timeframe of 8 years or longer.  They are intended to identify long-term solutions for a particular planning area.  The following Extended Planning Areas are introduced:</w:t>
      </w:r>
    </w:p>
    <w:p>
      <w:pPr>
        <w:pStyle w:val="Normal"/>
        <w:widowControl/>
        <w:rPr>
          <w:sz w:val="24"/>
        </w:rPr>
      </w:pPr>
      <w:r>
        <w:rPr>
          <w:sz w:val="24"/>
        </w:rPr>
      </w:r>
    </w:p>
    <w:p>
      <w:pPr>
        <w:pStyle w:val="Normal"/>
        <w:widowControl/>
        <w:numPr>
          <w:ilvl w:val="0"/>
          <w:numId w:val="17"/>
        </w:numPr>
        <w:tabs>
          <w:tab w:val="left" w:pos="720" w:leader="none"/>
        </w:tabs>
        <w:ind w:hanging="360" w:start="720" w:end="0"/>
        <w:rPr>
          <w:sz w:val="24"/>
        </w:rPr>
      </w:pPr>
      <w:r>
        <w:rPr>
          <w:sz w:val="24"/>
        </w:rPr>
        <w:t>Greater Bay Area (2002)</w:t>
      </w:r>
    </w:p>
    <w:p>
      <w:pPr>
        <w:pStyle w:val="Normal"/>
        <w:widowControl/>
        <w:numPr>
          <w:ilvl w:val="0"/>
          <w:numId w:val="17"/>
        </w:numPr>
        <w:tabs>
          <w:tab w:val="left" w:pos="720" w:leader="none"/>
        </w:tabs>
        <w:ind w:hanging="360" w:start="720" w:end="0"/>
        <w:rPr>
          <w:sz w:val="24"/>
        </w:rPr>
      </w:pPr>
      <w:r>
        <w:rPr>
          <w:sz w:val="24"/>
        </w:rPr>
        <w:t>San Jose Area</w:t>
      </w:r>
    </w:p>
    <w:p>
      <w:pPr>
        <w:pStyle w:val="Normal"/>
        <w:widowControl/>
        <w:numPr>
          <w:ilvl w:val="0"/>
          <w:numId w:val="17"/>
        </w:numPr>
        <w:tabs>
          <w:tab w:val="left" w:pos="720" w:leader="none"/>
        </w:tabs>
        <w:ind w:hanging="360" w:start="720" w:end="0"/>
        <w:rPr>
          <w:sz w:val="24"/>
        </w:rPr>
      </w:pPr>
      <w:r>
        <w:rPr>
          <w:sz w:val="24"/>
        </w:rPr>
        <w:t>Greater Fresno Long Term</w:t>
      </w:r>
    </w:p>
    <w:p>
      <w:pPr>
        <w:pStyle w:val="Normal"/>
        <w:widowControl/>
        <w:numPr>
          <w:ilvl w:val="0"/>
          <w:numId w:val="17"/>
        </w:numPr>
        <w:tabs>
          <w:tab w:val="left" w:pos="720" w:leader="none"/>
        </w:tabs>
        <w:ind w:hanging="360" w:start="720" w:end="0"/>
        <w:rPr>
          <w:sz w:val="24"/>
        </w:rPr>
      </w:pPr>
      <w:r>
        <w:rPr>
          <w:sz w:val="24"/>
        </w:rPr>
        <w:t>Yuba and Sutter Counties</w:t>
      </w:r>
    </w:p>
    <w:p>
      <w:pPr>
        <w:pStyle w:val="Normal"/>
        <w:widowControl/>
        <w:numPr>
          <w:ilvl w:val="0"/>
          <w:numId w:val="17"/>
        </w:numPr>
        <w:tabs>
          <w:tab w:val="left" w:pos="720" w:leader="none"/>
        </w:tabs>
        <w:ind w:hanging="360" w:start="720" w:end="0"/>
        <w:rPr>
          <w:sz w:val="24"/>
        </w:rPr>
      </w:pPr>
      <w:r>
        <w:rPr>
          <w:sz w:val="24"/>
        </w:rPr>
        <w:t>Humboldt Stability</w:t>
      </w:r>
    </w:p>
    <w:p>
      <w:pPr>
        <w:pStyle w:val="Normal"/>
        <w:widowControl/>
        <w:numPr>
          <w:ilvl w:val="0"/>
          <w:numId w:val="17"/>
        </w:numPr>
        <w:tabs>
          <w:tab w:val="left" w:pos="720" w:leader="none"/>
        </w:tabs>
        <w:ind w:hanging="360" w:start="720" w:end="0"/>
        <w:rPr>
          <w:sz w:val="24"/>
        </w:rPr>
      </w:pPr>
      <w:r>
        <w:rPr>
          <w:sz w:val="24"/>
        </w:rPr>
        <w:t>Fulton-Lakeville-Geysers</w:t>
      </w:r>
    </w:p>
    <w:p>
      <w:pPr>
        <w:pStyle w:val="Normal"/>
        <w:widowControl/>
        <w:rPr>
          <w:sz w:val="24"/>
        </w:rPr>
      </w:pPr>
      <w:r>
        <w:rPr>
          <w:sz w:val="24"/>
        </w:rPr>
      </w:r>
    </w:p>
    <w:p>
      <w:pPr>
        <w:pStyle w:val="Normal"/>
        <w:widowControl/>
        <w:rPr>
          <w:sz w:val="24"/>
        </w:rPr>
      </w:pPr>
      <w:r>
        <w:rPr>
          <w:sz w:val="24"/>
        </w:rPr>
        <w:t>In addition to the areas listed above, there are several long-term studies where the process has been initiated.  The following long term planning studies already under way are:</w:t>
      </w:r>
    </w:p>
    <w:p>
      <w:pPr>
        <w:pStyle w:val="Normal"/>
        <w:widowControl/>
        <w:rPr>
          <w:sz w:val="24"/>
        </w:rPr>
      </w:pPr>
      <w:r>
        <w:rPr>
          <w:sz w:val="24"/>
        </w:rPr>
      </w:r>
    </w:p>
    <w:p>
      <w:pPr>
        <w:pStyle w:val="Normal"/>
        <w:widowControl/>
        <w:numPr>
          <w:ilvl w:val="0"/>
          <w:numId w:val="5"/>
        </w:numPr>
        <w:tabs>
          <w:tab w:val="left" w:pos="720" w:leader="none"/>
        </w:tabs>
        <w:ind w:hanging="360" w:start="720" w:end="0"/>
        <w:rPr>
          <w:sz w:val="24"/>
        </w:rPr>
      </w:pPr>
      <w:r>
        <w:rPr>
          <w:sz w:val="24"/>
        </w:rPr>
        <w:t>San Francisco-Peninsula Transmission</w:t>
      </w:r>
    </w:p>
    <w:p>
      <w:pPr>
        <w:pStyle w:val="Normal"/>
        <w:widowControl/>
        <w:numPr>
          <w:ilvl w:val="0"/>
          <w:numId w:val="5"/>
        </w:numPr>
        <w:tabs>
          <w:tab w:val="left" w:pos="720" w:leader="none"/>
        </w:tabs>
        <w:ind w:hanging="360" w:start="720" w:end="0"/>
        <w:rPr>
          <w:sz w:val="24"/>
        </w:rPr>
      </w:pPr>
      <w:r>
        <w:rPr>
          <w:sz w:val="24"/>
        </w:rPr>
        <w:t>Greater Bay Area</w:t>
      </w:r>
    </w:p>
    <w:p>
      <w:pPr>
        <w:pStyle w:val="Normal"/>
        <w:widowControl/>
        <w:numPr>
          <w:ilvl w:val="0"/>
          <w:numId w:val="5"/>
        </w:numPr>
        <w:tabs>
          <w:tab w:val="left" w:pos="720" w:leader="none"/>
        </w:tabs>
        <w:ind w:hanging="360" w:start="720" w:end="0"/>
        <w:rPr>
          <w:sz w:val="24"/>
        </w:rPr>
      </w:pPr>
      <w:r>
        <w:rPr>
          <w:sz w:val="24"/>
        </w:rPr>
        <w:t>SVP-PG&amp;E Interconnection</w:t>
      </w:r>
    </w:p>
    <w:p>
      <w:pPr>
        <w:pStyle w:val="Normal"/>
        <w:widowControl/>
        <w:numPr>
          <w:ilvl w:val="0"/>
          <w:numId w:val="5"/>
        </w:numPr>
        <w:tabs>
          <w:tab w:val="left" w:pos="720" w:leader="none"/>
        </w:tabs>
        <w:ind w:hanging="360" w:start="720" w:end="0"/>
        <w:rPr>
          <w:sz w:val="24"/>
        </w:rPr>
      </w:pPr>
      <w:r>
        <w:rPr>
          <w:sz w:val="24"/>
        </w:rPr>
        <w:t>Path 15</w:t>
      </w:r>
    </w:p>
    <w:p>
      <w:pPr>
        <w:pStyle w:val="Normal"/>
        <w:widowControl/>
        <w:numPr>
          <w:ilvl w:val="0"/>
          <w:numId w:val="5"/>
        </w:numPr>
        <w:tabs>
          <w:tab w:val="left" w:pos="720" w:leader="none"/>
        </w:tabs>
        <w:ind w:hanging="360" w:start="720" w:end="0"/>
        <w:rPr>
          <w:sz w:val="24"/>
        </w:rPr>
      </w:pPr>
      <w:r>
        <w:rPr>
          <w:sz w:val="24"/>
        </w:rPr>
        <w:t>Sonoma-Napa</w:t>
      </w:r>
    </w:p>
    <w:p>
      <w:pPr>
        <w:pStyle w:val="Normal"/>
        <w:widowControl/>
        <w:rPr>
          <w:sz w:val="24"/>
        </w:rPr>
      </w:pPr>
      <w:r>
        <w:rPr>
          <w:sz w:val="24"/>
        </w:rPr>
      </w:r>
    </w:p>
    <w:p>
      <w:pPr>
        <w:pStyle w:val="Normal"/>
        <w:widowControl/>
        <w:rPr>
          <w:sz w:val="24"/>
        </w:rPr>
      </w:pPr>
      <w:r>
        <w:rPr>
          <w:sz w:val="24"/>
        </w:rPr>
        <w:t>Mark Esguerra also provided an update to 29 transmission projects.  The expected in-service date for these projects ranged from 2001 to 2005.  Stakeholders requested additional information for these projects and this will be done offline or through email.</w:t>
      </w:r>
    </w:p>
    <w:p>
      <w:pPr>
        <w:pStyle w:val="Normal"/>
        <w:widowControl/>
        <w:rPr>
          <w:sz w:val="24"/>
        </w:rPr>
      </w:pPr>
      <w:r>
        <w:rPr>
          <w:sz w:val="24"/>
        </w:rPr>
      </w:r>
    </w:p>
    <w:p>
      <w:pPr>
        <w:pStyle w:val="Heading4"/>
        <w:ind w:hanging="0" w:start="0"/>
        <w:rPr/>
      </w:pPr>
      <w:r>
        <w:rPr/>
        <w:t>Bay Area 2002 Load Serving Capability Study</w:t>
      </w:r>
    </w:p>
    <w:p>
      <w:pPr>
        <w:pStyle w:val="Normal"/>
        <w:widowControl/>
        <w:rPr>
          <w:sz w:val="24"/>
        </w:rPr>
      </w:pPr>
      <w:r>
        <w:rPr>
          <w:sz w:val="24"/>
        </w:rPr>
      </w:r>
    </w:p>
    <w:p>
      <w:pPr>
        <w:pStyle w:val="Normal"/>
        <w:widowControl/>
        <w:rPr>
          <w:sz w:val="24"/>
        </w:rPr>
      </w:pPr>
      <w:r>
        <w:rPr>
          <w:sz w:val="24"/>
        </w:rPr>
        <w:t>Marco Rios presented the results of the 2002 Bay Area Load Serving Capability Study.  The study was done on an expedited basis and a draft report was posted on March 16, 2001.  The study’s emphasis was to determine the maximum Bay Area load that can be served while maintaining adequate reactive margin, by simulating system conditions similar to June 14, 2000, when there were multiple generating unit outages.</w:t>
      </w:r>
    </w:p>
    <w:p>
      <w:pPr>
        <w:pStyle w:val="Normal"/>
        <w:widowControl/>
        <w:rPr>
          <w:sz w:val="24"/>
        </w:rPr>
      </w:pPr>
      <w:r>
        <w:rPr>
          <w:sz w:val="24"/>
        </w:rPr>
      </w:r>
    </w:p>
    <w:p>
      <w:pPr>
        <w:pStyle w:val="Normal"/>
        <w:widowControl/>
        <w:rPr>
          <w:sz w:val="24"/>
        </w:rPr>
      </w:pPr>
      <w:r>
        <w:rPr>
          <w:sz w:val="24"/>
        </w:rPr>
        <w:t>The following are the results of the 2002 Bay Area Load Serving Capability Study:</w:t>
      </w:r>
    </w:p>
    <w:p>
      <w:pPr>
        <w:pStyle w:val="Normal"/>
        <w:widowControl/>
        <w:rPr>
          <w:sz w:val="24"/>
        </w:rPr>
      </w:pPr>
      <w:r>
        <w:rPr>
          <w:sz w:val="24"/>
        </w:rPr>
      </w:r>
    </w:p>
    <w:p>
      <w:pPr>
        <w:pStyle w:val="Normal"/>
        <w:widowControl/>
        <w:numPr>
          <w:ilvl w:val="0"/>
          <w:numId w:val="9"/>
        </w:numPr>
        <w:tabs>
          <w:tab w:val="left" w:pos="720" w:leader="none"/>
        </w:tabs>
        <w:ind w:hanging="360" w:start="720" w:end="0"/>
        <w:rPr>
          <w:sz w:val="24"/>
        </w:rPr>
      </w:pPr>
      <w:r>
        <w:rPr>
          <w:sz w:val="24"/>
        </w:rPr>
        <w:t>The Bay Area transmission system can support an electric load demand up to 10,750 MW in year 2002, while maintaining sufficient reactive margin levels.</w:t>
      </w:r>
    </w:p>
    <w:p>
      <w:pPr>
        <w:pStyle w:val="Normal"/>
        <w:widowControl/>
        <w:numPr>
          <w:ilvl w:val="0"/>
          <w:numId w:val="9"/>
        </w:numPr>
        <w:tabs>
          <w:tab w:val="left" w:pos="720" w:leader="none"/>
        </w:tabs>
        <w:ind w:hanging="360" w:start="720" w:end="0"/>
        <w:rPr>
          <w:sz w:val="24"/>
        </w:rPr>
      </w:pPr>
      <w:r>
        <w:rPr>
          <w:sz w:val="24"/>
        </w:rPr>
        <w:t>The Bay Area load serving capability further increases to 11,260 MW should the Delta Energy Center by operational before the summer of 2002.</w:t>
      </w:r>
    </w:p>
    <w:p>
      <w:pPr>
        <w:pStyle w:val="Normal"/>
        <w:widowControl/>
        <w:numPr>
          <w:ilvl w:val="0"/>
          <w:numId w:val="9"/>
        </w:numPr>
        <w:tabs>
          <w:tab w:val="left" w:pos="720" w:leader="none"/>
        </w:tabs>
        <w:ind w:hanging="360" w:start="720" w:end="0"/>
        <w:rPr>
          <w:sz w:val="24"/>
        </w:rPr>
      </w:pPr>
      <w:r>
        <w:rPr>
          <w:sz w:val="24"/>
        </w:rPr>
        <w:t>Due to thermal concerns to the Moss Landing-Metcalf 230 kV circuits, the Bay Area transmission system can support an electric load demand up to 10,350 MW.</w:t>
      </w:r>
    </w:p>
    <w:p>
      <w:pPr>
        <w:pStyle w:val="Normal"/>
        <w:widowControl/>
        <w:numPr>
          <w:ilvl w:val="0"/>
          <w:numId w:val="9"/>
        </w:numPr>
        <w:tabs>
          <w:tab w:val="left" w:pos="720" w:leader="none"/>
        </w:tabs>
        <w:ind w:hanging="360" w:start="720" w:end="0"/>
        <w:rPr>
          <w:sz w:val="24"/>
        </w:rPr>
      </w:pPr>
      <w:r>
        <w:rPr>
          <w:sz w:val="24"/>
        </w:rPr>
        <w:t>The Bay Area load serving capability further increases to 10,850 MW should the Delta Energy Center be operational before summer 2002.</w:t>
      </w:r>
    </w:p>
    <w:p>
      <w:pPr>
        <w:pStyle w:val="Normal"/>
        <w:widowControl/>
        <w:numPr>
          <w:ilvl w:val="0"/>
          <w:numId w:val="9"/>
        </w:numPr>
        <w:tabs>
          <w:tab w:val="left" w:pos="720" w:leader="none"/>
        </w:tabs>
        <w:ind w:hanging="360" w:start="720" w:end="0"/>
        <w:rPr>
          <w:sz w:val="24"/>
        </w:rPr>
      </w:pPr>
      <w:r>
        <w:rPr>
          <w:sz w:val="24"/>
        </w:rPr>
        <w:t>The projected Bay Area 2002 load is 9,700 MW.</w:t>
      </w:r>
    </w:p>
    <w:p>
      <w:pPr>
        <w:pStyle w:val="Normal"/>
        <w:widowControl/>
        <w:rPr>
          <w:sz w:val="24"/>
        </w:rPr>
      </w:pPr>
      <w:r>
        <w:rPr>
          <w:sz w:val="24"/>
        </w:rPr>
      </w:r>
    </w:p>
    <w:p>
      <w:pPr>
        <w:pStyle w:val="Normal"/>
        <w:widowControl/>
        <w:rPr>
          <w:sz w:val="24"/>
        </w:rPr>
      </w:pPr>
      <w:r>
        <w:rPr>
          <w:sz w:val="24"/>
        </w:rPr>
        <w:t>Follow-up items include an additional study with the Bay Area Load Level at 9,943 MW and the Moss Landing Re-powering project and Delta Energy Center project not available. The study will also use the following Bay Area Generation Outage Criteria (Approximately 1,000 MW unavailable):</w:t>
      </w:r>
    </w:p>
    <w:p>
      <w:pPr>
        <w:pStyle w:val="Normal"/>
        <w:widowControl/>
        <w:rPr>
          <w:sz w:val="24"/>
        </w:rPr>
      </w:pPr>
      <w:r>
        <w:rPr>
          <w:sz w:val="24"/>
        </w:rPr>
      </w:r>
    </w:p>
    <w:p>
      <w:pPr>
        <w:pStyle w:val="Normal"/>
        <w:widowControl/>
        <w:numPr>
          <w:ilvl w:val="0"/>
          <w:numId w:val="10"/>
        </w:numPr>
        <w:tabs>
          <w:tab w:val="left" w:pos="720" w:leader="none"/>
        </w:tabs>
        <w:ind w:hanging="360" w:start="720" w:end="0"/>
        <w:rPr>
          <w:sz w:val="24"/>
        </w:rPr>
      </w:pPr>
      <w:r>
        <w:rPr>
          <w:sz w:val="24"/>
        </w:rPr>
        <w:t>Pittsburg Unit #7 off-line</w:t>
      </w:r>
    </w:p>
    <w:p>
      <w:pPr>
        <w:pStyle w:val="Normal"/>
        <w:widowControl/>
        <w:numPr>
          <w:ilvl w:val="0"/>
          <w:numId w:val="10"/>
        </w:numPr>
        <w:tabs>
          <w:tab w:val="left" w:pos="720" w:leader="none"/>
        </w:tabs>
        <w:ind w:hanging="360" w:start="720" w:end="0"/>
        <w:rPr>
          <w:sz w:val="24"/>
        </w:rPr>
      </w:pPr>
      <w:r>
        <w:rPr>
          <w:sz w:val="24"/>
        </w:rPr>
        <w:t>Potrero Unit #3 off-line</w:t>
      </w:r>
    </w:p>
    <w:p>
      <w:pPr>
        <w:pStyle w:val="Normal"/>
        <w:widowControl/>
        <w:numPr>
          <w:ilvl w:val="0"/>
          <w:numId w:val="10"/>
        </w:numPr>
        <w:tabs>
          <w:tab w:val="left" w:pos="720" w:leader="none"/>
        </w:tabs>
        <w:ind w:hanging="360" w:start="720" w:end="0"/>
        <w:rPr>
          <w:sz w:val="24"/>
        </w:rPr>
      </w:pPr>
      <w:r>
        <w:rPr>
          <w:sz w:val="24"/>
        </w:rPr>
        <w:t>1 San Francisco CT off-line</w:t>
      </w:r>
    </w:p>
    <w:p>
      <w:pPr>
        <w:pStyle w:val="Normal"/>
        <w:widowControl/>
        <w:numPr>
          <w:ilvl w:val="0"/>
          <w:numId w:val="10"/>
        </w:numPr>
        <w:tabs>
          <w:tab w:val="left" w:pos="720" w:leader="none"/>
        </w:tabs>
        <w:ind w:hanging="360" w:start="720" w:end="0"/>
        <w:rPr>
          <w:sz w:val="24"/>
        </w:rPr>
      </w:pPr>
      <w:r>
        <w:rPr>
          <w:sz w:val="24"/>
        </w:rPr>
        <w:t>1 Bay Area CT off-line</w:t>
      </w:r>
    </w:p>
    <w:p>
      <w:pPr>
        <w:pStyle w:val="Normal"/>
        <w:widowControl/>
        <w:rPr>
          <w:sz w:val="24"/>
        </w:rPr>
      </w:pPr>
      <w:r>
        <w:rPr>
          <w:sz w:val="24"/>
        </w:rPr>
      </w:r>
    </w:p>
    <w:p>
      <w:pPr>
        <w:pStyle w:val="Normal"/>
        <w:widowControl/>
        <w:rPr>
          <w:sz w:val="24"/>
        </w:rPr>
      </w:pPr>
      <w:r>
        <w:rPr>
          <w:sz w:val="24"/>
        </w:rPr>
        <w:t>The schedule to finalize the study is April 11, 2001.</w:t>
      </w:r>
    </w:p>
    <w:p>
      <w:pPr>
        <w:pStyle w:val="Normal"/>
        <w:widowControl/>
        <w:rPr>
          <w:sz w:val="24"/>
        </w:rPr>
      </w:pPr>
      <w:r>
        <w:rPr>
          <w:sz w:val="24"/>
        </w:rPr>
      </w:r>
    </w:p>
    <w:p>
      <w:pPr>
        <w:pStyle w:val="Normal"/>
        <w:widowControl/>
        <w:rPr>
          <w:i/>
          <w:i/>
          <w:sz w:val="24"/>
        </w:rPr>
      </w:pPr>
      <w:r>
        <w:rPr>
          <w:i/>
          <w:sz w:val="24"/>
        </w:rPr>
        <w:t>Comments on 2002 Bay Area Load Serving Capability Study</w:t>
      </w:r>
    </w:p>
    <w:p>
      <w:pPr>
        <w:pStyle w:val="Normal"/>
        <w:widowControl/>
        <w:rPr>
          <w:i/>
          <w:i/>
          <w:sz w:val="24"/>
        </w:rPr>
      </w:pPr>
      <w:r>
        <w:rPr>
          <w:i/>
          <w:sz w:val="24"/>
        </w:rPr>
      </w:r>
    </w:p>
    <w:p>
      <w:pPr>
        <w:pStyle w:val="Normal"/>
        <w:widowControl/>
        <w:rPr>
          <w:sz w:val="24"/>
        </w:rPr>
      </w:pPr>
      <w:r>
        <w:rPr>
          <w:sz w:val="24"/>
        </w:rPr>
        <w:t>Barry Flynn addressed the need to keep the Bay Area generation consistent and the COI import level at a more conservative level.  Les Pereira addressed the need for PG&amp;E to stay coordinated with Operations and ISO in developing the Under Voltage Relay Setting and load-shedding scheme at Newark for year 2002.</w:t>
      </w:r>
    </w:p>
    <w:p>
      <w:pPr>
        <w:pStyle w:val="Normal"/>
        <w:widowControl/>
        <w:rPr>
          <w:sz w:val="24"/>
        </w:rPr>
      </w:pPr>
      <w:r>
        <w:rPr>
          <w:sz w:val="24"/>
        </w:rPr>
      </w:r>
    </w:p>
    <w:p>
      <w:pPr>
        <w:pStyle w:val="Normal"/>
        <w:widowControl/>
        <w:rPr>
          <w:sz w:val="24"/>
        </w:rPr>
      </w:pPr>
      <w:r>
        <w:rPr>
          <w:sz w:val="24"/>
        </w:rPr>
      </w:r>
    </w:p>
    <w:p>
      <w:pPr>
        <w:pStyle w:val="Heading4"/>
        <w:widowControl w:val="false"/>
        <w:ind w:hanging="0" w:start="0"/>
        <w:rPr/>
      </w:pPr>
      <w:r>
        <w:rPr/>
        <w:t>Bay Area Bulk Transmission Import Study Update</w:t>
      </w:r>
    </w:p>
    <w:p>
      <w:pPr>
        <w:pStyle w:val="Normal"/>
        <w:rPr>
          <w:b/>
          <w:sz w:val="24"/>
          <w:u w:val="single"/>
        </w:rPr>
      </w:pPr>
      <w:r>
        <w:rPr>
          <w:b/>
          <w:sz w:val="24"/>
          <w:u w:val="single"/>
        </w:rPr>
      </w:r>
    </w:p>
    <w:p>
      <w:pPr>
        <w:pStyle w:val="BodyText"/>
        <w:rPr/>
      </w:pPr>
      <w:r>
        <w:rPr/>
        <w:t>Eric Law presented an update to the Bay Area Bulk Transmission Import Study.  The objective of this study is to determine a project that meets the 2011 Bay Area loads.  Currently, the study is in the 2011 base case development stage.  The development of the 2011 base case requires stakeholder comments and will be posted on the ISO web site.</w:t>
      </w:r>
    </w:p>
    <w:p>
      <w:pPr>
        <w:pStyle w:val="Header"/>
        <w:widowControl/>
        <w:tabs>
          <w:tab w:val="clear" w:pos="4320"/>
          <w:tab w:val="clear" w:pos="8640"/>
        </w:tabs>
        <w:rPr>
          <w:sz w:val="24"/>
        </w:rPr>
      </w:pPr>
      <w:r>
        <w:rPr>
          <w:sz w:val="24"/>
        </w:rPr>
      </w:r>
    </w:p>
    <w:p>
      <w:pPr>
        <w:pStyle w:val="Normal"/>
        <w:widowControl/>
        <w:rPr>
          <w:i/>
          <w:i/>
          <w:sz w:val="24"/>
        </w:rPr>
      </w:pPr>
      <w:r>
        <w:rPr>
          <w:i/>
          <w:sz w:val="24"/>
        </w:rPr>
        <w:t>Comments on Bay Area Bulk Transmission Study</w:t>
      </w:r>
    </w:p>
    <w:p>
      <w:pPr>
        <w:pStyle w:val="Normal"/>
        <w:widowControl/>
        <w:rPr>
          <w:i/>
          <w:i/>
          <w:sz w:val="24"/>
        </w:rPr>
      </w:pPr>
      <w:r>
        <w:rPr>
          <w:i/>
          <w:sz w:val="24"/>
        </w:rPr>
      </w:r>
    </w:p>
    <w:p>
      <w:pPr>
        <w:pStyle w:val="Normal"/>
        <w:widowControl/>
        <w:rPr>
          <w:sz w:val="24"/>
        </w:rPr>
      </w:pPr>
      <w:r>
        <w:rPr>
          <w:sz w:val="24"/>
        </w:rPr>
        <w:t>A suggestion was made to show the new Bay Area generation expected on line by 2011. Bay Area generation will be a planned sensitivity.  Generation units will be used to determine their effectiveness and the load levels that can be served.  Below is a table summarizing other Bay Area Generation that should be included as part of the study:</w:t>
      </w:r>
    </w:p>
    <w:p>
      <w:pPr>
        <w:pStyle w:val="Normal"/>
        <w:widowControl/>
        <w:rPr>
          <w:sz w:val="24"/>
        </w:rPr>
      </w:pPr>
      <w:r>
        <w:rPr>
          <w:sz w:val="24"/>
        </w:rPr>
      </w:r>
    </w:p>
    <w:tbl>
      <w:tblPr>
        <w:tblW w:w="8478" w:type="dxa"/>
        <w:jc w:val="start"/>
        <w:tblInd w:w="0" w:type="dxa"/>
        <w:tblLayout w:type="fixed"/>
        <w:tblCellMar>
          <w:top w:w="0" w:type="dxa"/>
          <w:start w:w="108" w:type="dxa"/>
          <w:bottom w:w="0" w:type="dxa"/>
          <w:end w:w="108" w:type="dxa"/>
        </w:tblCellMar>
      </w:tblPr>
      <w:tblGrid>
        <w:gridCol w:w="4518"/>
        <w:gridCol w:w="1800"/>
        <w:gridCol w:w="2160"/>
      </w:tblGrid>
      <w:tr>
        <w:trPr>
          <w:tblHeader w:val="true"/>
        </w:trPr>
        <w:tc>
          <w:tcPr>
            <w:tcW w:w="4518" w:type="dxa"/>
            <w:tcBorders>
              <w:top w:val="single" w:sz="6" w:space="0" w:color="000000"/>
              <w:start w:val="single" w:sz="6" w:space="0" w:color="000000"/>
              <w:bottom w:val="single" w:sz="6" w:space="0" w:color="000000"/>
              <w:end w:val="single" w:sz="6" w:space="0" w:color="000000"/>
            </w:tcBorders>
          </w:tcPr>
          <w:p>
            <w:pPr>
              <w:pStyle w:val="Normal"/>
              <w:widowControl/>
              <w:jc w:val="center"/>
              <w:rPr>
                <w:b/>
                <w:bCs/>
                <w:sz w:val="24"/>
              </w:rPr>
            </w:pPr>
            <w:r>
              <w:rPr>
                <w:b/>
                <w:bCs/>
                <w:sz w:val="24"/>
              </w:rPr>
              <w:t>Name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b/>
                <w:bCs/>
                <w:sz w:val="24"/>
              </w:rPr>
            </w:pPr>
            <w:r>
              <w:rPr>
                <w:b/>
                <w:bCs/>
                <w:sz w:val="24"/>
              </w:rPr>
              <w:t>PMAX</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b/>
                <w:bCs/>
                <w:sz w:val="24"/>
              </w:rPr>
            </w:pPr>
            <w:r>
              <w:rPr>
                <w:b/>
                <w:bCs/>
                <w:sz w:val="24"/>
              </w:rPr>
              <w:t>CEC Status</w:t>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United Golden Gate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570 MW</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In licensing</w:t>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Contra Costa Expansion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590 MW</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In licensing</w:t>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Metcalf Energy Center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600 MW</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In licensing</w:t>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Valero Co-Gen (Benecia)</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50 MW</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Not required</w:t>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Hayward (Russell City)</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600 MW</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sz w:val="24"/>
              </w:rPr>
            </w:pPr>
            <w:r>
              <w:rPr>
                <w:sz w:val="24"/>
              </w:rPr>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Gilroy – peakers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50-200 MW</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Mercury News</w:t>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Silicon Valley Power – peakers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50-100 MW</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Mercury News</w:t>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US Dataport Co-Gen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250 MW</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CEC meeting</w:t>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Sparta Energy (near SJ State)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124 MW</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Mercury News</w:t>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Potrero 7</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530 MW</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rPr>
                <w:sz w:val="24"/>
              </w:rPr>
            </w:pPr>
            <w:r>
              <w:rPr>
                <w:sz w:val="24"/>
              </w:rPr>
              <w:t>In licensing</w:t>
            </w:r>
          </w:p>
        </w:tc>
      </w:tr>
    </w:tbl>
    <w:p>
      <w:pPr>
        <w:pStyle w:val="Normal"/>
        <w:widowControl/>
        <w:rPr>
          <w:sz w:val="24"/>
        </w:rPr>
      </w:pPr>
      <w:r>
        <w:rPr>
          <w:sz w:val="24"/>
        </w:rPr>
      </w:r>
    </w:p>
    <w:p>
      <w:pPr>
        <w:pStyle w:val="Normal"/>
        <w:widowControl/>
        <w:rPr>
          <w:sz w:val="24"/>
        </w:rPr>
      </w:pPr>
      <w:r>
        <w:rPr>
          <w:sz w:val="24"/>
        </w:rPr>
      </w:r>
    </w:p>
    <w:p>
      <w:pPr>
        <w:pStyle w:val="Normal"/>
        <w:widowControl/>
        <w:rPr>
          <w:b/>
          <w:sz w:val="24"/>
          <w:u w:val="single"/>
        </w:rPr>
      </w:pPr>
      <w:r>
        <w:rPr>
          <w:b/>
          <w:sz w:val="24"/>
          <w:u w:val="single"/>
        </w:rPr>
        <w:t>San Jose Long-Term Project</w:t>
      </w:r>
    </w:p>
    <w:p>
      <w:pPr>
        <w:pStyle w:val="Normal"/>
        <w:widowControl/>
        <w:rPr>
          <w:b/>
          <w:sz w:val="24"/>
          <w:u w:val="single"/>
        </w:rPr>
      </w:pPr>
      <w:r>
        <w:rPr>
          <w:b/>
          <w:sz w:val="24"/>
          <w:u w:val="single"/>
        </w:rPr>
      </w:r>
    </w:p>
    <w:p>
      <w:pPr>
        <w:pStyle w:val="BodyText"/>
        <w:widowControl/>
        <w:rPr/>
      </w:pPr>
      <w:r>
        <w:rPr/>
        <w:t>Kevin Kozminski presented the San Jose long-term project.  The objective of this project is to plan out transmission system improvements that will provide reliable service to the San Jose area for at least 10 years.  The existing transmission system in San Jose is primarily made up of a 115 kV network with the northern side supplied by Newark and the southern side supplied by Metcalf.  There is little in-area generation and the area pockets require a high level of reliability.  The San Jose area has a healthy load growth and increases with the addition of server farm loads.</w:t>
      </w:r>
    </w:p>
    <w:p>
      <w:pPr>
        <w:pStyle w:val="BodyText"/>
        <w:widowControl/>
        <w:rPr/>
      </w:pPr>
      <w:r>
        <w:rPr/>
      </w:r>
    </w:p>
    <w:p>
      <w:pPr>
        <w:pStyle w:val="BodyText"/>
        <w:widowControl/>
        <w:rPr/>
      </w:pPr>
      <w:r>
        <w:rPr/>
        <w:t>The foreseen problems to the area transmission system are the following:</w:t>
      </w:r>
    </w:p>
    <w:p>
      <w:pPr>
        <w:pStyle w:val="BodyText"/>
        <w:widowControl/>
        <w:rPr/>
      </w:pPr>
      <w:r>
        <w:rPr/>
      </w:r>
    </w:p>
    <w:p>
      <w:pPr>
        <w:pStyle w:val="BodyText"/>
        <w:widowControl/>
        <w:numPr>
          <w:ilvl w:val="0"/>
          <w:numId w:val="16"/>
        </w:numPr>
        <w:tabs>
          <w:tab w:val="left" w:pos="720" w:leader="none"/>
        </w:tabs>
        <w:ind w:hanging="360" w:start="720" w:end="0"/>
        <w:rPr/>
      </w:pPr>
      <w:r>
        <w:rPr/>
        <w:t>115 kV network being “max’ed out”</w:t>
      </w:r>
    </w:p>
    <w:p>
      <w:pPr>
        <w:pStyle w:val="BodyText"/>
        <w:widowControl/>
        <w:numPr>
          <w:ilvl w:val="0"/>
          <w:numId w:val="16"/>
        </w:numPr>
        <w:tabs>
          <w:tab w:val="left" w:pos="720" w:leader="none"/>
        </w:tabs>
        <w:ind w:hanging="360" w:start="720" w:end="0"/>
        <w:rPr/>
      </w:pPr>
      <w:r>
        <w:rPr/>
        <w:t>The 230/115 kV banks at Newark loaded up</w:t>
      </w:r>
    </w:p>
    <w:p>
      <w:pPr>
        <w:pStyle w:val="BodyText"/>
        <w:widowControl/>
        <w:numPr>
          <w:ilvl w:val="0"/>
          <w:numId w:val="16"/>
        </w:numPr>
        <w:tabs>
          <w:tab w:val="left" w:pos="720" w:leader="none"/>
        </w:tabs>
        <w:ind w:hanging="360" w:start="720" w:end="0"/>
        <w:rPr/>
      </w:pPr>
      <w:r>
        <w:rPr/>
        <w:t>The 500/230 kV and 230/115 kV banks at Metcalf loaded up</w:t>
      </w:r>
    </w:p>
    <w:p>
      <w:pPr>
        <w:pStyle w:val="BodyText"/>
        <w:widowControl/>
        <w:numPr>
          <w:ilvl w:val="0"/>
          <w:numId w:val="16"/>
        </w:numPr>
        <w:tabs>
          <w:tab w:val="left" w:pos="720" w:leader="none"/>
        </w:tabs>
        <w:ind w:hanging="360" w:start="720" w:end="0"/>
        <w:rPr/>
      </w:pPr>
      <w:r>
        <w:rPr/>
        <w:t>Low reactive margins</w:t>
      </w:r>
    </w:p>
    <w:p>
      <w:pPr>
        <w:pStyle w:val="BodyText"/>
        <w:widowControl/>
        <w:rPr/>
      </w:pPr>
      <w:r>
        <w:rPr/>
      </w:r>
    </w:p>
    <w:p>
      <w:pPr>
        <w:pStyle w:val="BodyText"/>
        <w:widowControl/>
        <w:rPr/>
      </w:pPr>
      <w:r>
        <w:rPr/>
        <w:t>A possible solution to address the foreseen problems is to sectionalize the 115 kV network.  This involves breaking up the network system into smaller subsystems or “pockets” and providing back-ties for emergency service.  Back-ties are necessary because some subsystems will have a DCTL as their primary feed.</w:t>
      </w:r>
    </w:p>
    <w:p>
      <w:pPr>
        <w:pStyle w:val="Normal"/>
        <w:widowControl/>
        <w:rPr>
          <w:b/>
          <w:sz w:val="24"/>
          <w:u w:val="single"/>
        </w:rPr>
      </w:pPr>
      <w:r>
        <w:rPr>
          <w:b/>
          <w:sz w:val="24"/>
          <w:u w:val="single"/>
        </w:rPr>
      </w:r>
    </w:p>
    <w:p>
      <w:pPr>
        <w:pStyle w:val="BodyText"/>
        <w:widowControl/>
        <w:rPr/>
      </w:pPr>
      <w:r>
        <w:rPr/>
        <w:t>The tentative schedule to finalize the study is October 2001.</w:t>
      </w:r>
    </w:p>
    <w:p>
      <w:pPr>
        <w:pStyle w:val="Normal"/>
        <w:widowControl/>
        <w:rPr>
          <w:sz w:val="24"/>
        </w:rPr>
      </w:pPr>
      <w:r>
        <w:rPr>
          <w:sz w:val="24"/>
        </w:rPr>
      </w:r>
    </w:p>
    <w:p>
      <w:pPr>
        <w:pStyle w:val="Normal"/>
        <w:widowControl/>
        <w:rPr>
          <w:i/>
          <w:i/>
          <w:sz w:val="24"/>
        </w:rPr>
      </w:pPr>
      <w:r>
        <w:rPr>
          <w:i/>
          <w:sz w:val="24"/>
        </w:rPr>
        <w:t>Comments on the San Jose Long-Term Project</w:t>
      </w:r>
    </w:p>
    <w:p>
      <w:pPr>
        <w:pStyle w:val="Normal"/>
        <w:widowControl/>
        <w:rPr>
          <w:i/>
          <w:i/>
          <w:sz w:val="24"/>
        </w:rPr>
      </w:pPr>
      <w:r>
        <w:rPr>
          <w:i/>
          <w:sz w:val="24"/>
        </w:rPr>
      </w:r>
    </w:p>
    <w:p>
      <w:pPr>
        <w:pStyle w:val="Normal"/>
        <w:widowControl/>
        <w:rPr>
          <w:sz w:val="24"/>
        </w:rPr>
      </w:pPr>
      <w:r>
        <w:rPr>
          <w:sz w:val="24"/>
        </w:rPr>
        <w:t xml:space="preserve">Dan Wood of USE suggested an additional C.3 contingency involving the loss of parallel 500 kV lines into the bay area (Although, these lines are not on the same tower).  Another comment from the stakeholder group asks for verification that the back-ties for each subsystem be sized to 60-70% of its peak pocket load.  </w:t>
      </w:r>
    </w:p>
    <w:p>
      <w:pPr>
        <w:pStyle w:val="Normal"/>
        <w:widowControl/>
        <w:rPr>
          <w:sz w:val="24"/>
        </w:rPr>
      </w:pPr>
      <w:r>
        <w:rPr>
          <w:sz w:val="24"/>
        </w:rPr>
      </w:r>
    </w:p>
    <w:p>
      <w:pPr>
        <w:pStyle w:val="Normal"/>
        <w:widowControl/>
        <w:rPr>
          <w:sz w:val="24"/>
        </w:rPr>
      </w:pPr>
      <w:r>
        <w:rPr>
          <w:sz w:val="24"/>
        </w:rPr>
      </w:r>
    </w:p>
    <w:p>
      <w:pPr>
        <w:pStyle w:val="Heading4"/>
        <w:ind w:hanging="0" w:start="0"/>
        <w:rPr/>
      </w:pPr>
      <w:r>
        <w:rPr/>
        <w:t>Greater Fresno Long-Term Assessment</w:t>
      </w:r>
    </w:p>
    <w:p>
      <w:pPr>
        <w:pStyle w:val="Header"/>
        <w:widowControl/>
        <w:tabs>
          <w:tab w:val="clear" w:pos="4320"/>
          <w:tab w:val="clear" w:pos="8640"/>
        </w:tabs>
        <w:rPr>
          <w:sz w:val="24"/>
        </w:rPr>
      </w:pPr>
      <w:r>
        <w:rPr>
          <w:sz w:val="24"/>
        </w:rPr>
      </w:r>
    </w:p>
    <w:p>
      <w:pPr>
        <w:pStyle w:val="Header"/>
        <w:widowControl/>
        <w:tabs>
          <w:tab w:val="clear" w:pos="4320"/>
          <w:tab w:val="clear" w:pos="8640"/>
        </w:tabs>
        <w:rPr>
          <w:sz w:val="24"/>
        </w:rPr>
      </w:pPr>
      <w:r>
        <w:rPr>
          <w:sz w:val="24"/>
        </w:rPr>
        <w:t xml:space="preserve">Monte Meredith presented the Greater Fresno Long-Terms Assessment.  The objective of this project is to plan out transmission system improvements that will provide reliable service to the Greater Fresno area for the long-term.  The Greater Fresno is located in the San Joaquin Valley and includes Merced, Madera, Fresno, and Kings counties.  The transmission network is made up of 230 kV, 115 kV and 70 kV systems.  Majority of the generation within the Greater Fresno area consists of hydro units with the largest being the Helms Pump Storage Plant.  </w:t>
      </w:r>
    </w:p>
    <w:p>
      <w:pPr>
        <w:pStyle w:val="Header"/>
        <w:widowControl/>
        <w:tabs>
          <w:tab w:val="clear" w:pos="4320"/>
          <w:tab w:val="clear" w:pos="8640"/>
        </w:tabs>
        <w:rPr>
          <w:sz w:val="24"/>
        </w:rPr>
      </w:pPr>
      <w:r>
        <w:rPr>
          <w:sz w:val="24"/>
        </w:rPr>
      </w:r>
    </w:p>
    <w:p>
      <w:pPr>
        <w:pStyle w:val="BodyText"/>
        <w:widowControl/>
        <w:rPr/>
      </w:pPr>
      <w:r>
        <w:rPr/>
        <w:t>The foreseen problems to the area transmission system are the following:</w:t>
      </w:r>
    </w:p>
    <w:p>
      <w:pPr>
        <w:pStyle w:val="BodyText"/>
        <w:widowControl/>
        <w:rPr/>
      </w:pPr>
      <w:r>
        <w:rPr/>
      </w:r>
    </w:p>
    <w:p>
      <w:pPr>
        <w:pStyle w:val="Header"/>
        <w:widowControl/>
        <w:numPr>
          <w:ilvl w:val="0"/>
          <w:numId w:val="3"/>
        </w:numPr>
        <w:tabs>
          <w:tab w:val="clear" w:pos="4320"/>
          <w:tab w:val="clear" w:pos="8640"/>
          <w:tab w:val="left" w:pos="720" w:leader="none"/>
        </w:tabs>
        <w:ind w:hanging="360" w:start="720" w:end="0"/>
        <w:rPr>
          <w:sz w:val="24"/>
        </w:rPr>
      </w:pPr>
      <w:r>
        <w:rPr>
          <w:sz w:val="24"/>
        </w:rPr>
        <w:t>Existing resources may be inadequate to meet the 2006 forecast or beyond under contingency situations.</w:t>
      </w:r>
    </w:p>
    <w:p>
      <w:pPr>
        <w:pStyle w:val="Header"/>
        <w:widowControl/>
        <w:numPr>
          <w:ilvl w:val="0"/>
          <w:numId w:val="3"/>
        </w:numPr>
        <w:tabs>
          <w:tab w:val="clear" w:pos="4320"/>
          <w:tab w:val="clear" w:pos="8640"/>
          <w:tab w:val="left" w:pos="720" w:leader="none"/>
        </w:tabs>
        <w:ind w:hanging="360" w:start="720" w:end="0"/>
        <w:rPr>
          <w:sz w:val="24"/>
        </w:rPr>
      </w:pPr>
      <w:r>
        <w:rPr>
          <w:sz w:val="24"/>
        </w:rPr>
        <w:t>The pumping window may be reduced due to load growth.</w:t>
      </w:r>
    </w:p>
    <w:p>
      <w:pPr>
        <w:pStyle w:val="Header"/>
        <w:widowControl/>
        <w:numPr>
          <w:ilvl w:val="0"/>
          <w:numId w:val="3"/>
        </w:numPr>
        <w:tabs>
          <w:tab w:val="clear" w:pos="4320"/>
          <w:tab w:val="clear" w:pos="8640"/>
          <w:tab w:val="left" w:pos="720" w:leader="none"/>
        </w:tabs>
        <w:ind w:hanging="360" w:start="720" w:end="0"/>
        <w:rPr>
          <w:sz w:val="24"/>
        </w:rPr>
      </w:pPr>
      <w:r>
        <w:rPr>
          <w:sz w:val="24"/>
        </w:rPr>
        <w:t>Voltage stability may be in question due to low reactive margins at Wilson, Gregg, McCall, and Gates.</w:t>
      </w:r>
    </w:p>
    <w:p>
      <w:pPr>
        <w:pStyle w:val="Header"/>
        <w:widowControl/>
        <w:tabs>
          <w:tab w:val="clear" w:pos="4320"/>
          <w:tab w:val="clear" w:pos="8640"/>
        </w:tabs>
        <w:rPr>
          <w:sz w:val="24"/>
        </w:rPr>
      </w:pPr>
      <w:r>
        <w:rPr>
          <w:sz w:val="24"/>
        </w:rPr>
      </w:r>
    </w:p>
    <w:p>
      <w:pPr>
        <w:pStyle w:val="Header"/>
        <w:widowControl/>
        <w:tabs>
          <w:tab w:val="clear" w:pos="4320"/>
          <w:tab w:val="clear" w:pos="8640"/>
        </w:tabs>
        <w:rPr>
          <w:sz w:val="24"/>
        </w:rPr>
      </w:pPr>
      <w:r>
        <w:rPr>
          <w:sz w:val="24"/>
        </w:rPr>
        <w:t>Several objectives of the Fresno study would be to reduce reliance on Hydro generation, increase the import/load serving capability into the Greater Fresno area, and ensure voltage stability.  The following study alternatives addresses these needs:</w:t>
      </w:r>
    </w:p>
    <w:p>
      <w:pPr>
        <w:pStyle w:val="Header"/>
        <w:widowControl/>
        <w:tabs>
          <w:tab w:val="clear" w:pos="4320"/>
          <w:tab w:val="clear" w:pos="8640"/>
        </w:tabs>
        <w:rPr>
          <w:sz w:val="24"/>
        </w:rPr>
      </w:pPr>
      <w:r>
        <w:rPr>
          <w:sz w:val="24"/>
        </w:rPr>
      </w:r>
    </w:p>
    <w:p>
      <w:pPr>
        <w:pStyle w:val="Header"/>
        <w:widowControl/>
        <w:numPr>
          <w:ilvl w:val="0"/>
          <w:numId w:val="7"/>
        </w:numPr>
        <w:tabs>
          <w:tab w:val="clear" w:pos="4320"/>
          <w:tab w:val="clear" w:pos="8640"/>
          <w:tab w:val="left" w:pos="720" w:leader="none"/>
        </w:tabs>
        <w:ind w:hanging="360" w:start="720" w:end="0"/>
        <w:rPr>
          <w:sz w:val="24"/>
        </w:rPr>
      </w:pPr>
      <w:r>
        <w:rPr>
          <w:sz w:val="24"/>
        </w:rPr>
        <w:t>Generation within Fresno</w:t>
      </w:r>
    </w:p>
    <w:p>
      <w:pPr>
        <w:pStyle w:val="Header"/>
        <w:widowControl/>
        <w:numPr>
          <w:ilvl w:val="0"/>
          <w:numId w:val="7"/>
        </w:numPr>
        <w:tabs>
          <w:tab w:val="clear" w:pos="4320"/>
          <w:tab w:val="clear" w:pos="8640"/>
          <w:tab w:val="left" w:pos="720" w:leader="none"/>
        </w:tabs>
        <w:ind w:hanging="360" w:start="720" w:end="0"/>
        <w:rPr>
          <w:sz w:val="24"/>
        </w:rPr>
      </w:pPr>
      <w:r>
        <w:rPr>
          <w:sz w:val="24"/>
        </w:rPr>
        <w:t>Gates-Gregg 230 kV DCTL</w:t>
      </w:r>
    </w:p>
    <w:p>
      <w:pPr>
        <w:pStyle w:val="Header"/>
        <w:widowControl/>
        <w:numPr>
          <w:ilvl w:val="0"/>
          <w:numId w:val="7"/>
        </w:numPr>
        <w:tabs>
          <w:tab w:val="clear" w:pos="4320"/>
          <w:tab w:val="clear" w:pos="8640"/>
          <w:tab w:val="left" w:pos="720" w:leader="none"/>
        </w:tabs>
        <w:ind w:hanging="360" w:start="720" w:end="0"/>
        <w:rPr>
          <w:sz w:val="24"/>
        </w:rPr>
      </w:pPr>
      <w:r>
        <w:rPr>
          <w:sz w:val="24"/>
        </w:rPr>
        <w:t>Raisin City Jct. 230 kV Switching Station</w:t>
      </w:r>
    </w:p>
    <w:p>
      <w:pPr>
        <w:pStyle w:val="Header"/>
        <w:widowControl/>
        <w:numPr>
          <w:ilvl w:val="0"/>
          <w:numId w:val="7"/>
        </w:numPr>
        <w:tabs>
          <w:tab w:val="clear" w:pos="4320"/>
          <w:tab w:val="clear" w:pos="8640"/>
          <w:tab w:val="left" w:pos="720" w:leader="none"/>
        </w:tabs>
        <w:ind w:hanging="360" w:start="720" w:end="0"/>
        <w:rPr>
          <w:sz w:val="24"/>
        </w:rPr>
      </w:pPr>
      <w:r>
        <w:rPr>
          <w:sz w:val="24"/>
        </w:rPr>
        <w:t>Gates-Gregg 500 kV Line</w:t>
      </w:r>
    </w:p>
    <w:p>
      <w:pPr>
        <w:pStyle w:val="Header"/>
        <w:widowControl/>
        <w:numPr>
          <w:ilvl w:val="0"/>
          <w:numId w:val="7"/>
        </w:numPr>
        <w:tabs>
          <w:tab w:val="clear" w:pos="4320"/>
          <w:tab w:val="clear" w:pos="8640"/>
          <w:tab w:val="left" w:pos="720" w:leader="none"/>
        </w:tabs>
        <w:ind w:hanging="360" w:start="720" w:end="0"/>
        <w:rPr>
          <w:sz w:val="24"/>
        </w:rPr>
      </w:pPr>
      <w:r>
        <w:rPr>
          <w:sz w:val="24"/>
        </w:rPr>
        <w:t>Raisin City Jct. 500 kV Switching Station</w:t>
      </w:r>
    </w:p>
    <w:p>
      <w:pPr>
        <w:pStyle w:val="Header"/>
        <w:widowControl/>
        <w:numPr>
          <w:ilvl w:val="0"/>
          <w:numId w:val="7"/>
        </w:numPr>
        <w:tabs>
          <w:tab w:val="clear" w:pos="4320"/>
          <w:tab w:val="clear" w:pos="8640"/>
          <w:tab w:val="left" w:pos="720" w:leader="none"/>
        </w:tabs>
        <w:ind w:hanging="360" w:start="720" w:end="0"/>
        <w:rPr>
          <w:sz w:val="24"/>
        </w:rPr>
      </w:pPr>
      <w:r>
        <w:rPr>
          <w:sz w:val="24"/>
        </w:rPr>
        <w:t>Existing System Reinforcement</w:t>
      </w:r>
    </w:p>
    <w:p>
      <w:pPr>
        <w:pStyle w:val="Header"/>
        <w:widowControl/>
        <w:numPr>
          <w:ilvl w:val="0"/>
          <w:numId w:val="7"/>
        </w:numPr>
        <w:tabs>
          <w:tab w:val="clear" w:pos="4320"/>
          <w:tab w:val="clear" w:pos="8640"/>
          <w:tab w:val="left" w:pos="720" w:leader="none"/>
        </w:tabs>
        <w:ind w:hanging="360" w:start="720" w:end="0"/>
        <w:rPr>
          <w:sz w:val="24"/>
        </w:rPr>
      </w:pPr>
      <w:r>
        <w:rPr>
          <w:sz w:val="24"/>
        </w:rPr>
        <w:t>Big Creek Interconnection</w:t>
      </w:r>
    </w:p>
    <w:p>
      <w:pPr>
        <w:pStyle w:val="Header"/>
        <w:widowControl/>
        <w:numPr>
          <w:ilvl w:val="0"/>
          <w:numId w:val="7"/>
        </w:numPr>
        <w:tabs>
          <w:tab w:val="clear" w:pos="4320"/>
          <w:tab w:val="clear" w:pos="8640"/>
          <w:tab w:val="left" w:pos="720" w:leader="none"/>
        </w:tabs>
        <w:ind w:hanging="360" w:start="720" w:end="0"/>
        <w:rPr>
          <w:sz w:val="24"/>
        </w:rPr>
      </w:pPr>
      <w:r>
        <w:rPr>
          <w:sz w:val="24"/>
        </w:rPr>
        <w:t>Extra Source from Wilson Substation</w:t>
      </w:r>
    </w:p>
    <w:p>
      <w:pPr>
        <w:pStyle w:val="Header"/>
        <w:widowControl/>
        <w:tabs>
          <w:tab w:val="clear" w:pos="4320"/>
          <w:tab w:val="clear" w:pos="8640"/>
        </w:tabs>
        <w:rPr>
          <w:sz w:val="24"/>
        </w:rPr>
      </w:pPr>
      <w:r>
        <w:rPr>
          <w:sz w:val="24"/>
        </w:rPr>
      </w:r>
    </w:p>
    <w:p>
      <w:pPr>
        <w:pStyle w:val="Header"/>
        <w:widowControl/>
        <w:tabs>
          <w:tab w:val="clear" w:pos="4320"/>
          <w:tab w:val="clear" w:pos="8640"/>
        </w:tabs>
        <w:rPr>
          <w:sz w:val="24"/>
        </w:rPr>
      </w:pPr>
      <w:r>
        <w:rPr>
          <w:sz w:val="24"/>
        </w:rPr>
        <w:t>The following are additional sensitivities to the Greater Fresno Long-Term Study:</w:t>
      </w:r>
    </w:p>
    <w:p>
      <w:pPr>
        <w:pStyle w:val="Header"/>
        <w:widowControl/>
        <w:tabs>
          <w:tab w:val="clear" w:pos="4320"/>
          <w:tab w:val="clear" w:pos="8640"/>
        </w:tabs>
        <w:rPr>
          <w:sz w:val="24"/>
        </w:rPr>
      </w:pPr>
      <w:r>
        <w:rPr>
          <w:sz w:val="24"/>
        </w:rPr>
      </w:r>
    </w:p>
    <w:p>
      <w:pPr>
        <w:pStyle w:val="Header"/>
        <w:widowControl/>
        <w:numPr>
          <w:ilvl w:val="0"/>
          <w:numId w:val="21"/>
        </w:numPr>
        <w:tabs>
          <w:tab w:val="clear" w:pos="4320"/>
          <w:tab w:val="clear" w:pos="8640"/>
          <w:tab w:val="left" w:pos="789" w:leader="none"/>
        </w:tabs>
        <w:ind w:hanging="360" w:start="789" w:end="0"/>
        <w:rPr>
          <w:sz w:val="24"/>
        </w:rPr>
      </w:pPr>
      <w:r>
        <w:rPr>
          <w:sz w:val="24"/>
        </w:rPr>
        <w:t>Sensitivities for peak conditions including low hydro and various Helms PGP output.</w:t>
      </w:r>
    </w:p>
    <w:p>
      <w:pPr>
        <w:pStyle w:val="Header"/>
        <w:widowControl/>
        <w:numPr>
          <w:ilvl w:val="0"/>
          <w:numId w:val="21"/>
        </w:numPr>
        <w:tabs>
          <w:tab w:val="clear" w:pos="4320"/>
          <w:tab w:val="clear" w:pos="8640"/>
          <w:tab w:val="left" w:pos="789" w:leader="none"/>
        </w:tabs>
        <w:ind w:hanging="360" w:start="789" w:end="0"/>
        <w:rPr>
          <w:sz w:val="24"/>
        </w:rPr>
      </w:pPr>
      <w:r>
        <w:rPr>
          <w:sz w:val="24"/>
        </w:rPr>
        <w:t>Sensitivities for off-peak conditions including specific loading levels with 3, 2, and 1 pumping and various hydro generation.</w:t>
      </w:r>
    </w:p>
    <w:p>
      <w:pPr>
        <w:pStyle w:val="Header"/>
        <w:widowControl/>
        <w:numPr>
          <w:ilvl w:val="0"/>
          <w:numId w:val="21"/>
        </w:numPr>
        <w:tabs>
          <w:tab w:val="clear" w:pos="4320"/>
          <w:tab w:val="clear" w:pos="8640"/>
          <w:tab w:val="left" w:pos="789" w:leader="none"/>
        </w:tabs>
        <w:ind w:hanging="360" w:start="789" w:end="0"/>
        <w:rPr>
          <w:sz w:val="24"/>
        </w:rPr>
      </w:pPr>
      <w:r>
        <w:rPr>
          <w:sz w:val="24"/>
        </w:rPr>
        <w:t>Sensitivities on the Path 15 flows.</w:t>
      </w:r>
    </w:p>
    <w:p>
      <w:pPr>
        <w:pStyle w:val="Header"/>
        <w:widowControl/>
        <w:tabs>
          <w:tab w:val="clear" w:pos="4320"/>
          <w:tab w:val="clear" w:pos="8640"/>
        </w:tabs>
        <w:rPr>
          <w:sz w:val="24"/>
        </w:rPr>
      </w:pPr>
      <w:r>
        <w:rPr>
          <w:sz w:val="24"/>
        </w:rPr>
      </w:r>
    </w:p>
    <w:p>
      <w:pPr>
        <w:pStyle w:val="Header"/>
        <w:widowControl/>
        <w:tabs>
          <w:tab w:val="clear" w:pos="4320"/>
          <w:tab w:val="clear" w:pos="8640"/>
        </w:tabs>
        <w:rPr>
          <w:sz w:val="24"/>
        </w:rPr>
      </w:pPr>
      <w:r>
        <w:rPr>
          <w:sz w:val="24"/>
        </w:rPr>
        <w:t>The current schedule to finalize the study plan is April 20, 2001.</w:t>
      </w:r>
    </w:p>
    <w:p>
      <w:pPr>
        <w:pStyle w:val="Header"/>
        <w:widowControl/>
        <w:tabs>
          <w:tab w:val="clear" w:pos="4320"/>
          <w:tab w:val="clear" w:pos="8640"/>
        </w:tabs>
        <w:rPr>
          <w:sz w:val="24"/>
        </w:rPr>
      </w:pPr>
      <w:r>
        <w:rPr>
          <w:sz w:val="24"/>
        </w:rPr>
      </w:r>
    </w:p>
    <w:p>
      <w:pPr>
        <w:pStyle w:val="Normal"/>
        <w:widowControl/>
        <w:rPr>
          <w:i/>
          <w:i/>
          <w:sz w:val="24"/>
        </w:rPr>
      </w:pPr>
      <w:r>
        <w:rPr>
          <w:i/>
          <w:sz w:val="24"/>
        </w:rPr>
        <w:t>Comments on the Greater Fresno Long-Term Study</w:t>
      </w:r>
    </w:p>
    <w:p>
      <w:pPr>
        <w:pStyle w:val="Normal"/>
        <w:widowControl/>
        <w:rPr>
          <w:i/>
          <w:i/>
          <w:sz w:val="24"/>
        </w:rPr>
      </w:pPr>
      <w:r>
        <w:rPr>
          <w:i/>
          <w:sz w:val="24"/>
        </w:rPr>
      </w:r>
    </w:p>
    <w:p>
      <w:pPr>
        <w:pStyle w:val="BodyText"/>
        <w:widowControl/>
        <w:tabs>
          <w:tab w:val="clear" w:pos="720"/>
          <w:tab w:val="left" w:pos="540" w:leader="none"/>
        </w:tabs>
        <w:rPr/>
      </w:pPr>
      <w:r>
        <w:rPr/>
        <w:t>A comment from the stakeholder group suggested looking into any known environmental issues on the Gates-Gregg circuit alternative.  Stakeholders also suggested providing a list of proposed Fresno area generation projects.</w:t>
      </w:r>
    </w:p>
    <w:p>
      <w:pPr>
        <w:pStyle w:val="BodyText"/>
        <w:widowControl/>
        <w:tabs>
          <w:tab w:val="clear" w:pos="720"/>
          <w:tab w:val="left" w:pos="540" w:leader="none"/>
        </w:tabs>
        <w:rPr/>
      </w:pPr>
      <w:r>
        <w:rPr/>
      </w:r>
    </w:p>
    <w:p>
      <w:pPr>
        <w:pStyle w:val="BodyText"/>
        <w:widowControl/>
        <w:tabs>
          <w:tab w:val="clear" w:pos="720"/>
          <w:tab w:val="left" w:pos="540" w:leader="none"/>
        </w:tabs>
        <w:rPr/>
      </w:pPr>
      <w:r>
        <w:rPr/>
      </w:r>
    </w:p>
    <w:p>
      <w:pPr>
        <w:pStyle w:val="BodyText"/>
        <w:widowControl/>
        <w:tabs>
          <w:tab w:val="clear" w:pos="720"/>
          <w:tab w:val="left" w:pos="540" w:leader="none"/>
        </w:tabs>
        <w:rPr>
          <w:u w:val="single"/>
        </w:rPr>
      </w:pPr>
      <w:r>
        <w:rPr>
          <w:b/>
          <w:u w:val="single"/>
        </w:rPr>
        <w:t>Yuba and Sutter Counties Long-Term Transmission</w:t>
      </w:r>
    </w:p>
    <w:p>
      <w:pPr>
        <w:pStyle w:val="Normal"/>
        <w:rPr>
          <w:sz w:val="24"/>
          <w:u w:val="single"/>
        </w:rPr>
      </w:pPr>
      <w:r>
        <w:rPr>
          <w:sz w:val="24"/>
          <w:u w:val="single"/>
        </w:rPr>
      </w:r>
    </w:p>
    <w:p>
      <w:pPr>
        <w:pStyle w:val="BodyText"/>
        <w:widowControl/>
        <w:tabs>
          <w:tab w:val="clear" w:pos="720"/>
          <w:tab w:val="left" w:pos="540" w:leader="none"/>
        </w:tabs>
        <w:rPr/>
      </w:pPr>
      <w:r>
        <w:rPr/>
        <w:t>Lorenzo Thompson presented the Yuba and Sutter Counties Long-Term Study.   The objective of this study is to plan out transmission system improvements that will provide reliable service to the Yuba and Sutter Counties for at least 10 years.  Yuba and Sutter Counties are located in Sierra division which serves are a major pathway between North Valley and Sacramento divisions.  The transmission system is made up of 60 kV and 115 kV networks.  Generation supporting the Yuba/Sutter area is Colgate Ph, Narrows Ph, and Yuba City Co-gen.</w:t>
      </w:r>
    </w:p>
    <w:p>
      <w:pPr>
        <w:pStyle w:val="BodyText"/>
        <w:widowControl/>
        <w:tabs>
          <w:tab w:val="clear" w:pos="720"/>
          <w:tab w:val="left" w:pos="540" w:leader="none"/>
        </w:tabs>
        <w:rPr/>
      </w:pPr>
      <w:r>
        <w:rPr/>
      </w:r>
    </w:p>
    <w:p>
      <w:pPr>
        <w:pStyle w:val="BodyText"/>
        <w:widowControl/>
        <w:rPr/>
      </w:pPr>
      <w:r>
        <w:rPr/>
        <w:t>Some reliability issues to the area transmission system are the following:</w:t>
      </w:r>
    </w:p>
    <w:p>
      <w:pPr>
        <w:pStyle w:val="BodyText"/>
        <w:widowControl/>
        <w:rPr/>
      </w:pPr>
      <w:r>
        <w:rPr/>
      </w:r>
    </w:p>
    <w:p>
      <w:pPr>
        <w:pStyle w:val="BodyText"/>
        <w:widowControl/>
        <w:numPr>
          <w:ilvl w:val="0"/>
          <w:numId w:val="15"/>
        </w:numPr>
        <w:tabs>
          <w:tab w:val="left" w:pos="720" w:leader="none"/>
        </w:tabs>
        <w:ind w:hanging="360" w:start="720" w:end="0"/>
        <w:rPr/>
      </w:pPr>
      <w:r>
        <w:rPr/>
        <w:t>Future load growth will deplete the area’s electric capability.</w:t>
      </w:r>
    </w:p>
    <w:p>
      <w:pPr>
        <w:pStyle w:val="BodyText"/>
        <w:widowControl/>
        <w:numPr>
          <w:ilvl w:val="0"/>
          <w:numId w:val="15"/>
        </w:numPr>
        <w:tabs>
          <w:tab w:val="left" w:pos="720" w:leader="none"/>
        </w:tabs>
        <w:ind w:hanging="360" w:start="720" w:end="0"/>
        <w:rPr/>
      </w:pPr>
      <w:r>
        <w:rPr/>
        <w:t>Sources to serve the area load centers cover long distances.</w:t>
      </w:r>
    </w:p>
    <w:p>
      <w:pPr>
        <w:pStyle w:val="BodyText"/>
        <w:widowControl/>
        <w:numPr>
          <w:ilvl w:val="0"/>
          <w:numId w:val="15"/>
        </w:numPr>
        <w:tabs>
          <w:tab w:val="left" w:pos="720" w:leader="none"/>
        </w:tabs>
        <w:ind w:hanging="360" w:start="720" w:end="0"/>
        <w:rPr/>
      </w:pPr>
      <w:r>
        <w:rPr/>
        <w:t>The area’s transmission lines are low in capacity.</w:t>
      </w:r>
    </w:p>
    <w:p>
      <w:pPr>
        <w:pStyle w:val="BodyText"/>
        <w:widowControl/>
        <w:numPr>
          <w:ilvl w:val="0"/>
          <w:numId w:val="15"/>
        </w:numPr>
        <w:tabs>
          <w:tab w:val="left" w:pos="720" w:leader="none"/>
        </w:tabs>
        <w:ind w:hanging="360" w:start="720" w:end="0"/>
        <w:rPr/>
      </w:pPr>
      <w:r>
        <w:rPr/>
        <w:t>There are numerous distribution substations involved in the system.</w:t>
      </w:r>
    </w:p>
    <w:p>
      <w:pPr>
        <w:pStyle w:val="BodyText"/>
        <w:widowControl/>
        <w:tabs>
          <w:tab w:val="clear" w:pos="720"/>
          <w:tab w:val="left" w:pos="540" w:leader="none"/>
        </w:tabs>
        <w:rPr/>
      </w:pPr>
      <w:r>
        <w:rPr/>
      </w:r>
    </w:p>
    <w:p>
      <w:pPr>
        <w:pStyle w:val="Header"/>
        <w:widowControl/>
        <w:tabs>
          <w:tab w:val="clear" w:pos="4320"/>
          <w:tab w:val="clear" w:pos="8640"/>
        </w:tabs>
        <w:rPr>
          <w:sz w:val="24"/>
        </w:rPr>
      </w:pPr>
      <w:r>
        <w:rPr>
          <w:sz w:val="24"/>
        </w:rPr>
        <w:t>The following study alternatives address these reliability needs:</w:t>
      </w:r>
    </w:p>
    <w:p>
      <w:pPr>
        <w:pStyle w:val="BodyText"/>
        <w:widowControl/>
        <w:tabs>
          <w:tab w:val="clear" w:pos="720"/>
          <w:tab w:val="left" w:pos="540" w:leader="none"/>
        </w:tabs>
        <w:rPr>
          <w:sz w:val="24"/>
        </w:rPr>
      </w:pPr>
      <w:r>
        <w:rPr>
          <w:sz w:val="24"/>
        </w:rPr>
      </w:r>
    </w:p>
    <w:p>
      <w:pPr>
        <w:pStyle w:val="BodyText"/>
        <w:widowControl/>
        <w:numPr>
          <w:ilvl w:val="0"/>
          <w:numId w:val="12"/>
        </w:numPr>
        <w:tabs>
          <w:tab w:val="left" w:pos="720" w:leader="none"/>
        </w:tabs>
        <w:ind w:hanging="360" w:start="720" w:end="0"/>
        <w:rPr/>
      </w:pPr>
      <w:r>
        <w:rPr/>
        <w:t>Convert Palermo-Rio Oso 115 kV to 230 kV</w:t>
      </w:r>
    </w:p>
    <w:p>
      <w:pPr>
        <w:pStyle w:val="BodyText"/>
        <w:widowControl/>
        <w:numPr>
          <w:ilvl w:val="0"/>
          <w:numId w:val="12"/>
        </w:numPr>
        <w:tabs>
          <w:tab w:val="left" w:pos="720" w:leader="none"/>
        </w:tabs>
        <w:ind w:hanging="360" w:start="720" w:end="0"/>
        <w:rPr/>
      </w:pPr>
      <w:r>
        <w:rPr/>
        <w:t>New 230/115 kV substation between Palermo and Rio Oso</w:t>
      </w:r>
    </w:p>
    <w:p>
      <w:pPr>
        <w:pStyle w:val="BodyText"/>
        <w:widowControl/>
        <w:numPr>
          <w:ilvl w:val="0"/>
          <w:numId w:val="12"/>
        </w:numPr>
        <w:tabs>
          <w:tab w:val="left" w:pos="720" w:leader="none"/>
        </w:tabs>
        <w:ind w:hanging="360" w:start="720" w:end="0"/>
        <w:rPr/>
      </w:pPr>
      <w:r>
        <w:rPr/>
        <w:t>Convert Table Mountain-Pease 60 kV to 115 kV</w:t>
      </w:r>
    </w:p>
    <w:p>
      <w:pPr>
        <w:pStyle w:val="BodyText"/>
        <w:widowControl/>
        <w:numPr>
          <w:ilvl w:val="0"/>
          <w:numId w:val="12"/>
        </w:numPr>
        <w:tabs>
          <w:tab w:val="left" w:pos="720" w:leader="none"/>
        </w:tabs>
        <w:ind w:hanging="360" w:start="720" w:end="0"/>
        <w:rPr/>
      </w:pPr>
      <w:r>
        <w:rPr/>
        <w:t>Re-conductor Colgate-Smartsville-East Nicolaus 60 kV lines</w:t>
      </w:r>
    </w:p>
    <w:p>
      <w:pPr>
        <w:pStyle w:val="BodyText"/>
        <w:widowControl/>
        <w:numPr>
          <w:ilvl w:val="0"/>
          <w:numId w:val="12"/>
        </w:numPr>
        <w:tabs>
          <w:tab w:val="left" w:pos="720" w:leader="none"/>
        </w:tabs>
        <w:ind w:hanging="360" w:start="720" w:end="0"/>
        <w:rPr/>
      </w:pPr>
      <w:r>
        <w:rPr/>
        <w:t>Separate Palermo-Rio Oso 115 kV lines into North and South Loops</w:t>
      </w:r>
    </w:p>
    <w:p>
      <w:pPr>
        <w:pStyle w:val="BodyText"/>
        <w:widowControl/>
        <w:numPr>
          <w:ilvl w:val="0"/>
          <w:numId w:val="12"/>
        </w:numPr>
        <w:tabs>
          <w:tab w:val="left" w:pos="720" w:leader="none"/>
        </w:tabs>
        <w:ind w:hanging="360" w:start="720" w:end="0"/>
        <w:rPr/>
      </w:pPr>
      <w:r>
        <w:rPr/>
        <w:t xml:space="preserve">Separate Colgate-Smartsville-Marysville-East Nicolaus-Pease 60 kV into a Sutter and Yuba system. </w:t>
      </w:r>
    </w:p>
    <w:p>
      <w:pPr>
        <w:pStyle w:val="Normal"/>
        <w:widowControl/>
        <w:rPr>
          <w:b/>
          <w:sz w:val="24"/>
          <w:u w:val="single"/>
        </w:rPr>
      </w:pPr>
      <w:r>
        <w:rPr>
          <w:b/>
          <w:sz w:val="24"/>
          <w:u w:val="single"/>
        </w:rPr>
      </w:r>
    </w:p>
    <w:p>
      <w:pPr>
        <w:pStyle w:val="Normal"/>
        <w:widowControl/>
        <w:ind w:hanging="720" w:start="720" w:end="0"/>
        <w:rPr>
          <w:sz w:val="24"/>
        </w:rPr>
      </w:pPr>
      <w:r>
        <w:rPr>
          <w:sz w:val="24"/>
        </w:rPr>
        <w:t>The tentative schedule to finalize the study is September 2001.</w:t>
      </w:r>
    </w:p>
    <w:p>
      <w:pPr>
        <w:pStyle w:val="Normal"/>
        <w:widowControl/>
        <w:ind w:hanging="720" w:start="720" w:end="0"/>
        <w:rPr>
          <w:sz w:val="24"/>
        </w:rPr>
      </w:pPr>
      <w:r>
        <w:rPr>
          <w:sz w:val="24"/>
        </w:rPr>
      </w:r>
    </w:p>
    <w:p>
      <w:pPr>
        <w:pStyle w:val="Normal"/>
        <w:widowControl/>
        <w:ind w:hanging="720" w:start="720" w:end="0"/>
        <w:rPr>
          <w:sz w:val="24"/>
        </w:rPr>
      </w:pPr>
      <w:r>
        <w:rPr>
          <w:sz w:val="24"/>
        </w:rPr>
      </w:r>
    </w:p>
    <w:p>
      <w:pPr>
        <w:pStyle w:val="Heading4"/>
        <w:ind w:hanging="0" w:start="0"/>
        <w:rPr/>
      </w:pPr>
      <w:r>
        <w:rPr/>
        <w:t>Humboldt Stability Study</w:t>
      </w:r>
    </w:p>
    <w:p>
      <w:pPr>
        <w:pStyle w:val="Normal"/>
        <w:widowControl/>
        <w:rPr>
          <w:b/>
          <w:sz w:val="24"/>
          <w:u w:val="single"/>
        </w:rPr>
      </w:pPr>
      <w:r>
        <w:rPr>
          <w:b/>
          <w:sz w:val="24"/>
          <w:u w:val="single"/>
        </w:rPr>
      </w:r>
    </w:p>
    <w:p>
      <w:pPr>
        <w:pStyle w:val="Heading5"/>
        <w:ind w:hanging="0" w:start="0"/>
        <w:rPr/>
      </w:pPr>
      <w:r>
        <w:rPr/>
        <w:t>Mark Esguerra presented the Humboldt Stability Study. The objective of this study is to determine the maximum Humboldt load allowable under the existing system, the maximum fault clearing time allowable under the 2001 winter peak load, and ensure a reliable power supply to the Humboldt area.  The Humboldt area is located in the northwest corner of PG&amp;E’s service territory.  The transmission system is comprised of 60 kV and 115 kV networks.</w:t>
      </w:r>
    </w:p>
    <w:p>
      <w:pPr>
        <w:pStyle w:val="Normal"/>
        <w:rPr>
          <w:sz w:val="24"/>
        </w:rPr>
      </w:pPr>
      <w:r>
        <w:rPr>
          <w:sz w:val="24"/>
        </w:rPr>
      </w:r>
    </w:p>
    <w:p>
      <w:pPr>
        <w:pStyle w:val="Normal"/>
        <w:rPr>
          <w:sz w:val="24"/>
        </w:rPr>
      </w:pPr>
      <w:r>
        <w:rPr>
          <w:sz w:val="24"/>
        </w:rPr>
        <w:t>Some stability concerns to the Humboldt area are the following:</w:t>
      </w:r>
    </w:p>
    <w:p>
      <w:pPr>
        <w:pStyle w:val="Normal"/>
        <w:rPr>
          <w:sz w:val="24"/>
        </w:rPr>
      </w:pPr>
      <w:r>
        <w:rPr>
          <w:sz w:val="24"/>
        </w:rPr>
      </w:r>
    </w:p>
    <w:p>
      <w:pPr>
        <w:pStyle w:val="Normal"/>
        <w:numPr>
          <w:ilvl w:val="0"/>
          <w:numId w:val="19"/>
        </w:numPr>
        <w:tabs>
          <w:tab w:val="left" w:pos="720" w:leader="none"/>
        </w:tabs>
        <w:ind w:hanging="360" w:start="720" w:end="0"/>
        <w:rPr>
          <w:sz w:val="24"/>
        </w:rPr>
      </w:pPr>
      <w:r>
        <w:rPr>
          <w:sz w:val="24"/>
        </w:rPr>
        <w:t>The Cottonwood-Bridgeville 115 kV outage with a clearing time of around 35 cycles at Bridgeville.</w:t>
      </w:r>
    </w:p>
    <w:p>
      <w:pPr>
        <w:pStyle w:val="Normal"/>
        <w:numPr>
          <w:ilvl w:val="0"/>
          <w:numId w:val="19"/>
        </w:numPr>
        <w:tabs>
          <w:tab w:val="left" w:pos="720" w:leader="none"/>
        </w:tabs>
        <w:ind w:hanging="360" w:start="720" w:end="0"/>
        <w:rPr>
          <w:sz w:val="24"/>
        </w:rPr>
      </w:pPr>
      <w:r>
        <w:rPr>
          <w:sz w:val="24"/>
        </w:rPr>
        <w:t>The clearing times of 60 kV line outages like the Humboldt Bay 60 kV breakers at 38 cycles.</w:t>
      </w:r>
    </w:p>
    <w:p>
      <w:pPr>
        <w:pStyle w:val="Normal"/>
        <w:numPr>
          <w:ilvl w:val="0"/>
          <w:numId w:val="19"/>
        </w:numPr>
        <w:tabs>
          <w:tab w:val="left" w:pos="720" w:leader="none"/>
        </w:tabs>
        <w:ind w:hanging="360" w:start="720" w:end="0"/>
        <w:rPr>
          <w:sz w:val="24"/>
        </w:rPr>
      </w:pPr>
      <w:r>
        <w:rPr>
          <w:sz w:val="24"/>
        </w:rPr>
        <w:t>Potential 60 kV instability caused by a single 60 kV line outage or an overlapping generator and line outage.</w:t>
      </w:r>
    </w:p>
    <w:p>
      <w:pPr>
        <w:pStyle w:val="Normal"/>
        <w:rPr>
          <w:sz w:val="24"/>
        </w:rPr>
      </w:pPr>
      <w:r>
        <w:rPr>
          <w:sz w:val="24"/>
        </w:rPr>
      </w:r>
    </w:p>
    <w:p>
      <w:pPr>
        <w:pStyle w:val="Normal"/>
        <w:rPr>
          <w:sz w:val="24"/>
        </w:rPr>
      </w:pPr>
      <w:r>
        <w:rPr>
          <w:sz w:val="24"/>
        </w:rPr>
        <w:t>The following study alternatives address these stability concerns:</w:t>
      </w:r>
    </w:p>
    <w:p>
      <w:pPr>
        <w:pStyle w:val="Normal"/>
        <w:rPr>
          <w:sz w:val="24"/>
        </w:rPr>
      </w:pPr>
      <w:r>
        <w:rPr>
          <w:sz w:val="24"/>
        </w:rPr>
      </w:r>
    </w:p>
    <w:p>
      <w:pPr>
        <w:pStyle w:val="Normal"/>
        <w:numPr>
          <w:ilvl w:val="0"/>
          <w:numId w:val="18"/>
        </w:numPr>
        <w:tabs>
          <w:tab w:val="left" w:pos="720" w:leader="none"/>
        </w:tabs>
        <w:ind w:hanging="360" w:start="720" w:end="0"/>
        <w:rPr>
          <w:sz w:val="24"/>
        </w:rPr>
      </w:pPr>
      <w:r>
        <w:rPr>
          <w:sz w:val="24"/>
        </w:rPr>
        <w:t>Cottonwood-Bridgeville 115 kV protection upgrades would decrease the clearing time to 8 cycles or better at Bridgeville.</w:t>
      </w:r>
    </w:p>
    <w:p>
      <w:pPr>
        <w:pStyle w:val="Normal"/>
        <w:numPr>
          <w:ilvl w:val="0"/>
          <w:numId w:val="18"/>
        </w:numPr>
        <w:tabs>
          <w:tab w:val="left" w:pos="720" w:leader="none"/>
        </w:tabs>
        <w:ind w:hanging="360" w:start="720" w:end="0"/>
        <w:rPr>
          <w:sz w:val="24"/>
        </w:rPr>
      </w:pPr>
      <w:r>
        <w:rPr>
          <w:sz w:val="24"/>
        </w:rPr>
        <w:t>Decrease the clearing times at Humboldt Bay.</w:t>
      </w:r>
    </w:p>
    <w:p>
      <w:pPr>
        <w:pStyle w:val="Normal"/>
        <w:widowControl/>
        <w:numPr>
          <w:ilvl w:val="0"/>
          <w:numId w:val="18"/>
        </w:numPr>
        <w:tabs>
          <w:tab w:val="left" w:pos="720" w:leader="none"/>
        </w:tabs>
        <w:ind w:hanging="360" w:start="720" w:end="0"/>
        <w:rPr>
          <w:sz w:val="24"/>
        </w:rPr>
      </w:pPr>
      <w:r>
        <w:rPr>
          <w:sz w:val="24"/>
        </w:rPr>
        <w:t>Develop long-term transmission plans assuming the stability questions are answered.  ISO suggested a long-term solution involving a 3</w:t>
      </w:r>
      <w:r>
        <w:rPr>
          <w:sz w:val="24"/>
          <w:vertAlign w:val="superscript"/>
        </w:rPr>
        <w:t>rd</w:t>
      </w:r>
      <w:r>
        <w:rPr>
          <w:sz w:val="24"/>
        </w:rPr>
        <w:t xml:space="preserve"> 115 kV import circuit.</w:t>
      </w:r>
    </w:p>
    <w:p>
      <w:pPr>
        <w:pStyle w:val="Normal"/>
        <w:numPr>
          <w:ilvl w:val="0"/>
          <w:numId w:val="0"/>
        </w:numPr>
        <w:ind w:hanging="0" w:start="0"/>
        <w:rPr>
          <w:sz w:val="24"/>
        </w:rPr>
      </w:pPr>
      <w:r>
        <w:rPr>
          <w:sz w:val="24"/>
        </w:rPr>
      </w:r>
    </w:p>
    <w:p>
      <w:pPr>
        <w:pStyle w:val="Normal"/>
        <w:widowControl/>
        <w:numPr>
          <w:ilvl w:val="0"/>
          <w:numId w:val="0"/>
        </w:numPr>
        <w:ind w:hanging="0" w:start="0"/>
        <w:rPr>
          <w:sz w:val="24"/>
        </w:rPr>
      </w:pPr>
      <w:r>
        <w:rPr>
          <w:sz w:val="24"/>
        </w:rPr>
        <w:t>The tentative schedule for a draft report is July 13, 2001.</w:t>
      </w:r>
    </w:p>
    <w:p>
      <w:pPr>
        <w:pStyle w:val="Normal"/>
        <w:widowControl/>
        <w:numPr>
          <w:ilvl w:val="0"/>
          <w:numId w:val="0"/>
        </w:numPr>
        <w:ind w:hanging="0" w:start="0"/>
        <w:rPr>
          <w:sz w:val="24"/>
        </w:rPr>
      </w:pPr>
      <w:r>
        <w:rPr>
          <w:sz w:val="24"/>
        </w:rPr>
      </w:r>
    </w:p>
    <w:p>
      <w:pPr>
        <w:pStyle w:val="Normal"/>
        <w:widowControl/>
        <w:numPr>
          <w:ilvl w:val="0"/>
          <w:numId w:val="0"/>
        </w:numPr>
        <w:ind w:hanging="0" w:start="0"/>
        <w:rPr>
          <w:sz w:val="24"/>
        </w:rPr>
      </w:pPr>
      <w:r>
        <w:rPr>
          <w:sz w:val="24"/>
        </w:rPr>
      </w:r>
    </w:p>
    <w:p>
      <w:pPr>
        <w:pStyle w:val="Heading4"/>
        <w:numPr>
          <w:ilvl w:val="0"/>
          <w:numId w:val="0"/>
        </w:numPr>
        <w:ind w:hanging="0" w:start="0"/>
        <w:rPr/>
      </w:pPr>
      <w:r>
        <w:rPr/>
        <w:t>Fulton-Lakeville-Geysers Long-Term Transmission Study</w:t>
      </w:r>
    </w:p>
    <w:p>
      <w:pPr>
        <w:pStyle w:val="Normal"/>
        <w:numPr>
          <w:ilvl w:val="0"/>
          <w:numId w:val="0"/>
        </w:numPr>
        <w:ind w:hanging="0" w:start="0"/>
        <w:rPr>
          <w:sz w:val="24"/>
        </w:rPr>
      </w:pPr>
      <w:r>
        <w:rPr>
          <w:sz w:val="24"/>
        </w:rPr>
      </w:r>
    </w:p>
    <w:p>
      <w:pPr>
        <w:pStyle w:val="BodyText"/>
        <w:numPr>
          <w:ilvl w:val="0"/>
          <w:numId w:val="0"/>
        </w:numPr>
        <w:ind w:hanging="0" w:start="0"/>
        <w:rPr/>
      </w:pPr>
      <w:r>
        <w:rPr/>
        <w:t>Chad Thomson presented the Fulton-Lakeville-Geysers Long-Term Transmission Study.  The objective of this study is to provide reliable power to the Fulton-Lakeville-Geysers area for the long term.  The Fulton-Lakeville-Geysers area is made up of Napa, Sonoma, Mendocino, and Lake counties.  The main sources into the area are 230 kV ties from Vaca-Dixon, Ignacio, and Sobrante, two 115 kV circuits from Cortina, and local generation made up primarily by geothermal plants.</w:t>
      </w:r>
    </w:p>
    <w:p>
      <w:pPr>
        <w:pStyle w:val="BodyText"/>
        <w:numPr>
          <w:ilvl w:val="0"/>
          <w:numId w:val="0"/>
        </w:numPr>
        <w:ind w:hanging="0" w:start="0"/>
        <w:rPr/>
      </w:pPr>
      <w:r>
        <w:rPr/>
      </w:r>
    </w:p>
    <w:p>
      <w:pPr>
        <w:pStyle w:val="BodyText"/>
        <w:widowControl/>
        <w:numPr>
          <w:ilvl w:val="0"/>
          <w:numId w:val="0"/>
        </w:numPr>
        <w:ind w:hanging="0" w:start="0"/>
        <w:rPr/>
      </w:pPr>
      <w:r>
        <w:rPr/>
        <w:t>Some reliability issues to the area transmission system are the following:</w:t>
      </w:r>
    </w:p>
    <w:p>
      <w:pPr>
        <w:pStyle w:val="Normal"/>
        <w:numPr>
          <w:ilvl w:val="0"/>
          <w:numId w:val="0"/>
        </w:numPr>
        <w:ind w:hanging="0" w:start="0"/>
        <w:rPr>
          <w:sz w:val="24"/>
        </w:rPr>
      </w:pPr>
      <w:r>
        <w:rPr>
          <w:sz w:val="24"/>
        </w:rPr>
      </w:r>
    </w:p>
    <w:p>
      <w:pPr>
        <w:pStyle w:val="Normal"/>
        <w:numPr>
          <w:ilvl w:val="0"/>
          <w:numId w:val="18"/>
        </w:numPr>
        <w:tabs>
          <w:tab w:val="left" w:pos="720" w:leader="none"/>
        </w:tabs>
        <w:ind w:hanging="360" w:start="720" w:end="0"/>
        <w:rPr>
          <w:sz w:val="24"/>
        </w:rPr>
      </w:pPr>
      <w:r>
        <w:rPr>
          <w:sz w:val="24"/>
        </w:rPr>
        <w:t>Reduction in availability of local sources specifically geysers stream.</w:t>
      </w:r>
    </w:p>
    <w:p>
      <w:pPr>
        <w:pStyle w:val="Normal"/>
        <w:numPr>
          <w:ilvl w:val="0"/>
          <w:numId w:val="18"/>
        </w:numPr>
        <w:tabs>
          <w:tab w:val="left" w:pos="720" w:leader="none"/>
        </w:tabs>
        <w:ind w:hanging="360" w:start="720" w:end="0"/>
        <w:rPr>
          <w:sz w:val="24"/>
        </w:rPr>
      </w:pPr>
      <w:r>
        <w:rPr>
          <w:sz w:val="24"/>
        </w:rPr>
        <w:t>Electric demand continues to increase at a load growth of 20 to 40 MW/year.</w:t>
      </w:r>
    </w:p>
    <w:p>
      <w:pPr>
        <w:pStyle w:val="Normal"/>
        <w:rPr>
          <w:sz w:val="24"/>
        </w:rPr>
      </w:pPr>
      <w:r>
        <w:rPr>
          <w:sz w:val="24"/>
        </w:rPr>
      </w:r>
    </w:p>
    <w:p>
      <w:pPr>
        <w:pStyle w:val="Normal"/>
        <w:rPr>
          <w:sz w:val="24"/>
        </w:rPr>
      </w:pPr>
      <w:r>
        <w:rPr>
          <w:sz w:val="24"/>
        </w:rPr>
        <w:t>The following study alternatives address these reliability issues:</w:t>
      </w:r>
    </w:p>
    <w:p>
      <w:pPr>
        <w:pStyle w:val="Normal"/>
        <w:rPr>
          <w:sz w:val="24"/>
        </w:rPr>
      </w:pPr>
      <w:r>
        <w:rPr>
          <w:sz w:val="24"/>
        </w:rPr>
      </w:r>
    </w:p>
    <w:p>
      <w:pPr>
        <w:pStyle w:val="Normal"/>
        <w:numPr>
          <w:ilvl w:val="0"/>
          <w:numId w:val="13"/>
        </w:numPr>
        <w:tabs>
          <w:tab w:val="left" w:pos="720" w:leader="none"/>
        </w:tabs>
        <w:ind w:hanging="360" w:start="720" w:end="0"/>
        <w:rPr>
          <w:sz w:val="24"/>
        </w:rPr>
      </w:pPr>
      <w:r>
        <w:rPr>
          <w:sz w:val="24"/>
        </w:rPr>
        <w:t>New 230 kV transmission circuits into the area such as a double circuit from Vaca-Dixon to Fulton or a double circuit from Cortina to Mendocino.</w:t>
      </w:r>
    </w:p>
    <w:p>
      <w:pPr>
        <w:pStyle w:val="Normal"/>
        <w:numPr>
          <w:ilvl w:val="0"/>
          <w:numId w:val="13"/>
        </w:numPr>
        <w:tabs>
          <w:tab w:val="left" w:pos="720" w:leader="none"/>
        </w:tabs>
        <w:ind w:hanging="360" w:start="720" w:end="0"/>
        <w:rPr>
          <w:sz w:val="24"/>
        </w:rPr>
      </w:pPr>
      <w:r>
        <w:rPr>
          <w:sz w:val="24"/>
        </w:rPr>
        <w:t>Reinforce 115 kV transmission system</w:t>
      </w:r>
    </w:p>
    <w:p>
      <w:pPr>
        <w:pStyle w:val="Normal"/>
        <w:rPr>
          <w:sz w:val="24"/>
        </w:rPr>
      </w:pPr>
      <w:r>
        <w:rPr>
          <w:sz w:val="24"/>
        </w:rPr>
      </w:r>
    </w:p>
    <w:p>
      <w:pPr>
        <w:sectPr>
          <w:headerReference w:type="default" r:id="rId28"/>
          <w:headerReference w:type="first" r:id="rId29"/>
          <w:footerReference w:type="default" r:id="rId30"/>
          <w:footerReference w:type="first" r:id="rId31"/>
          <w:type w:val="nextPage"/>
          <w:pgSz w:w="12240" w:h="15840"/>
          <w:pgMar w:left="1440" w:right="1440" w:gutter="0" w:header="720" w:top="1440" w:footer="720" w:bottom="864"/>
          <w:pgNumType w:fmt="decimal"/>
          <w:formProt w:val="false"/>
          <w:titlePg/>
          <w:textDirection w:val="lrTb"/>
          <w:docGrid w:type="default" w:linePitch="360" w:charSpace="0"/>
        </w:sectPr>
        <w:pStyle w:val="Normal"/>
        <w:widowControl/>
        <w:rPr>
          <w:sz w:val="24"/>
        </w:rPr>
      </w:pPr>
      <w:r>
        <w:rPr>
          <w:sz w:val="24"/>
        </w:rPr>
      </w:r>
    </w:p>
    <w:p>
      <w:pPr>
        <w:pStyle w:val="Formal2"/>
        <w:spacing w:before="0" w:after="0"/>
        <w:rPr>
          <w:rFonts w:ascii="Times New Roman" w:hAnsi="Times New Roman" w:cs="Times New Roman"/>
          <w:bCs/>
          <w:lang w:val="en-US" w:eastAsia="en-US"/>
        </w:rPr>
      </w:pPr>
      <w:r>
        <w:rPr>
          <w:rFonts w:cs="Times New Roman" w:ascii="Times New Roman" w:hAnsi="Times New Roman"/>
          <w:bCs/>
          <w:lang w:val="en-US" w:eastAsia="en-US"/>
        </w:rPr>
        <w:t>Attachment 1:  Email dated April 9, 2001from Les Pereira of NCPA to PG&amp;E, ISO and Stakeholders</w:t>
      </w:r>
    </w:p>
    <w:p>
      <w:pPr>
        <w:pStyle w:val="Normal"/>
        <w:widowControl/>
        <w:overflowPunct w:val="true"/>
        <w:textAlignment w:val="auto"/>
        <w:rPr>
          <w:rFonts w:ascii="Times New Roman" w:hAnsi="Times New Roman" w:cs="Times New Roman"/>
          <w:bCs/>
          <w:sz w:val="24"/>
          <w:szCs w:val="24"/>
          <w:lang w:val="en-US" w:eastAsia="en-US"/>
        </w:rPr>
      </w:pPr>
      <w:r>
        <w:rPr>
          <w:rFonts w:cs="Times New Roman"/>
          <w:bCs/>
          <w:sz w:val="24"/>
          <w:szCs w:val="24"/>
          <w:lang w:val="en-US" w:eastAsia="en-US"/>
        </w:rPr>
      </w:r>
    </w:p>
    <w:p>
      <w:pPr>
        <w:pStyle w:val="Normal"/>
        <w:widowControl/>
        <w:overflowPunct w:val="true"/>
        <w:textAlignment w:val="auto"/>
        <w:rPr>
          <w:sz w:val="24"/>
          <w:szCs w:val="24"/>
        </w:rPr>
      </w:pPr>
      <w:r>
        <w:rPr>
          <w:sz w:val="24"/>
          <w:szCs w:val="24"/>
        </w:rPr>
        <w:t>-----Original Message-----</w:t>
      </w:r>
    </w:p>
    <w:p>
      <w:pPr>
        <w:pStyle w:val="Normal"/>
        <w:widowControl/>
        <w:overflowPunct w:val="true"/>
        <w:textAlignment w:val="auto"/>
        <w:rPr>
          <w:sz w:val="24"/>
          <w:szCs w:val="24"/>
        </w:rPr>
      </w:pPr>
      <w:r>
        <w:rPr>
          <w:sz w:val="24"/>
          <w:szCs w:val="24"/>
        </w:rPr>
        <w:t>From: Les Pereira [mailto:Les@ncpa.com]</w:t>
      </w:r>
    </w:p>
    <w:p>
      <w:pPr>
        <w:pStyle w:val="Normal"/>
        <w:widowControl/>
        <w:overflowPunct w:val="true"/>
        <w:textAlignment w:val="auto"/>
        <w:rPr>
          <w:sz w:val="24"/>
          <w:szCs w:val="24"/>
        </w:rPr>
      </w:pPr>
      <w:r>
        <w:rPr>
          <w:sz w:val="24"/>
          <w:szCs w:val="24"/>
        </w:rPr>
        <w:t>Sent: Monday, April 09, 2001 12:03 PM</w:t>
      </w:r>
    </w:p>
    <w:p>
      <w:pPr>
        <w:pStyle w:val="Normal"/>
        <w:widowControl/>
        <w:overflowPunct w:val="true"/>
        <w:textAlignment w:val="auto"/>
        <w:rPr>
          <w:sz w:val="24"/>
          <w:szCs w:val="24"/>
        </w:rPr>
      </w:pPr>
      <w:r>
        <w:rPr>
          <w:sz w:val="24"/>
          <w:szCs w:val="24"/>
        </w:rPr>
        <w:t>Subject: RE: PG&amp;E Meeting #3 Minutes</w:t>
      </w:r>
    </w:p>
    <w:p>
      <w:pPr>
        <w:pStyle w:val="Normal"/>
        <w:widowControl/>
        <w:overflowPunct w:val="true"/>
        <w:textAlignment w:val="auto"/>
        <w:rPr>
          <w:sz w:val="24"/>
          <w:szCs w:val="24"/>
        </w:rPr>
      </w:pPr>
      <w:r>
        <w:rPr>
          <w:sz w:val="24"/>
          <w:szCs w:val="24"/>
        </w:rPr>
        <w:t>Sensitivity: Confidential</w:t>
      </w:r>
    </w:p>
    <w:p>
      <w:pPr>
        <w:pStyle w:val="Normal"/>
        <w:widowControl/>
        <w:overflowPunct w:val="true"/>
        <w:textAlignment w:val="auto"/>
        <w:rPr>
          <w:sz w:val="24"/>
          <w:szCs w:val="24"/>
        </w:rPr>
      </w:pPr>
      <w:r>
        <w:rPr>
          <w:sz w:val="24"/>
          <w:szCs w:val="24"/>
        </w:rPr>
      </w:r>
    </w:p>
    <w:p>
      <w:pPr>
        <w:pStyle w:val="Normal"/>
        <w:widowControl/>
        <w:overflowPunct w:val="true"/>
        <w:textAlignment w:val="auto"/>
        <w:rPr>
          <w:sz w:val="24"/>
          <w:szCs w:val="24"/>
        </w:rPr>
      </w:pPr>
      <w:r>
        <w:rPr>
          <w:sz w:val="24"/>
          <w:szCs w:val="24"/>
        </w:rPr>
      </w:r>
    </w:p>
    <w:p>
      <w:pPr>
        <w:pStyle w:val="Normal"/>
        <w:widowControl/>
        <w:overflowPunct w:val="true"/>
        <w:textAlignment w:val="auto"/>
        <w:rPr>
          <w:sz w:val="24"/>
          <w:szCs w:val="24"/>
        </w:rPr>
      </w:pPr>
      <w:r>
        <w:rPr>
          <w:sz w:val="24"/>
          <w:szCs w:val="24"/>
        </w:rPr>
        <w:t>Mark:</w:t>
      </w:r>
    </w:p>
    <w:p>
      <w:pPr>
        <w:pStyle w:val="Normal"/>
        <w:widowControl/>
        <w:overflowPunct w:val="true"/>
        <w:textAlignment w:val="auto"/>
        <w:rPr>
          <w:sz w:val="24"/>
          <w:szCs w:val="24"/>
        </w:rPr>
      </w:pPr>
      <w:r>
        <w:rPr>
          <w:sz w:val="24"/>
          <w:szCs w:val="24"/>
        </w:rPr>
      </w:r>
    </w:p>
    <w:p>
      <w:pPr>
        <w:pStyle w:val="Normal"/>
        <w:widowControl/>
        <w:overflowPunct w:val="true"/>
        <w:textAlignment w:val="auto"/>
        <w:rPr>
          <w:sz w:val="24"/>
          <w:szCs w:val="24"/>
        </w:rPr>
      </w:pPr>
      <w:r>
        <w:rPr>
          <w:sz w:val="24"/>
          <w:szCs w:val="24"/>
        </w:rPr>
        <w:t>You have not included my written comments on the Bay Area Study, nor the</w:t>
      </w:r>
    </w:p>
    <w:p>
      <w:pPr>
        <w:pStyle w:val="Normal"/>
        <w:widowControl/>
        <w:overflowPunct w:val="true"/>
        <w:textAlignment w:val="auto"/>
        <w:rPr>
          <w:sz w:val="24"/>
          <w:szCs w:val="24"/>
        </w:rPr>
      </w:pPr>
      <w:r>
        <w:rPr>
          <w:sz w:val="24"/>
          <w:szCs w:val="24"/>
        </w:rPr>
        <w:t>discussion PG&amp;E, CAISO and I had on those comments. All you have is an</w:t>
      </w:r>
    </w:p>
    <w:p>
      <w:pPr>
        <w:pStyle w:val="Normal"/>
        <w:widowControl/>
        <w:overflowPunct w:val="true"/>
        <w:textAlignment w:val="auto"/>
        <w:rPr>
          <w:sz w:val="24"/>
          <w:szCs w:val="24"/>
        </w:rPr>
      </w:pPr>
      <w:r>
        <w:rPr>
          <w:sz w:val="24"/>
          <w:szCs w:val="24"/>
        </w:rPr>
        <w:t>action item for undervoltage relay shedding.  Also you have not included me</w:t>
      </w:r>
    </w:p>
    <w:p>
      <w:pPr>
        <w:pStyle w:val="Normal"/>
        <w:widowControl/>
        <w:overflowPunct w:val="true"/>
        <w:textAlignment w:val="auto"/>
        <w:rPr>
          <w:sz w:val="24"/>
          <w:szCs w:val="24"/>
        </w:rPr>
      </w:pPr>
      <w:r>
        <w:rPr>
          <w:sz w:val="24"/>
          <w:szCs w:val="24"/>
        </w:rPr>
        <w:t xml:space="preserve">in the list of persons attending the meeting - (for the third time).  </w:t>
      </w:r>
    </w:p>
    <w:p>
      <w:pPr>
        <w:pStyle w:val="Normal"/>
        <w:widowControl/>
        <w:overflowPunct w:val="true"/>
        <w:textAlignment w:val="auto"/>
        <w:rPr>
          <w:sz w:val="24"/>
          <w:szCs w:val="24"/>
        </w:rPr>
      </w:pPr>
      <w:r>
        <w:rPr>
          <w:sz w:val="24"/>
          <w:szCs w:val="24"/>
        </w:rPr>
        <w:t xml:space="preserve"> </w:t>
      </w:r>
    </w:p>
    <w:p>
      <w:pPr>
        <w:pStyle w:val="Normal"/>
        <w:widowControl/>
        <w:overflowPunct w:val="true"/>
        <w:textAlignment w:val="auto"/>
        <w:rPr>
          <w:sz w:val="24"/>
          <w:szCs w:val="24"/>
        </w:rPr>
      </w:pPr>
      <w:r>
        <w:rPr>
          <w:sz w:val="24"/>
          <w:szCs w:val="24"/>
        </w:rPr>
        <w:t>My comments on the Final Bay Area study report were that the study results</w:t>
      </w:r>
    </w:p>
    <w:p>
      <w:pPr>
        <w:pStyle w:val="Normal"/>
        <w:widowControl/>
        <w:overflowPunct w:val="true"/>
        <w:textAlignment w:val="auto"/>
        <w:rPr>
          <w:sz w:val="24"/>
          <w:szCs w:val="24"/>
        </w:rPr>
      </w:pPr>
      <w:r>
        <w:rPr>
          <w:sz w:val="24"/>
          <w:szCs w:val="24"/>
        </w:rPr>
        <w:t>raises basic questions. On June 14, 2000, load shedding occurred when the</w:t>
      </w:r>
    </w:p>
    <w:p>
      <w:pPr>
        <w:pStyle w:val="Normal"/>
        <w:widowControl/>
        <w:overflowPunct w:val="true"/>
        <w:textAlignment w:val="auto"/>
        <w:rPr>
          <w:sz w:val="24"/>
          <w:szCs w:val="24"/>
        </w:rPr>
      </w:pPr>
      <w:r>
        <w:rPr>
          <w:sz w:val="24"/>
          <w:szCs w:val="24"/>
        </w:rPr>
        <w:t>system voltages reached about 227 kV at Newark, the "voltage collapse "</w:t>
      </w:r>
    </w:p>
    <w:p>
      <w:pPr>
        <w:pStyle w:val="Normal"/>
        <w:widowControl/>
        <w:overflowPunct w:val="true"/>
        <w:textAlignment w:val="auto"/>
        <w:rPr>
          <w:sz w:val="24"/>
          <w:szCs w:val="24"/>
        </w:rPr>
      </w:pPr>
      <w:r>
        <w:rPr>
          <w:sz w:val="24"/>
          <w:szCs w:val="24"/>
        </w:rPr>
        <w:t>point stated in the Executive Summary. However, the Operating Points in all</w:t>
      </w:r>
    </w:p>
    <w:p>
      <w:pPr>
        <w:pStyle w:val="Normal"/>
        <w:widowControl/>
        <w:overflowPunct w:val="true"/>
        <w:textAlignment w:val="auto"/>
        <w:rPr>
          <w:sz w:val="24"/>
          <w:szCs w:val="24"/>
        </w:rPr>
      </w:pPr>
      <w:r>
        <w:rPr>
          <w:sz w:val="24"/>
          <w:szCs w:val="24"/>
        </w:rPr>
        <w:t>of the Attachments A to H show Newark voltage levels in the range of 213 kV</w:t>
      </w:r>
    </w:p>
    <w:p>
      <w:pPr>
        <w:pStyle w:val="Normal"/>
        <w:widowControl/>
        <w:overflowPunct w:val="true"/>
        <w:textAlignment w:val="auto"/>
        <w:rPr>
          <w:sz w:val="24"/>
          <w:szCs w:val="24"/>
        </w:rPr>
      </w:pPr>
      <w:r>
        <w:rPr>
          <w:sz w:val="24"/>
          <w:szCs w:val="24"/>
        </w:rPr>
        <w:t>to 222 kV for the Newark Voltage-MVAR curves.  These are very low voltages</w:t>
      </w:r>
    </w:p>
    <w:p>
      <w:pPr>
        <w:pStyle w:val="Normal"/>
        <w:widowControl/>
        <w:overflowPunct w:val="true"/>
        <w:textAlignment w:val="auto"/>
        <w:rPr>
          <w:sz w:val="24"/>
          <w:szCs w:val="24"/>
        </w:rPr>
      </w:pPr>
      <w:r>
        <w:rPr>
          <w:sz w:val="24"/>
          <w:szCs w:val="24"/>
        </w:rPr>
        <w:t>to start with - immediately after the contingency - let alone proceeding</w:t>
      </w:r>
    </w:p>
    <w:p>
      <w:pPr>
        <w:pStyle w:val="Normal"/>
        <w:widowControl/>
        <w:overflowPunct w:val="true"/>
        <w:textAlignment w:val="auto"/>
        <w:rPr>
          <w:sz w:val="24"/>
          <w:szCs w:val="24"/>
        </w:rPr>
      </w:pPr>
      <w:r>
        <w:rPr>
          <w:sz w:val="24"/>
          <w:szCs w:val="24"/>
        </w:rPr>
        <w:t>downhill towards the even lower collapse voltages of about 205 to 210 kV. At</w:t>
      </w:r>
    </w:p>
    <w:p>
      <w:pPr>
        <w:pStyle w:val="Normal"/>
        <w:widowControl/>
        <w:overflowPunct w:val="true"/>
        <w:textAlignment w:val="auto"/>
        <w:rPr>
          <w:sz w:val="24"/>
          <w:szCs w:val="24"/>
        </w:rPr>
      </w:pPr>
      <w:r>
        <w:rPr>
          <w:sz w:val="24"/>
          <w:szCs w:val="24"/>
        </w:rPr>
        <w:t>what levels are the undervoltage load shedding relays set at - to</w:t>
      </w:r>
    </w:p>
    <w:p>
      <w:pPr>
        <w:pStyle w:val="Normal"/>
        <w:widowControl/>
        <w:overflowPunct w:val="true"/>
        <w:textAlignment w:val="auto"/>
        <w:rPr>
          <w:sz w:val="24"/>
          <w:szCs w:val="24"/>
        </w:rPr>
      </w:pPr>
      <w:r>
        <w:rPr>
          <w:sz w:val="24"/>
          <w:szCs w:val="24"/>
        </w:rPr>
        <w:t>automatically shed customer loads?  The load level of 10750 MW that is</w:t>
      </w:r>
    </w:p>
    <w:p>
      <w:pPr>
        <w:pStyle w:val="Normal"/>
        <w:widowControl/>
        <w:overflowPunct w:val="true"/>
        <w:textAlignment w:val="auto"/>
        <w:rPr>
          <w:sz w:val="24"/>
          <w:szCs w:val="24"/>
        </w:rPr>
      </w:pPr>
      <w:r>
        <w:rPr>
          <w:sz w:val="24"/>
          <w:szCs w:val="24"/>
        </w:rPr>
        <w:t>recommended is optimistic - unless CAISO/PG&amp;E plans to operate the system at</w:t>
      </w:r>
    </w:p>
    <w:p>
      <w:pPr>
        <w:pStyle w:val="Normal"/>
        <w:widowControl/>
        <w:overflowPunct w:val="true"/>
        <w:textAlignment w:val="auto"/>
        <w:rPr>
          <w:sz w:val="24"/>
          <w:szCs w:val="24"/>
        </w:rPr>
      </w:pPr>
      <w:r>
        <w:rPr>
          <w:sz w:val="24"/>
          <w:szCs w:val="24"/>
        </w:rPr>
        <w:t>voltage levels of 93% for the stated conditions. Hence some load shedding</w:t>
      </w:r>
    </w:p>
    <w:p>
      <w:pPr>
        <w:pStyle w:val="Normal"/>
        <w:widowControl/>
        <w:overflowPunct w:val="true"/>
        <w:textAlignment w:val="auto"/>
        <w:rPr>
          <w:sz w:val="24"/>
          <w:szCs w:val="24"/>
        </w:rPr>
      </w:pPr>
      <w:r>
        <w:rPr>
          <w:sz w:val="24"/>
          <w:szCs w:val="24"/>
        </w:rPr>
        <w:t>should be expected at this point.</w:t>
      </w:r>
    </w:p>
    <w:p>
      <w:pPr>
        <w:pStyle w:val="Normal"/>
        <w:widowControl/>
        <w:overflowPunct w:val="true"/>
        <w:textAlignment w:val="auto"/>
        <w:rPr>
          <w:sz w:val="24"/>
          <w:szCs w:val="24"/>
        </w:rPr>
      </w:pPr>
      <w:r>
        <w:rPr>
          <w:sz w:val="24"/>
          <w:szCs w:val="24"/>
        </w:rPr>
        <w:t xml:space="preserve"> </w:t>
      </w:r>
    </w:p>
    <w:p>
      <w:pPr>
        <w:pStyle w:val="Normal"/>
        <w:widowControl/>
        <w:overflowPunct w:val="true"/>
        <w:textAlignment w:val="auto"/>
        <w:rPr>
          <w:sz w:val="24"/>
          <w:szCs w:val="24"/>
        </w:rPr>
      </w:pPr>
      <w:r>
        <w:rPr>
          <w:sz w:val="24"/>
          <w:szCs w:val="24"/>
        </w:rPr>
        <w:t>Furthermore, for 3 meetings now - going back to Jan. 22, 01, I have</w:t>
      </w:r>
    </w:p>
    <w:p>
      <w:pPr>
        <w:pStyle w:val="Normal"/>
        <w:widowControl/>
        <w:overflowPunct w:val="true"/>
        <w:textAlignment w:val="auto"/>
        <w:rPr>
          <w:sz w:val="24"/>
          <w:szCs w:val="24"/>
        </w:rPr>
      </w:pPr>
      <w:r>
        <w:rPr>
          <w:sz w:val="24"/>
          <w:szCs w:val="24"/>
        </w:rPr>
        <w:t>requested the details of PG&amp;E's project T745 - Bay Area Reactive Support</w:t>
      </w:r>
    </w:p>
    <w:p>
      <w:pPr>
        <w:pStyle w:val="Normal"/>
        <w:widowControl/>
        <w:overflowPunct w:val="true"/>
        <w:textAlignment w:val="auto"/>
        <w:rPr>
          <w:sz w:val="24"/>
          <w:szCs w:val="24"/>
        </w:rPr>
      </w:pPr>
      <w:r>
        <w:rPr>
          <w:sz w:val="24"/>
          <w:szCs w:val="24"/>
        </w:rPr>
        <w:t>with an EDRO of June 2002 which has a Static VAR Compensator named as the</w:t>
      </w:r>
    </w:p>
    <w:p>
      <w:pPr>
        <w:pStyle w:val="Normal"/>
        <w:widowControl/>
        <w:overflowPunct w:val="true"/>
        <w:textAlignment w:val="auto"/>
        <w:rPr>
          <w:sz w:val="24"/>
          <w:szCs w:val="24"/>
        </w:rPr>
      </w:pPr>
      <w:r>
        <w:rPr>
          <w:sz w:val="24"/>
          <w:szCs w:val="24"/>
        </w:rPr>
        <w:t>solution.  It is clear that this will not make it by June 2002, and appears</w:t>
      </w:r>
    </w:p>
    <w:p>
      <w:pPr>
        <w:pStyle w:val="Normal"/>
        <w:widowControl/>
        <w:overflowPunct w:val="true"/>
        <w:textAlignment w:val="auto"/>
        <w:rPr>
          <w:sz w:val="24"/>
          <w:szCs w:val="24"/>
        </w:rPr>
      </w:pPr>
      <w:r>
        <w:rPr>
          <w:sz w:val="24"/>
          <w:szCs w:val="24"/>
        </w:rPr>
        <w:t>it has not yet been studied.  The study schedule and status should be given.</w:t>
      </w:r>
    </w:p>
    <w:p>
      <w:pPr>
        <w:pStyle w:val="Normal"/>
        <w:widowControl/>
        <w:overflowPunct w:val="true"/>
        <w:textAlignment w:val="auto"/>
        <w:rPr>
          <w:sz w:val="24"/>
          <w:szCs w:val="24"/>
        </w:rPr>
      </w:pPr>
      <w:r>
        <w:rPr>
          <w:sz w:val="24"/>
          <w:szCs w:val="24"/>
        </w:rPr>
        <w:t xml:space="preserve"> </w:t>
      </w:r>
    </w:p>
    <w:p>
      <w:pPr>
        <w:pStyle w:val="Normal"/>
        <w:widowControl/>
        <w:overflowPunct w:val="true"/>
        <w:textAlignment w:val="auto"/>
        <w:rPr>
          <w:sz w:val="24"/>
          <w:szCs w:val="24"/>
        </w:rPr>
      </w:pPr>
      <w:r>
        <w:rPr>
          <w:sz w:val="24"/>
          <w:szCs w:val="24"/>
        </w:rPr>
        <w:t>Please include my written comments and verbal discussion at the meeting as</w:t>
      </w:r>
    </w:p>
    <w:p>
      <w:pPr>
        <w:pStyle w:val="Normal"/>
        <w:widowControl/>
        <w:overflowPunct w:val="true"/>
        <w:textAlignment w:val="auto"/>
        <w:rPr>
          <w:sz w:val="24"/>
          <w:szCs w:val="24"/>
        </w:rPr>
      </w:pPr>
      <w:r>
        <w:rPr>
          <w:sz w:val="24"/>
          <w:szCs w:val="24"/>
        </w:rPr>
        <w:t>part of the Minutes of the meeting. Your comments in reply and the ISO's may</w:t>
      </w:r>
    </w:p>
    <w:p>
      <w:pPr>
        <w:pStyle w:val="Normal"/>
        <w:widowControl/>
        <w:overflowPunct w:val="true"/>
        <w:textAlignment w:val="auto"/>
        <w:rPr>
          <w:sz w:val="24"/>
          <w:szCs w:val="24"/>
        </w:rPr>
      </w:pPr>
      <w:r>
        <w:rPr>
          <w:sz w:val="24"/>
          <w:szCs w:val="24"/>
        </w:rPr>
        <w:t>also be included.</w:t>
      </w:r>
    </w:p>
    <w:p>
      <w:pPr>
        <w:pStyle w:val="Normal"/>
        <w:widowControl/>
        <w:overflowPunct w:val="true"/>
        <w:textAlignment w:val="auto"/>
        <w:rPr>
          <w:sz w:val="24"/>
          <w:szCs w:val="24"/>
        </w:rPr>
      </w:pPr>
      <w:r>
        <w:rPr>
          <w:sz w:val="24"/>
          <w:szCs w:val="24"/>
        </w:rPr>
        <w:t xml:space="preserve"> </w:t>
      </w:r>
    </w:p>
    <w:p>
      <w:pPr>
        <w:pStyle w:val="Normal"/>
        <w:widowControl/>
        <w:overflowPunct w:val="true"/>
        <w:textAlignment w:val="auto"/>
        <w:rPr>
          <w:sz w:val="24"/>
          <w:szCs w:val="24"/>
        </w:rPr>
      </w:pPr>
      <w:r>
        <w:rPr>
          <w:sz w:val="24"/>
          <w:szCs w:val="24"/>
        </w:rPr>
        <w:t>There does not seem to be much point to publishing minutes if recording of</w:t>
      </w:r>
    </w:p>
    <w:p>
      <w:pPr>
        <w:pStyle w:val="Normal"/>
        <w:widowControl/>
        <w:overflowPunct w:val="true"/>
        <w:textAlignment w:val="auto"/>
        <w:rPr>
          <w:sz w:val="24"/>
          <w:szCs w:val="24"/>
        </w:rPr>
      </w:pPr>
      <w:r>
        <w:rPr>
          <w:sz w:val="24"/>
          <w:szCs w:val="24"/>
        </w:rPr>
        <w:t>key points of discussion is not done.</w:t>
      </w:r>
    </w:p>
    <w:p>
      <w:pPr>
        <w:pStyle w:val="Normal"/>
        <w:widowControl/>
        <w:overflowPunct w:val="true"/>
        <w:textAlignment w:val="auto"/>
        <w:rPr>
          <w:sz w:val="24"/>
          <w:szCs w:val="24"/>
        </w:rPr>
      </w:pPr>
      <w:r>
        <w:rPr>
          <w:sz w:val="24"/>
          <w:szCs w:val="24"/>
        </w:rPr>
        <w:t xml:space="preserve"> </w:t>
      </w:r>
    </w:p>
    <w:p>
      <w:pPr>
        <w:pStyle w:val="Normal"/>
        <w:widowControl/>
        <w:overflowPunct w:val="true"/>
        <w:textAlignment w:val="auto"/>
        <w:rPr>
          <w:sz w:val="24"/>
          <w:szCs w:val="24"/>
        </w:rPr>
      </w:pPr>
      <w:r>
        <w:rPr>
          <w:sz w:val="24"/>
          <w:szCs w:val="24"/>
        </w:rPr>
        <w:t>Les Pereira</w:t>
      </w:r>
    </w:p>
    <w:p>
      <w:pPr>
        <w:pStyle w:val="Normal"/>
        <w:widowControl/>
        <w:overflowPunct w:val="true"/>
        <w:textAlignment w:val="auto"/>
        <w:rPr>
          <w:sz w:val="24"/>
          <w:szCs w:val="24"/>
        </w:rPr>
      </w:pPr>
      <w:r>
        <w:rPr>
          <w:sz w:val="24"/>
          <w:szCs w:val="24"/>
        </w:rPr>
      </w:r>
    </w:p>
    <w:p>
      <w:pPr>
        <w:pStyle w:val="Normal"/>
        <w:widowControl/>
        <w:overflowPunct w:val="true"/>
        <w:textAlignment w:val="auto"/>
        <w:rPr>
          <w:sz w:val="24"/>
          <w:szCs w:val="24"/>
        </w:rPr>
      </w:pPr>
      <w:r>
        <w:rPr>
          <w:sz w:val="24"/>
          <w:szCs w:val="24"/>
        </w:rPr>
      </w:r>
    </w:p>
    <w:p>
      <w:pPr>
        <w:pStyle w:val="Normal"/>
        <w:widowControl/>
        <w:overflowPunct w:val="true"/>
        <w:textAlignment w:val="auto"/>
        <w:rPr>
          <w:sz w:val="24"/>
          <w:szCs w:val="24"/>
        </w:rPr>
      </w:pPr>
      <w:r>
        <w:rPr>
          <w:sz w:val="24"/>
          <w:szCs w:val="24"/>
        </w:rPr>
      </w:r>
    </w:p>
    <w:p>
      <w:pPr>
        <w:pStyle w:val="Normal"/>
        <w:widowControl/>
        <w:overflowPunct w:val="true"/>
        <w:textAlignment w:val="auto"/>
        <w:rPr>
          <w:sz w:val="24"/>
          <w:szCs w:val="24"/>
        </w:rPr>
      </w:pPr>
      <w:r>
        <w:rPr>
          <w:sz w:val="24"/>
          <w:szCs w:val="24"/>
        </w:rPr>
        <w:t>-----Original Message-----</w:t>
      </w:r>
    </w:p>
    <w:p>
      <w:pPr>
        <w:pStyle w:val="Normal"/>
        <w:widowControl/>
        <w:overflowPunct w:val="true"/>
        <w:textAlignment w:val="auto"/>
        <w:rPr>
          <w:sz w:val="24"/>
          <w:szCs w:val="24"/>
        </w:rPr>
      </w:pPr>
      <w:r>
        <w:rPr>
          <w:sz w:val="24"/>
          <w:szCs w:val="24"/>
        </w:rPr>
        <w:t>From: Esguerra, P Mark [mailto:PME8@pge.com]</w:t>
      </w:r>
    </w:p>
    <w:p>
      <w:pPr>
        <w:pStyle w:val="Normal"/>
        <w:widowControl/>
        <w:overflowPunct w:val="true"/>
        <w:textAlignment w:val="auto"/>
        <w:rPr>
          <w:sz w:val="24"/>
          <w:szCs w:val="24"/>
        </w:rPr>
      </w:pPr>
      <w:r>
        <w:rPr>
          <w:sz w:val="24"/>
          <w:szCs w:val="24"/>
        </w:rPr>
        <w:t>Sent: Monday, April 09, 2001 10:56 AM</w:t>
      </w:r>
    </w:p>
    <w:p>
      <w:pPr>
        <w:pStyle w:val="Normal"/>
        <w:widowControl/>
        <w:overflowPunct w:val="true"/>
        <w:textAlignment w:val="auto"/>
        <w:rPr>
          <w:sz w:val="24"/>
          <w:szCs w:val="24"/>
        </w:rPr>
      </w:pPr>
      <w:r>
        <w:rPr>
          <w:sz w:val="24"/>
          <w:szCs w:val="24"/>
        </w:rPr>
        <w:t>Subject: PG&amp;E Meeting #3 Minutes</w:t>
      </w:r>
    </w:p>
    <w:p>
      <w:pPr>
        <w:pStyle w:val="Normal"/>
        <w:widowControl/>
        <w:overflowPunct w:val="true"/>
        <w:textAlignment w:val="auto"/>
        <w:rPr>
          <w:sz w:val="24"/>
          <w:szCs w:val="24"/>
        </w:rPr>
      </w:pPr>
      <w:r>
        <w:rPr>
          <w:sz w:val="24"/>
          <w:szCs w:val="24"/>
        </w:rPr>
        <w:t>Importance: High</w:t>
      </w:r>
    </w:p>
    <w:p>
      <w:pPr>
        <w:pStyle w:val="Normal"/>
        <w:widowControl/>
        <w:overflowPunct w:val="true"/>
        <w:textAlignment w:val="auto"/>
        <w:rPr>
          <w:sz w:val="24"/>
          <w:szCs w:val="24"/>
        </w:rPr>
      </w:pPr>
      <w:r>
        <w:rPr>
          <w:sz w:val="24"/>
          <w:szCs w:val="24"/>
        </w:rPr>
        <w:t>Sensitivity: Personal</w:t>
      </w:r>
    </w:p>
    <w:p>
      <w:pPr>
        <w:pStyle w:val="Normal"/>
        <w:widowControl/>
        <w:overflowPunct w:val="true"/>
        <w:textAlignment w:val="auto"/>
        <w:rPr>
          <w:sz w:val="24"/>
          <w:szCs w:val="24"/>
        </w:rPr>
      </w:pPr>
      <w:r>
        <w:rPr>
          <w:sz w:val="24"/>
          <w:szCs w:val="24"/>
        </w:rPr>
      </w:r>
    </w:p>
    <w:p>
      <w:pPr>
        <w:pStyle w:val="Normal"/>
        <w:widowControl/>
        <w:overflowPunct w:val="true"/>
        <w:textAlignment w:val="auto"/>
        <w:rPr>
          <w:sz w:val="24"/>
          <w:szCs w:val="24"/>
        </w:rPr>
      </w:pPr>
      <w:r>
        <w:rPr>
          <w:sz w:val="24"/>
          <w:szCs w:val="24"/>
        </w:rPr>
      </w:r>
    </w:p>
    <w:p>
      <w:pPr>
        <w:pStyle w:val="Normal"/>
        <w:widowControl/>
        <w:overflowPunct w:val="true"/>
        <w:textAlignment w:val="auto"/>
        <w:rPr>
          <w:sz w:val="24"/>
          <w:szCs w:val="24"/>
        </w:rPr>
      </w:pPr>
      <w:r>
        <w:rPr>
          <w:sz w:val="24"/>
          <w:szCs w:val="24"/>
        </w:rPr>
        <w:t>Stakeholders,</w:t>
      </w:r>
    </w:p>
    <w:p>
      <w:pPr>
        <w:pStyle w:val="Normal"/>
        <w:widowControl/>
        <w:overflowPunct w:val="true"/>
        <w:textAlignment w:val="auto"/>
        <w:rPr>
          <w:sz w:val="24"/>
          <w:szCs w:val="24"/>
        </w:rPr>
      </w:pPr>
      <w:r>
        <w:rPr>
          <w:sz w:val="24"/>
          <w:szCs w:val="24"/>
        </w:rPr>
        <w:t xml:space="preserve"> </w:t>
      </w:r>
    </w:p>
    <w:p>
      <w:pPr>
        <w:pStyle w:val="Normal"/>
        <w:widowControl/>
        <w:overflowPunct w:val="true"/>
        <w:textAlignment w:val="auto"/>
        <w:rPr>
          <w:sz w:val="24"/>
          <w:szCs w:val="24"/>
        </w:rPr>
      </w:pPr>
      <w:r>
        <w:rPr>
          <w:sz w:val="24"/>
          <w:szCs w:val="24"/>
        </w:rPr>
        <w:t>The stakeholder meeting #3 minutes are attached.  These minutes will also be</w:t>
      </w:r>
    </w:p>
    <w:p>
      <w:pPr>
        <w:pStyle w:val="Normal"/>
        <w:widowControl/>
        <w:overflowPunct w:val="true"/>
        <w:textAlignment w:val="auto"/>
        <w:rPr>
          <w:sz w:val="24"/>
          <w:szCs w:val="24"/>
        </w:rPr>
      </w:pPr>
      <w:r>
        <w:rPr>
          <w:sz w:val="24"/>
          <w:szCs w:val="24"/>
        </w:rPr>
        <w:t>posted on the Cal-ISO web-site.</w:t>
      </w:r>
    </w:p>
    <w:p>
      <w:pPr>
        <w:pStyle w:val="Normal"/>
        <w:widowControl/>
        <w:overflowPunct w:val="true"/>
        <w:textAlignment w:val="auto"/>
        <w:rPr>
          <w:sz w:val="24"/>
          <w:szCs w:val="24"/>
        </w:rPr>
      </w:pPr>
      <w:r>
        <w:rPr>
          <w:sz w:val="24"/>
          <w:szCs w:val="24"/>
        </w:rPr>
        <w:t xml:space="preserve"> </w:t>
      </w:r>
    </w:p>
    <w:p>
      <w:pPr>
        <w:pStyle w:val="Normal"/>
        <w:widowControl/>
        <w:overflowPunct w:val="true"/>
        <w:textAlignment w:val="auto"/>
        <w:rPr>
          <w:sz w:val="24"/>
          <w:szCs w:val="24"/>
        </w:rPr>
      </w:pPr>
      <w:r>
        <w:rPr>
          <w:sz w:val="24"/>
          <w:szCs w:val="24"/>
        </w:rPr>
        <w:t>Regards,</w:t>
      </w:r>
    </w:p>
    <w:p>
      <w:pPr>
        <w:pStyle w:val="Normal"/>
        <w:widowControl/>
        <w:overflowPunct w:val="true"/>
        <w:textAlignment w:val="auto"/>
        <w:rPr>
          <w:sz w:val="24"/>
          <w:szCs w:val="24"/>
        </w:rPr>
      </w:pPr>
      <w:r>
        <w:rPr>
          <w:sz w:val="24"/>
          <w:szCs w:val="24"/>
        </w:rPr>
        <w:t>Mark Esguerra</w:t>
      </w:r>
    </w:p>
    <w:p>
      <w:pPr>
        <w:pStyle w:val="Normal"/>
        <w:widowControl/>
        <w:overflowPunct w:val="true"/>
        <w:textAlignment w:val="auto"/>
        <w:rPr>
          <w:sz w:val="24"/>
          <w:szCs w:val="24"/>
        </w:rPr>
      </w:pPr>
      <w:r>
        <w:rPr>
          <w:sz w:val="24"/>
          <w:szCs w:val="24"/>
        </w:rPr>
        <w:t>PG&amp;E-Transmission Planning</w:t>
      </w:r>
    </w:p>
    <w:p>
      <w:pPr>
        <w:pStyle w:val="Normal"/>
        <w:widowControl/>
        <w:overflowPunct w:val="true"/>
        <w:textAlignment w:val="auto"/>
        <w:rPr>
          <w:sz w:val="24"/>
          <w:szCs w:val="24"/>
        </w:rPr>
      </w:pPr>
      <w:r>
        <w:rPr>
          <w:sz w:val="24"/>
          <w:szCs w:val="24"/>
        </w:rPr>
        <w:t>415-973-4380</w:t>
      </w:r>
    </w:p>
    <w:p>
      <w:pPr>
        <w:pStyle w:val="Normal"/>
        <w:widowControl/>
        <w:rPr>
          <w:sz w:val="24"/>
          <w:szCs w:val="24"/>
        </w:rPr>
      </w:pPr>
      <w:r>
        <w:rPr>
          <w:sz w:val="24"/>
          <w:szCs w:val="24"/>
        </w:rPr>
      </w:r>
      <w:r>
        <w:br w:type="page"/>
      </w:r>
    </w:p>
    <w:p>
      <w:pPr>
        <w:pStyle w:val="Formal2"/>
        <w:spacing w:before="0" w:after="0"/>
        <w:rPr>
          <w:rFonts w:ascii="Times New Roman" w:hAnsi="Times New Roman" w:cs="Times New Roman"/>
          <w:bCs/>
          <w:lang w:val="en-US" w:eastAsia="en-US"/>
        </w:rPr>
      </w:pPr>
      <w:r>
        <w:rPr>
          <w:rFonts w:cs="Times New Roman" w:ascii="Times New Roman" w:hAnsi="Times New Roman"/>
          <w:bCs/>
          <w:lang w:val="en-US" w:eastAsia="en-US"/>
        </w:rPr>
        <w:t>Attachment 2:  PG&amp;E Response to Email dated April 9, 2001 from Les Pereira of NCPA</w:t>
      </w:r>
    </w:p>
    <w:p>
      <w:pPr>
        <w:pStyle w:val="Normal"/>
        <w:widowControl/>
        <w:rPr>
          <w:rFonts w:ascii="Times New Roman" w:hAnsi="Times New Roman" w:cs="Times New Roman"/>
          <w:bCs/>
          <w:sz w:val="24"/>
          <w:lang w:val="en-US" w:eastAsia="en-US"/>
        </w:rPr>
      </w:pPr>
      <w:r>
        <w:rPr>
          <w:rFonts w:cs="Times New Roman"/>
          <w:bCs/>
          <w:sz w:val="24"/>
          <w:lang w:val="en-US" w:eastAsia="en-US"/>
        </w:rPr>
      </w:r>
    </w:p>
    <w:p>
      <w:pPr>
        <w:pStyle w:val="Heading1"/>
        <w:numPr>
          <w:ilvl w:val="0"/>
          <w:numId w:val="0"/>
        </w:numPr>
        <w:ind w:hanging="0" w:start="0"/>
        <w:rPr/>
      </w:pPr>
      <w:r>
        <w:rPr/>
        <w:t>Response to Les Pereira Comments</w:t>
      </w:r>
    </w:p>
    <w:p>
      <w:pPr>
        <w:pStyle w:val="Normal"/>
        <w:rPr>
          <w:b/>
          <w:sz w:val="24"/>
        </w:rPr>
      </w:pPr>
      <w:r>
        <w:rPr>
          <w:b/>
          <w:sz w:val="24"/>
        </w:rPr>
      </w:r>
    </w:p>
    <w:p>
      <w:pPr>
        <w:pStyle w:val="Normal"/>
        <w:rPr>
          <w:sz w:val="24"/>
        </w:rPr>
      </w:pPr>
      <w:r>
        <w:rPr>
          <w:sz w:val="24"/>
        </w:rPr>
        <w:t>The Bay Area 2002 Load Serving Capability Study was an expedited study intended to determine the Bay Area load serving capability for the year 2002, as well as identify any needed transmission projects that would increase the capability to serve load for year 2002.  The study emphasis was to determine the Bay Area load serving capability while still protecting against specific contingency conditions and maintaining sufficient reactive margin levels (positive margin).</w:t>
      </w:r>
    </w:p>
    <w:p>
      <w:pPr>
        <w:pStyle w:val="Normal"/>
        <w:rPr>
          <w:sz w:val="24"/>
        </w:rPr>
      </w:pPr>
      <w:r>
        <w:rPr>
          <w:sz w:val="24"/>
        </w:rPr>
      </w:r>
    </w:p>
    <w:p>
      <w:pPr>
        <w:pStyle w:val="Normal"/>
        <w:rPr>
          <w:sz w:val="24"/>
        </w:rPr>
      </w:pPr>
      <w:r>
        <w:rPr>
          <w:sz w:val="24"/>
        </w:rPr>
        <w:t>The California ISO determined the minimum operating voltage level allowed for Newark substation on June 14, 2000 to be 227 kV.  Given the system conditions on June 14, 2000, it was determined that a stage 3 (Bay Area firm load) would be called to protect the Bay Area system from the next worst contingency which could have led to a voltage collapse situation for the Bay Area.</w:t>
      </w:r>
    </w:p>
    <w:p>
      <w:pPr>
        <w:pStyle w:val="Normal"/>
        <w:rPr>
          <w:sz w:val="24"/>
        </w:rPr>
      </w:pPr>
      <w:r>
        <w:rPr>
          <w:sz w:val="24"/>
        </w:rPr>
      </w:r>
    </w:p>
    <w:p>
      <w:pPr>
        <w:pStyle w:val="BodyText"/>
        <w:rPr/>
      </w:pPr>
      <w:r>
        <w:rPr/>
        <w:t>According to the study results, the planned 2001 and 2002 Bay Area projects provide increased reactive support for the Greater Bay Area, which may allow us to lower the undervoltage load shed relay settings at Newark</w:t>
      </w:r>
      <w:r>
        <w:rPr>
          <w:rStyle w:val="FootnoteCharacters"/>
          <w:rStyle w:val="FootnoteReference"/>
        </w:rPr>
        <w:footnoteReference w:id="2"/>
      </w:r>
      <w:r>
        <w:rPr/>
        <w:t>.  The 2001 and 2002 projects that provide increased reactive support for the Greater Bay Area are the following:</w:t>
      </w:r>
    </w:p>
    <w:p>
      <w:pPr>
        <w:pStyle w:val="BodyText"/>
        <w:rPr/>
      </w:pPr>
      <w:r>
        <w:rPr/>
      </w:r>
    </w:p>
    <w:p>
      <w:pPr>
        <w:pStyle w:val="BodyText"/>
        <w:ind w:start="360" w:end="0"/>
        <w:rPr>
          <w:b/>
        </w:rPr>
      </w:pPr>
      <w:r>
        <w:rPr>
          <w:b/>
        </w:rPr>
        <w:t>Transmission Projects</w:t>
      </w:r>
    </w:p>
    <w:p>
      <w:pPr>
        <w:pStyle w:val="BodyText"/>
        <w:ind w:start="360" w:end="0"/>
        <w:rPr>
          <w:b/>
        </w:rPr>
      </w:pPr>
      <w:r>
        <w:rPr>
          <w:b/>
        </w:rPr>
      </w:r>
    </w:p>
    <w:p>
      <w:pPr>
        <w:pStyle w:val="BodyText"/>
        <w:numPr>
          <w:ilvl w:val="0"/>
          <w:numId w:val="11"/>
        </w:numPr>
        <w:rPr/>
      </w:pPr>
      <w:r>
        <w:rPr/>
        <w:t>Tesla-Newark 230 kV Line</w:t>
      </w:r>
    </w:p>
    <w:p>
      <w:pPr>
        <w:pStyle w:val="BodyText"/>
        <w:numPr>
          <w:ilvl w:val="0"/>
          <w:numId w:val="11"/>
        </w:numPr>
        <w:rPr/>
      </w:pPr>
      <w:r>
        <w:rPr/>
        <w:t>Ravenswood 230 kV Loop</w:t>
      </w:r>
    </w:p>
    <w:p>
      <w:pPr>
        <w:pStyle w:val="BodyText"/>
        <w:numPr>
          <w:ilvl w:val="0"/>
          <w:numId w:val="11"/>
        </w:numPr>
        <w:rPr/>
      </w:pPr>
      <w:r>
        <w:rPr/>
        <w:t>Tesla 500/230 kV Transformer</w:t>
      </w:r>
    </w:p>
    <w:p>
      <w:pPr>
        <w:pStyle w:val="BodyText"/>
        <w:numPr>
          <w:ilvl w:val="0"/>
          <w:numId w:val="11"/>
        </w:numPr>
        <w:rPr/>
      </w:pPr>
      <w:r>
        <w:rPr/>
        <w:t>Metcalf 500 kV 350 MVAr Shunt Capacitors</w:t>
      </w:r>
    </w:p>
    <w:p>
      <w:pPr>
        <w:pStyle w:val="BodyText"/>
        <w:numPr>
          <w:ilvl w:val="0"/>
          <w:numId w:val="11"/>
        </w:numPr>
        <w:rPr/>
      </w:pPr>
      <w:r>
        <w:rPr/>
        <w:t>Metcalf-Monta Vista 230 kV Line Separation</w:t>
      </w:r>
    </w:p>
    <w:p>
      <w:pPr>
        <w:pStyle w:val="BodyText"/>
        <w:numPr>
          <w:ilvl w:val="0"/>
          <w:numId w:val="11"/>
        </w:numPr>
        <w:rPr/>
      </w:pPr>
      <w:r>
        <w:rPr/>
        <w:t>Martin 115 kV Shunt Capacitors (200 MVAr total)</w:t>
      </w:r>
    </w:p>
    <w:p>
      <w:pPr>
        <w:pStyle w:val="BodyText"/>
        <w:numPr>
          <w:ilvl w:val="0"/>
          <w:numId w:val="11"/>
        </w:numPr>
        <w:rPr/>
      </w:pPr>
      <w:r>
        <w:rPr/>
        <w:t>Hunters Point Units #2 and #3 Conversion to Synchronous Condensers</w:t>
      </w:r>
    </w:p>
    <w:p>
      <w:pPr>
        <w:pStyle w:val="BodyText"/>
        <w:numPr>
          <w:ilvl w:val="0"/>
          <w:numId w:val="11"/>
        </w:numPr>
        <w:rPr/>
      </w:pPr>
      <w:r>
        <w:rPr/>
        <w:t>Tracy 500/230 kV Bank</w:t>
      </w:r>
    </w:p>
    <w:p>
      <w:pPr>
        <w:pStyle w:val="BodyText"/>
        <w:rPr/>
      </w:pPr>
      <w:r>
        <w:rPr/>
      </w:r>
    </w:p>
    <w:p>
      <w:pPr>
        <w:pStyle w:val="BodyText"/>
        <w:ind w:start="360" w:end="0"/>
        <w:rPr>
          <w:b/>
        </w:rPr>
      </w:pPr>
      <w:r>
        <w:rPr>
          <w:b/>
        </w:rPr>
        <w:t>Generation Projects</w:t>
      </w:r>
    </w:p>
    <w:p>
      <w:pPr>
        <w:pStyle w:val="BodyText"/>
        <w:rPr>
          <w:b/>
        </w:rPr>
      </w:pPr>
      <w:r>
        <w:rPr>
          <w:b/>
        </w:rPr>
      </w:r>
    </w:p>
    <w:p>
      <w:pPr>
        <w:pStyle w:val="BodyText"/>
        <w:numPr>
          <w:ilvl w:val="0"/>
          <w:numId w:val="23"/>
        </w:numPr>
        <w:rPr/>
      </w:pPr>
      <w:r>
        <w:rPr/>
        <w:t>Los Medanos Energy Center</w:t>
      </w:r>
    </w:p>
    <w:p>
      <w:pPr>
        <w:pStyle w:val="BodyText"/>
        <w:numPr>
          <w:ilvl w:val="0"/>
          <w:numId w:val="23"/>
        </w:numPr>
        <w:rPr/>
      </w:pPr>
      <w:r>
        <w:rPr/>
        <w:t>Delta Energy Center</w:t>
      </w:r>
    </w:p>
    <w:p>
      <w:pPr>
        <w:pStyle w:val="BodyText"/>
        <w:numPr>
          <w:ilvl w:val="0"/>
          <w:numId w:val="23"/>
        </w:numPr>
        <w:rPr/>
      </w:pPr>
      <w:r>
        <w:rPr/>
        <w:t>Duke – Moss Landing Re-powering Project</w:t>
      </w:r>
    </w:p>
    <w:p>
      <w:pPr>
        <w:pStyle w:val="BodyText"/>
        <w:rPr/>
      </w:pPr>
      <w:r>
        <w:rPr/>
      </w:r>
    </w:p>
    <w:p>
      <w:pPr>
        <w:pStyle w:val="BodyText"/>
        <w:rPr/>
      </w:pPr>
      <w:r>
        <w:rPr/>
        <w:t xml:space="preserve">The study results show that under a scenario with multiple units off-line under emergency conditions for summer 2002, the reactive margin at Newark is between 121 and 461 MVAr.  The post contingency voltage levels vary between 213 kV and 221 kV.  </w:t>
      </w:r>
    </w:p>
    <w:p>
      <w:pPr>
        <w:pStyle w:val="BodyText"/>
        <w:rPr/>
      </w:pPr>
      <w:r>
        <w:rPr/>
      </w:r>
    </w:p>
    <w:p>
      <w:pPr>
        <w:pStyle w:val="BodyText"/>
        <w:rPr/>
      </w:pPr>
      <w:r>
        <w:rPr/>
        <w:t xml:space="preserve">The undervoltage load shedding settings </w:t>
      </w:r>
      <w:r>
        <w:rPr>
          <w:rStyle w:val="Strong"/>
        </w:rPr>
        <w:t xml:space="preserve">will not </w:t>
      </w:r>
      <w:r>
        <w:rPr/>
        <w:t>affect operation of the system because the intention is to set them such that no single contingency would result in voltage collapse.  Thus, the settings will never be anywhere near the operating voltages.</w:t>
      </w:r>
    </w:p>
    <w:p>
      <w:pPr>
        <w:pStyle w:val="Heading2"/>
        <w:ind w:hanging="0" w:start="0"/>
        <w:rPr/>
      </w:pPr>
      <w:r>
        <w:rPr/>
        <w:t>Project T745:  Bay Area Reactive Margin Project</w:t>
      </w:r>
    </w:p>
    <w:p>
      <w:pPr>
        <w:pStyle w:val="Normal"/>
        <w:rPr>
          <w:sz w:val="24"/>
        </w:rPr>
      </w:pPr>
      <w:r>
        <w:rPr>
          <w:sz w:val="24"/>
        </w:rPr>
      </w:r>
    </w:p>
    <w:p>
      <w:pPr>
        <w:pStyle w:val="Normal"/>
        <w:rPr>
          <w:sz w:val="24"/>
        </w:rPr>
      </w:pPr>
      <w:r>
        <w:rPr>
          <w:sz w:val="24"/>
        </w:rPr>
        <w:t>Currently, PG&amp;E has contracted the studies for this project to GE.  GE’s preliminary results show that SVC devices will not be required for year 2002.  The final results for this project will be provided before the next PG&amp;E stakeholders meeting.</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widowControl/>
        <w:rPr>
          <w:sz w:val="24"/>
        </w:rPr>
      </w:pPr>
      <w:r>
        <w:rPr>
          <w:sz w:val="24"/>
        </w:rPr>
      </w:r>
    </w:p>
    <w:sectPr>
      <w:headerReference w:type="default" r:id="rId32"/>
      <w:headerReference w:type="first" r:id="rId33"/>
      <w:footerReference w:type="default" r:id="rId34"/>
      <w:footerReference w:type="first" r:id="rId35"/>
      <w:footnotePr>
        <w:numFmt w:val="decimal"/>
      </w:footnotePr>
      <w:type w:val="nextPage"/>
      <w:pgSz w:w="12240" w:h="15840"/>
      <w:pgMar w:left="1440" w:right="1440" w:gutter="0" w:header="720" w:top="1440"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Monotype Sort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28270"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28270"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 the QV analysis provided, the voltage collapse points or nose points ranged from 200 kV to 212 kV.  This information suggests that, for the outages ran, the Newark and San Mateo UVLS relay voltage trip level could be lowered.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sz w:val="24"/>
      </w:rPr>
    </w:pPr>
    <w:r>
      <w:rPr>
        <w:sz w:val="24"/>
      </w:rPr>
      <w:t>Minutes of PG&amp;E Electric Transmission Grid Expansion Plan Meeting #3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Revised:  April 12,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Revised:  April 12,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upperRoman"/>
      <w:lvlText w:val="%1."/>
      <w:lvlJc w:val="start"/>
      <w:pPr>
        <w:tabs>
          <w:tab w:val="num" w:pos="180"/>
        </w:tabs>
        <w:ind w:start="180" w:hanging="18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3">
    <w:lvl w:ilvl="0">
      <w:start w:val="1"/>
      <w:numFmt w:val="none"/>
      <w:suff w:val="nothing"/>
      <w:lvlText w:val=""/>
      <w:lvlJc w:val="start"/>
      <w:pPr>
        <w:tabs>
          <w:tab w:val="num" w:pos="360"/>
        </w:tabs>
        <w:ind w:start="360" w:hanging="360"/>
      </w:pPr>
      <w:rPr>
        <w:rFonts w:ascii="Symbol" w:hAnsi="Symbol" w:cs="Symbol"/>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Wingdings"/>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4">
    <w:lvl w:ilvl="0">
      <w:start w:val="2"/>
      <w:numFmt w:val="decimal"/>
      <w:lvlText w:val="%1."/>
      <w:lvlJc w:val="start"/>
      <w:pPr>
        <w:tabs>
          <w:tab w:val="num" w:pos="360"/>
        </w:tabs>
        <w:ind w:start="360" w:hanging="360"/>
      </w:pPr>
    </w:lvl>
  </w:abstractNum>
  <w:abstractNum w:abstractNumId="5">
    <w:lvl w:ilvl="0">
      <w:start w:val="1"/>
      <w:numFmt w:val="none"/>
      <w:suff w:val="nothing"/>
      <w:lvlText w:val=""/>
      <w:lvlJc w:val="start"/>
      <w:pPr>
        <w:tabs>
          <w:tab w:val="num" w:pos="360"/>
        </w:tabs>
        <w:ind w:start="360" w:hanging="360"/>
      </w:pPr>
      <w:rPr>
        <w:rFonts w:ascii="Symbol" w:hAnsi="Symbol" w:cs="Symbol"/>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Wingdings"/>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none"/>
      <w:suff w:val="nothing"/>
      <w:lvlText w:val=""/>
      <w:lvlJc w:val="start"/>
      <w:pPr>
        <w:tabs>
          <w:tab w:val="num" w:pos="360"/>
        </w:tabs>
        <w:ind w:start="360" w:hanging="360"/>
      </w:pPr>
      <w:rPr>
        <w:rFonts w:ascii="Symbol" w:hAnsi="Symbol" w:cs="Symbol"/>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Wingdings"/>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8">
    <w:lvl w:ilvl="0">
      <w:start w:val="10"/>
      <w:numFmt w:val="decimal"/>
      <w:lvlText w:val="%1."/>
      <w:lvlJc w:val="start"/>
      <w:pPr>
        <w:tabs>
          <w:tab w:val="num" w:pos="360"/>
        </w:tabs>
        <w:ind w:start="360" w:hanging="360"/>
      </w:pPr>
    </w:lvl>
  </w:abstractNum>
  <w:abstractNum w:abstractNumId="9">
    <w:lvl w:ilvl="0">
      <w:start w:val="1"/>
      <w:numFmt w:val="none"/>
      <w:suff w:val="nothing"/>
      <w:lvlText w:val=""/>
      <w:lvlJc w:val="start"/>
      <w:pPr>
        <w:tabs>
          <w:tab w:val="num" w:pos="360"/>
        </w:tabs>
        <w:ind w:start="360" w:hanging="360"/>
      </w:pPr>
      <w:rPr>
        <w:rFonts w:ascii="Symbol" w:hAnsi="Symbol" w:cs="Symbol"/>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Wingdings"/>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10">
    <w:lvl w:ilvl="0">
      <w:start w:val="1"/>
      <w:numFmt w:val="none"/>
      <w:suff w:val="nothing"/>
      <w:lvlText w:val=""/>
      <w:lvlJc w:val="start"/>
      <w:pPr>
        <w:tabs>
          <w:tab w:val="num" w:pos="360"/>
        </w:tabs>
        <w:ind w:start="360" w:hanging="360"/>
      </w:pPr>
      <w:rPr>
        <w:rFonts w:ascii="Symbol" w:hAnsi="Symbol" w:cs="Symbol"/>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Wingdings"/>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none"/>
      <w:suff w:val="nothing"/>
      <w:lvlText w:val=""/>
      <w:lvlJc w:val="start"/>
      <w:pPr>
        <w:tabs>
          <w:tab w:val="num" w:pos="360"/>
        </w:tabs>
        <w:ind w:start="360" w:hanging="360"/>
      </w:pPr>
      <w:rPr>
        <w:rFonts w:ascii="Symbol" w:hAnsi="Symbol" w:cs="Symbol"/>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Wingdings"/>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13">
    <w:lvl w:ilvl="0">
      <w:start w:val="1"/>
      <w:numFmt w:val="none"/>
      <w:suff w:val="nothing"/>
      <w:lvlText w:val=""/>
      <w:lvlJc w:val="start"/>
      <w:pPr>
        <w:tabs>
          <w:tab w:val="num" w:pos="360"/>
        </w:tabs>
        <w:ind w:start="360" w:hanging="360"/>
      </w:pPr>
      <w:rPr>
        <w:rFonts w:ascii="Symbol" w:hAnsi="Symbol" w:cs="Symbol"/>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Wingdings"/>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14">
    <w:lvl w:ilvl="0">
      <w:start w:val="12"/>
      <w:numFmt w:val="decimal"/>
      <w:lvlText w:val="%1."/>
      <w:lvlJc w:val="start"/>
      <w:pPr>
        <w:tabs>
          <w:tab w:val="num" w:pos="360"/>
        </w:tabs>
        <w:ind w:start="360" w:hanging="360"/>
      </w:pPr>
    </w:lvl>
  </w:abstractNum>
  <w:abstractNum w:abstractNumId="15">
    <w:lvl w:ilvl="0">
      <w:start w:val="1"/>
      <w:numFmt w:val="none"/>
      <w:suff w:val="nothing"/>
      <w:lvlText w:val=""/>
      <w:lvlJc w:val="start"/>
      <w:pPr>
        <w:tabs>
          <w:tab w:val="num" w:pos="360"/>
        </w:tabs>
        <w:ind w:start="360" w:hanging="360"/>
      </w:pPr>
      <w:rPr>
        <w:rFonts w:ascii="Symbol" w:hAnsi="Symbol" w:cs="Symbol"/>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Wingdings"/>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16">
    <w:lvl w:ilvl="0">
      <w:start w:val="1"/>
      <w:numFmt w:val="none"/>
      <w:suff w:val="nothing"/>
      <w:lvlText w:val=""/>
      <w:lvlJc w:val="start"/>
      <w:pPr>
        <w:tabs>
          <w:tab w:val="num" w:pos="360"/>
        </w:tabs>
        <w:ind w:start="360" w:hanging="360"/>
      </w:pPr>
      <w:rPr>
        <w:rFonts w:ascii="Symbol" w:hAnsi="Symbol" w:cs="Symbol"/>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Wingdings"/>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17">
    <w:lvl w:ilvl="0">
      <w:start w:val="1"/>
      <w:numFmt w:val="none"/>
      <w:suff w:val="nothing"/>
      <w:lvlText w:val=""/>
      <w:lvlJc w:val="start"/>
      <w:pPr>
        <w:tabs>
          <w:tab w:val="num" w:pos="360"/>
        </w:tabs>
        <w:ind w:start="360" w:hanging="360"/>
      </w:pPr>
      <w:rPr>
        <w:rFonts w:ascii="Symbol" w:hAnsi="Symbol" w:cs="Symbol"/>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Wingdings"/>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18">
    <w:lvl w:ilvl="0">
      <w:start w:val="1"/>
      <w:numFmt w:val="none"/>
      <w:suff w:val="nothing"/>
      <w:lvlText w:val=""/>
      <w:lvlJc w:val="start"/>
      <w:pPr>
        <w:tabs>
          <w:tab w:val="num" w:pos="360"/>
        </w:tabs>
        <w:ind w:start="360" w:hanging="360"/>
      </w:pPr>
      <w:rPr>
        <w:rFonts w:ascii="Symbol" w:hAnsi="Symbol" w:cs="Symbol"/>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Wingdings"/>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19">
    <w:lvl w:ilvl="0">
      <w:start w:val="1"/>
      <w:numFmt w:val="none"/>
      <w:suff w:val="nothing"/>
      <w:lvlText w:val=""/>
      <w:lvlJc w:val="start"/>
      <w:pPr>
        <w:tabs>
          <w:tab w:val="num" w:pos="360"/>
        </w:tabs>
        <w:ind w:start="360" w:hanging="360"/>
      </w:pPr>
      <w:rPr>
        <w:rFonts w:ascii="Symbol" w:hAnsi="Symbol" w:cs="Symbol"/>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Wingdings"/>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20">
    <w:lvl w:ilvl="0">
      <w:start w:val="3"/>
      <w:numFmt w:val="decimal"/>
      <w:lvlText w:val="%1."/>
      <w:lvlJc w:val="start"/>
      <w:pPr>
        <w:tabs>
          <w:tab w:val="num" w:pos="360"/>
        </w:tabs>
        <w:ind w:start="360" w:hanging="360"/>
      </w:pPr>
    </w:lvl>
  </w:abstractNum>
  <w:abstractNum w:abstractNumId="21">
    <w:lvl w:ilvl="0">
      <w:start w:val="1"/>
      <w:numFmt w:val="none"/>
      <w:suff w:val="nothing"/>
      <w:lvlText w:val=""/>
      <w:lvlJc w:val="start"/>
      <w:pPr>
        <w:tabs>
          <w:tab w:val="num" w:pos="360"/>
        </w:tabs>
        <w:ind w:start="360" w:hanging="360"/>
      </w:pPr>
      <w:rPr>
        <w:rFonts w:ascii="Symbol" w:hAnsi="Symbol" w:cs="Symbol"/>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Wingdings"/>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22">
    <w:lvl w:ilvl="0">
      <w:start w:val="1"/>
      <w:numFmt w:val="decimal"/>
      <w:lvlText w:val="%1."/>
      <w:lvlJc w:val="start"/>
      <w:pPr>
        <w:tabs>
          <w:tab w:val="num" w:pos="720"/>
        </w:tabs>
        <w:ind w:start="720" w:hanging="360"/>
      </w:pPr>
    </w:lvl>
  </w:abstractNum>
  <w:abstractNum w:abstractNumId="2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2"/>
      </w:numPr>
      <w:tabs>
        <w:tab w:val="clear" w:pos="720"/>
        <w:tab w:val="left" w:pos="1080" w:leader="none"/>
      </w:tabs>
      <w:ind w:hanging="720" w:start="0" w:end="0"/>
      <w:outlineLvl w:val="0"/>
    </w:pPr>
    <w:rPr>
      <w:sz w:val="24"/>
      <w:u w:val="single"/>
    </w:rPr>
  </w:style>
  <w:style w:type="paragraph" w:styleId="Heading2">
    <w:name w:val="heading 2"/>
    <w:basedOn w:val="Normal"/>
    <w:next w:val="Normal"/>
    <w:qFormat/>
    <w:pPr>
      <w:keepNext w:val="true"/>
      <w:numPr>
        <w:ilvl w:val="1"/>
        <w:numId w:val="1"/>
      </w:numPr>
      <w:spacing w:before="240" w:after="60"/>
      <w:outlineLvl w:val="1"/>
    </w:pPr>
    <w:rPr>
      <w:b/>
      <w:sz w:val="24"/>
    </w:rPr>
  </w:style>
  <w:style w:type="paragraph" w:styleId="Heading3">
    <w:name w:val="heading 3"/>
    <w:basedOn w:val="Normal"/>
    <w:next w:val="Normal"/>
    <w:qFormat/>
    <w:pPr>
      <w:keepNext w:val="true"/>
      <w:widowControl/>
      <w:numPr>
        <w:ilvl w:val="0"/>
        <w:numId w:val="2"/>
      </w:numPr>
      <w:tabs>
        <w:tab w:val="left" w:pos="540" w:leader="none"/>
        <w:tab w:val="left" w:pos="720" w:leader="none"/>
      </w:tabs>
      <w:outlineLvl w:val="2"/>
    </w:pPr>
    <w:rPr>
      <w:sz w:val="24"/>
      <w:u w:val="single"/>
    </w:rPr>
  </w:style>
  <w:style w:type="paragraph" w:styleId="Heading4">
    <w:name w:val="heading 4"/>
    <w:basedOn w:val="Normal"/>
    <w:next w:val="Normal"/>
    <w:qFormat/>
    <w:pPr>
      <w:keepNext w:val="true"/>
      <w:widowControl/>
      <w:numPr>
        <w:ilvl w:val="3"/>
        <w:numId w:val="1"/>
      </w:numPr>
      <w:outlineLvl w:val="3"/>
    </w:pPr>
    <w:rPr>
      <w:b/>
      <w:sz w:val="24"/>
      <w:u w:val="single"/>
    </w:rPr>
  </w:style>
  <w:style w:type="paragraph" w:styleId="Heading5">
    <w:name w:val="heading 5"/>
    <w:basedOn w:val="Normal"/>
    <w:next w:val="Normal"/>
    <w:qFormat/>
    <w:pPr>
      <w:keepNext w:val="true"/>
      <w:widowControl/>
      <w:numPr>
        <w:ilvl w:val="4"/>
        <w:numId w:val="1"/>
      </w:numPr>
      <w:outlineLvl w:val="4"/>
    </w:pPr>
    <w:rPr>
      <w:sz w:val="24"/>
    </w:rPr>
  </w:style>
  <w:style w:type="paragraph" w:styleId="Heading6">
    <w:name w:val="heading 6"/>
    <w:basedOn w:val="Normal"/>
    <w:next w:val="Normal"/>
    <w:qFormat/>
    <w:pPr>
      <w:keepNext w:val="true"/>
      <w:widowControl/>
      <w:numPr>
        <w:ilvl w:val="5"/>
        <w:numId w:val="1"/>
      </w:numPr>
      <w:jc w:val="center"/>
      <w:outlineLvl w:val="5"/>
    </w:pPr>
    <w:rPr>
      <w:sz w:val="28"/>
    </w:rPr>
  </w:style>
  <w:style w:type="paragraph" w:styleId="Heading7">
    <w:name w:val="heading 7"/>
    <w:basedOn w:val="Normal"/>
    <w:next w:val="Normal"/>
    <w:qFormat/>
    <w:pPr>
      <w:keepNext w:val="true"/>
      <w:widowControl/>
      <w:numPr>
        <w:ilvl w:val="6"/>
        <w:numId w:val="1"/>
      </w:numPr>
      <w:ind w:hanging="0" w:start="-270" w:end="0"/>
      <w:outlineLvl w:val="6"/>
    </w:pPr>
    <w:rPr>
      <w:b/>
      <w:sz w:val="24"/>
    </w:rPr>
  </w:style>
  <w:style w:type="paragraph" w:styleId="Heading8">
    <w:name w:val="heading 8"/>
    <w:basedOn w:val="Normal"/>
    <w:next w:val="Normal"/>
    <w:qFormat/>
    <w:pPr>
      <w:keepNext w:val="true"/>
      <w:widowControl/>
      <w:numPr>
        <w:ilvl w:val="7"/>
        <w:numId w:val="1"/>
      </w:numPr>
      <w:outlineLvl w:val="7"/>
    </w:pPr>
    <w:rPr>
      <w:caps/>
      <w:sz w:val="28"/>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7z0">
    <w:name w:val="WW8Num7z0"/>
    <w:qFormat/>
    <w:rPr>
      <w:rFonts w:ascii="Symbol" w:hAnsi="Symbol"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Times New Roman"/>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style>
  <w:style w:type="character" w:styleId="WW8Num29z0">
    <w:name w:val="WW8Num29z0"/>
    <w:qFormat/>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7z0">
    <w:name w:val="WW8Num37z0"/>
    <w:qFormat/>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style>
  <w:style w:type="character" w:styleId="WW8Num40z0">
    <w:name w:val="WW8Num40z0"/>
    <w:qFormat/>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7z2">
    <w:name w:val="WW8Num47z2"/>
    <w:qFormat/>
    <w:rPr>
      <w:rFonts w:ascii="Wingdings" w:hAnsi="Wingdings" w:cs="Wingdings"/>
    </w:rPr>
  </w:style>
  <w:style w:type="character" w:styleId="WW8Num47z4">
    <w:name w:val="WW8Num47z4"/>
    <w:qFormat/>
    <w:rPr>
      <w:rFonts w:ascii="Courier New" w:hAnsi="Courier New" w:cs="Courier New"/>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Wingdings" w:hAnsi="Wingdings" w:cs="Wingdings"/>
    </w:rPr>
  </w:style>
  <w:style w:type="character" w:styleId="WW8Num58z1">
    <w:name w:val="WW8Num58z1"/>
    <w:qFormat/>
    <w:rPr>
      <w:rFonts w:ascii="Courier New" w:hAnsi="Courier New" w:cs="Courier New"/>
    </w:rPr>
  </w:style>
  <w:style w:type="character" w:styleId="WW8Num58z3">
    <w:name w:val="WW8Num58z3"/>
    <w:qFormat/>
    <w:rPr>
      <w:rFonts w:ascii="Symbol" w:hAnsi="Symbol" w:cs="Symbol"/>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Wingdings" w:hAnsi="Wingdings" w:cs="Wingdings"/>
    </w:rPr>
  </w:style>
  <w:style w:type="character" w:styleId="WW8Num62z1">
    <w:name w:val="WW8Num62z1"/>
    <w:qFormat/>
    <w:rPr>
      <w:rFonts w:ascii="Courier New" w:hAnsi="Courier New" w:cs="Courier New"/>
    </w:rPr>
  </w:style>
  <w:style w:type="character" w:styleId="WW8Num62z3">
    <w:name w:val="WW8Num62z3"/>
    <w:qFormat/>
    <w:rPr>
      <w:rFonts w:ascii="Symbol" w:hAnsi="Symbol" w:cs="Symbol"/>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St21z0">
    <w:name w:val="WW8NumSt21z0"/>
    <w:qFormat/>
    <w:rPr>
      <w:rFonts w:ascii="Symbol" w:hAnsi="Symbol" w:cs="Symbol"/>
    </w:rPr>
  </w:style>
  <w:style w:type="character" w:styleId="WW8NumSt44z0">
    <w:name w:val="WW8NumSt44z0"/>
    <w:qFormat/>
    <w:rPr>
      <w:rFonts w:ascii="Monotype Sorts" w:hAnsi="Monotype Sorts" w:cs="Monotype Sorts"/>
      <w:sz w:val="30"/>
    </w:rPr>
  </w:style>
  <w:style w:type="character" w:styleId="WW8NumSt45z0">
    <w:name w:val="WW8NumSt45z0"/>
    <w:qFormat/>
    <w:rPr>
      <w:rFonts w:ascii="Courier New" w:hAnsi="Courier New" w:cs="Courier New"/>
      <w:sz w:val="36"/>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2">
    <w:name w:val="Body Text 2"/>
    <w:basedOn w:val="Normal"/>
    <w:qFormat/>
    <w:pPr>
      <w:ind w:hanging="0" w:start="1440" w:end="0"/>
      <w:jc w:val="both"/>
    </w:pPr>
    <w:rPr>
      <w:sz w:val="24"/>
    </w:rPr>
  </w:style>
  <w:style w:type="paragraph" w:styleId="BodyText3">
    <w:name w:val="Body Text 3"/>
    <w:basedOn w:val="Normal"/>
    <w:qFormat/>
    <w:pPr/>
    <w:rPr>
      <w:sz w:val="22"/>
    </w:rPr>
  </w:style>
  <w:style w:type="paragraph" w:styleId="Formal1">
    <w:name w:val="Formal1"/>
    <w:qFormat/>
    <w:pPr>
      <w:widowControl/>
      <w:overflowPunct w:val="false"/>
      <w:autoSpaceDE w:val="false"/>
      <w:bidi w:val="0"/>
      <w:spacing w:before="60" w:after="60"/>
      <w:textAlignment w:val="baseline"/>
    </w:pPr>
    <w:rPr>
      <w:rFonts w:ascii="Times New Roman" w:hAnsi="Times New Roman" w:eastAsia="Times New Roman" w:cs="Times New Roman"/>
      <w:color w:val="auto"/>
      <w:sz w:val="24"/>
      <w:szCs w:val="20"/>
      <w:lang w:val="en-US" w:eastAsia="en-CA" w:bidi="ar-SA"/>
    </w:rPr>
  </w:style>
  <w:style w:type="paragraph" w:styleId="Formal2">
    <w:name w:val="Formal2"/>
    <w:basedOn w:val="Formal1"/>
    <w:qFormat/>
    <w:pPr/>
    <w:rPr>
      <w:rFonts w:ascii="Arial" w:hAnsi="Arial" w:cs="Arial"/>
      <w:b/>
    </w:rPr>
  </w:style>
  <w:style w:type="paragraph" w:styleId="Standard1">
    <w:name w:val="Standard1"/>
    <w:qFormat/>
    <w:pPr>
      <w:widowControl/>
      <w:overflowPunct w:val="false"/>
      <w:autoSpaceDE w:val="false"/>
      <w:bidi w:val="0"/>
      <w:spacing w:before="60" w:after="60"/>
      <w:textAlignment w:val="baseline"/>
    </w:pPr>
    <w:rPr>
      <w:rFonts w:ascii="Times New Roman" w:hAnsi="Times New Roman" w:eastAsia="Times New Roman" w:cs="Times New Roman"/>
      <w:color w:val="auto"/>
      <w:sz w:val="20"/>
      <w:szCs w:val="20"/>
      <w:lang w:val="en-US" w:eastAsia="en-CA" w:bidi="ar-SA"/>
    </w:rPr>
  </w:style>
  <w:style w:type="paragraph" w:styleId="Standard2">
    <w:name w:val="Standard2"/>
    <w:basedOn w:val="Standard1"/>
    <w:qFormat/>
    <w:pPr/>
    <w:rPr>
      <w:rFonts w:ascii="Arial" w:hAnsi="Arial" w:cs="Arial"/>
      <w:b/>
    </w:rPr>
  </w:style>
  <w:style w:type="paragraph" w:styleId="Informal1">
    <w:name w:val="Informal1"/>
    <w:qFormat/>
    <w:pPr>
      <w:widowControl/>
      <w:overflowPunct w:val="false"/>
      <w:autoSpaceDE w:val="false"/>
      <w:bidi w:val="0"/>
      <w:spacing w:before="60" w:after="60"/>
      <w:textAlignment w:val="baseline"/>
    </w:pPr>
    <w:rPr>
      <w:rFonts w:ascii="Times New Roman" w:hAnsi="Times New Roman" w:eastAsia="Times New Roman" w:cs="Times New Roman"/>
      <w:color w:val="auto"/>
      <w:sz w:val="20"/>
      <w:szCs w:val="20"/>
      <w:lang w:val="en-US" w:eastAsia="en-CA" w:bidi="ar-SA"/>
    </w:rPr>
  </w:style>
  <w:style w:type="paragraph" w:styleId="Informal2">
    <w:name w:val="Informal2"/>
    <w:basedOn w:val="Informal1"/>
    <w:qFormat/>
    <w:pPr/>
    <w:rPr>
      <w:rFonts w:ascii="Arial" w:hAnsi="Arial" w:cs="Arial"/>
      <w:b/>
    </w:rPr>
  </w:style>
  <w:style w:type="paragraph" w:styleId="xl24">
    <w:name w:val="xl24"/>
    <w:basedOn w:val="Normal"/>
    <w:qFormat/>
    <w:pPr>
      <w:widowControl/>
      <w:overflowPunct w:val="true"/>
      <w:autoSpaceDE w:val="true"/>
      <w:spacing w:before="100" w:after="100"/>
      <w:jc w:val="end"/>
      <w:textAlignment w:val="auto"/>
    </w:pPr>
    <w:rPr>
      <w:rFonts w:ascii="Arial" w:hAnsi="Arial" w:eastAsia="Arial Unicode MS" w:cs="Arial"/>
      <w:sz w:val="16"/>
      <w:szCs w:val="16"/>
    </w:rPr>
  </w:style>
  <w:style w:type="paragraph" w:styleId="xl25">
    <w:name w:val="xl25"/>
    <w:basedOn w:val="Normal"/>
    <w:qFormat/>
    <w:pPr>
      <w:widowControl/>
      <w:overflowPunct w:val="true"/>
      <w:autoSpaceDE w:val="true"/>
      <w:spacing w:before="100" w:after="100"/>
      <w:textAlignment w:val="auto"/>
    </w:pPr>
    <w:rPr>
      <w:rFonts w:ascii="Arial" w:hAnsi="Arial" w:eastAsia="Arial Unicode MS" w:cs="Arial"/>
      <w:b/>
      <w:bCs/>
      <w:sz w:val="16"/>
      <w:szCs w:val="16"/>
    </w:rPr>
  </w:style>
  <w:style w:type="paragraph" w:styleId="xl26">
    <w:name w:val="xl26"/>
    <w:basedOn w:val="Normal"/>
    <w:qFormat/>
    <w:pPr>
      <w:widowControl/>
      <w:pBdr>
        <w:top w:val="single" w:sz="4" w:space="0" w:color="000000"/>
        <w:left w:val="single" w:sz="4" w:space="0" w:color="000000"/>
        <w:bottom w:val="single" w:sz="4" w:space="0" w:color="000000"/>
        <w:right w:val="single" w:sz="4" w:space="0" w:color="000000"/>
      </w:pBdr>
      <w:shd w:fill="FFFF99" w:val="clear"/>
      <w:overflowPunct w:val="true"/>
      <w:autoSpaceDE w:val="true"/>
      <w:spacing w:before="100" w:after="100"/>
      <w:jc w:val="end"/>
      <w:textAlignment w:val="auto"/>
    </w:pPr>
    <w:rPr>
      <w:rFonts w:ascii="Arial" w:hAnsi="Arial" w:eastAsia="Arial Unicode MS" w:cs="Arial"/>
      <w:sz w:val="16"/>
      <w:szCs w:val="16"/>
    </w:rPr>
  </w:style>
  <w:style w:type="paragraph" w:styleId="xl27">
    <w:name w:val="xl27"/>
    <w:basedOn w:val="Normal"/>
    <w:qFormat/>
    <w:pPr>
      <w:widowControl/>
      <w:pBdr>
        <w:top w:val="single" w:sz="4" w:space="0" w:color="000000"/>
        <w:left w:val="single" w:sz="4" w:space="0" w:color="000000"/>
        <w:bottom w:val="single" w:sz="4" w:space="0" w:color="000000"/>
        <w:right w:val="single" w:sz="4" w:space="0" w:color="000000"/>
      </w:pBdr>
      <w:shd w:fill="FFFF99" w:val="clear"/>
      <w:overflowPunct w:val="true"/>
      <w:autoSpaceDE w:val="true"/>
      <w:spacing w:before="100" w:after="100"/>
      <w:jc w:val="end"/>
      <w:textAlignment w:val="auto"/>
    </w:pPr>
    <w:rPr>
      <w:rFonts w:ascii="Arial" w:hAnsi="Arial" w:eastAsia="Arial Unicode MS" w:cs="Arial"/>
      <w:sz w:val="16"/>
      <w:szCs w:val="16"/>
    </w:rPr>
  </w:style>
  <w:style w:type="paragraph" w:styleId="xl28">
    <w:name w:val="xl28"/>
    <w:basedOn w:val="Normal"/>
    <w:qFormat/>
    <w:pPr>
      <w:widowControl/>
      <w:pBdr>
        <w:top w:val="single" w:sz="4" w:space="0" w:color="000000"/>
        <w:left w:val="single" w:sz="4" w:space="0" w:color="000000"/>
        <w:bottom w:val="single" w:sz="4" w:space="0" w:color="000000"/>
        <w:right w:val="single" w:sz="4" w:space="0" w:color="000000"/>
      </w:pBdr>
      <w:shd w:fill="FFFF99" w:val="clear"/>
      <w:overflowPunct w:val="true"/>
      <w:autoSpaceDE w:val="true"/>
      <w:spacing w:before="100" w:after="100"/>
      <w:jc w:val="end"/>
      <w:textAlignment w:val="auto"/>
    </w:pPr>
    <w:rPr>
      <w:rFonts w:ascii="Arial" w:hAnsi="Arial" w:eastAsia="Arial Unicode MS" w:cs="Arial"/>
      <w:b/>
      <w:bCs/>
      <w:sz w:val="16"/>
      <w:szCs w:val="16"/>
    </w:rPr>
  </w:style>
  <w:style w:type="paragraph" w:styleId="xl29">
    <w:name w:val="xl29"/>
    <w:basedOn w:val="Normal"/>
    <w:qFormat/>
    <w:pPr>
      <w:widowControl/>
      <w:pBdr>
        <w:top w:val="single" w:sz="4" w:space="0" w:color="000000"/>
        <w:left w:val="single" w:sz="4" w:space="0" w:color="000000"/>
        <w:bottom w:val="single" w:sz="4" w:space="0" w:color="000000"/>
        <w:right w:val="single" w:sz="4" w:space="0" w:color="000000"/>
      </w:pBdr>
      <w:shd w:fill="FFFF99" w:val="clear"/>
      <w:overflowPunct w:val="true"/>
      <w:autoSpaceDE w:val="true"/>
      <w:spacing w:before="100" w:after="100"/>
      <w:jc w:val="end"/>
      <w:textAlignment w:val="auto"/>
    </w:pPr>
    <w:rPr>
      <w:rFonts w:ascii="Arial" w:hAnsi="Arial" w:eastAsia="Arial Unicode MS" w:cs="Arial"/>
      <w:sz w:val="16"/>
      <w:szCs w:val="16"/>
      <w:u w:val="single"/>
    </w:rPr>
  </w:style>
  <w:style w:type="paragraph" w:styleId="xl30">
    <w:name w:val="xl30"/>
    <w:basedOn w:val="Normal"/>
    <w:qFormat/>
    <w:pPr>
      <w:widowControl/>
      <w:overflowPunct w:val="true"/>
      <w:autoSpaceDE w:val="true"/>
      <w:spacing w:before="100" w:after="100"/>
      <w:jc w:val="center"/>
      <w:textAlignment w:val="auto"/>
    </w:pPr>
    <w:rPr>
      <w:rFonts w:ascii="Arial" w:hAnsi="Arial" w:eastAsia="Arial Unicode MS" w:cs="Arial"/>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rcl@pge.com" TargetMode="External"/><Relationship Id="rId4" Type="http://schemas.openxmlformats.org/officeDocument/2006/relationships/hyperlink" Target="mailto:ddowers@puc.sf.ca.us" TargetMode="External"/><Relationship Id="rId5" Type="http://schemas.openxmlformats.org/officeDocument/2006/relationships/hyperlink" Target="mailto:pme8@pge.com" TargetMode="External"/><Relationship Id="rId6" Type="http://schemas.openxmlformats.org/officeDocument/2006/relationships/hyperlink" Target="mailto:brflynn@pacbell.net" TargetMode="External"/><Relationship Id="rId7" Type="http://schemas.openxmlformats.org/officeDocument/2006/relationships/hyperlink" Target="mailto:Rhunt@caiso.com" TargetMode="External"/><Relationship Id="rId8" Type="http://schemas.openxmlformats.org/officeDocument/2006/relationships/hyperlink" Target="mailto:mkeller@ci.santa-clara.ca.us" TargetMode="External"/><Relationship Id="rId9" Type="http://schemas.openxmlformats.org/officeDocument/2006/relationships/hyperlink" Target="mailto:KCK1@pge.com" TargetMode="External"/><Relationship Id="rId10" Type="http://schemas.openxmlformats.org/officeDocument/2006/relationships/hyperlink" Target="mailto:ETL1@pge.com" TargetMode="External"/><Relationship Id="rId11" Type="http://schemas.openxmlformats.org/officeDocument/2006/relationships/hyperlink" Target="mailto:KCL@cpuc.ca.gov" TargetMode="External"/><Relationship Id="rId12" Type="http://schemas.openxmlformats.org/officeDocument/2006/relationships/hyperlink" Target="mailto:dmarcus@slip.net" TargetMode="External"/><Relationship Id="rId13" Type="http://schemas.openxmlformats.org/officeDocument/2006/relationships/hyperlink" Target="mailto:MSMc@pge.com" TargetMode="External"/><Relationship Id="rId14" Type="http://schemas.openxmlformats.org/officeDocument/2006/relationships/hyperlink" Target="mailto:Cmicsa@caiso.com" TargetMode="External"/><Relationship Id="rId15" Type="http://schemas.openxmlformats.org/officeDocument/2006/relationships/hyperlink" Target="mailto:Shishir_mukherjee@city.palo-alto.ca.us" TargetMode="External"/><Relationship Id="rId16" Type="http://schemas.openxmlformats.org/officeDocument/2006/relationships/hyperlink" Target="mailto:palisoc@wapa.gov" TargetMode="External"/><Relationship Id="rId17" Type="http://schemas.openxmlformats.org/officeDocument/2006/relationships/hyperlink" Target="mailto:Les@ncpa.com" TargetMode="External"/><Relationship Id="rId18" Type="http://schemas.openxmlformats.org/officeDocument/2006/relationships/hyperlink" Target="mailto:M1R9@pge.com" TargetMode="External"/><Relationship Id="rId19" Type="http://schemas.openxmlformats.org/officeDocument/2006/relationships/hyperlink" Target="mailto:RSparks@caiso.com" TargetMode="External"/><Relationship Id="rId20" Type="http://schemas.openxmlformats.org/officeDocument/2006/relationships/hyperlink" Target="mailto:LJT7@pge.com" TargetMode="External"/><Relationship Id="rId21" Type="http://schemas.openxmlformats.org/officeDocument/2006/relationships/hyperlink" Target="mailto:cet7@pge.com" TargetMode="External"/><Relationship Id="rId22" Type="http://schemas.openxmlformats.org/officeDocument/2006/relationships/hyperlink" Target="mailto:LTobias@caiso.com" TargetMode="External"/><Relationship Id="rId23" Type="http://schemas.openxmlformats.org/officeDocument/2006/relationships/hyperlink" Target="mailto:BxV6@pge.com" TargetMode="External"/><Relationship Id="rId24" Type="http://schemas.openxmlformats.org/officeDocument/2006/relationships/hyperlink" Target="mailto:Gregg_Wheatland@ci.sf.ca.us" TargetMode="External"/><Relationship Id="rId25" Type="http://schemas.openxmlformats.org/officeDocument/2006/relationships/hyperlink" Target="mailto:danwooduse@aol.com" TargetMode="External"/><Relationship Id="rId26" Type="http://schemas.openxmlformats.org/officeDocument/2006/relationships/hyperlink" Target="mailto:ctwu@ladwp.com" TargetMode="External"/><Relationship Id="rId27" Type="http://schemas.openxmlformats.org/officeDocument/2006/relationships/hyperlink" Target="mailto:mey@cpuc.ca.gov" TargetMode="External"/><Relationship Id="rId28" Type="http://schemas.openxmlformats.org/officeDocument/2006/relationships/header" Target="header1.xml"/><Relationship Id="rId29" Type="http://schemas.openxmlformats.org/officeDocument/2006/relationships/header" Target="header2.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header" Target="header3.xml"/><Relationship Id="rId33" Type="http://schemas.openxmlformats.org/officeDocument/2006/relationships/header" Target="header4.xml"/><Relationship Id="rId34" Type="http://schemas.openxmlformats.org/officeDocument/2006/relationships/footer" Target="footer3.xml"/><Relationship Id="rId35" Type="http://schemas.openxmlformats.org/officeDocument/2006/relationships/footer" Target="footer4.xml"/><Relationship Id="rId36" Type="http://schemas.openxmlformats.org/officeDocument/2006/relationships/footnotes" Target="footnotes.xm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2001-04-17T15:16:00Z</dcterms:created>
  <dc:creator>Mark Esguerra</dc:creator>
  <dc:description/>
  <dc:language>en-CA</dc:language>
  <cp:lastModifiedBy>Chad Thomson</cp:lastModifiedBy>
  <cp:lastPrinted>2001-02-01T16:48:00Z</cp:lastPrinted>
  <dcterms:modified xsi:type="dcterms:W3CDTF">2001-04-17T15:16:00Z</dcterms:modified>
  <cp:revision>2</cp:revision>
  <dc:subject/>
  <dc:title> </dc:title>
</cp:coreProperties>
</file>