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rPr/>
      </w:pPr>
      <w:r>
        <w:rPr/>
      </w:r>
    </w:p>
    <w:p>
      <w:pPr>
        <w:pStyle w:val="Normal"/>
        <w:jc w:val="center"/>
        <w:rPr>
          <w:b/>
          <w:bCs/>
          <w:sz w:val="28"/>
        </w:rPr>
      </w:pPr>
      <w:r>
        <w:rPr>
          <w:b/>
          <w:bCs/>
          <w:sz w:val="28"/>
        </w:rPr>
        <w:t>EXHIBIT E</w:t>
      </w:r>
    </w:p>
    <w:p>
      <w:pPr>
        <w:pStyle w:val="Normal"/>
        <w:rPr>
          <w:b/>
          <w:bCs/>
          <w:sz w:val="28"/>
        </w:rPr>
      </w:pPr>
      <w:r>
        <w:rPr>
          <w:b/>
          <w:bCs/>
          <w:sz w:val="28"/>
        </w:rPr>
      </w:r>
    </w:p>
    <w:p>
      <w:pPr>
        <w:pStyle w:val="EnvelopeReturn"/>
        <w:rPr/>
      </w:pPr>
      <w:r>
        <w:rPr/>
      </w:r>
    </w:p>
    <w:p>
      <w:pPr>
        <w:pStyle w:val="Normal"/>
        <w:rPr/>
      </w:pPr>
      <w:r>
        <w:rPr/>
      </w:r>
    </w:p>
    <w:p>
      <w:pPr>
        <w:pStyle w:val="Normal"/>
        <w:jc w:val="center"/>
        <w:rPr>
          <w:b/>
          <w:bCs/>
          <w:sz w:val="28"/>
        </w:rPr>
      </w:pPr>
      <w:r>
        <w:rPr>
          <w:b/>
          <w:bCs/>
          <w:sz w:val="28"/>
        </w:rPr>
        <w:t>MID-CONTINENT AREA POWER POOL</w:t>
      </w:r>
    </w:p>
    <w:p>
      <w:pPr>
        <w:pStyle w:val="Normal"/>
        <w:jc w:val="center"/>
        <w:rPr>
          <w:b/>
          <w:bCs/>
          <w:sz w:val="28"/>
        </w:rPr>
      </w:pPr>
      <w:r>
        <w:rPr>
          <w:b/>
          <w:bCs/>
          <w:sz w:val="28"/>
        </w:rPr>
      </w:r>
    </w:p>
    <w:p>
      <w:pPr>
        <w:pStyle w:val="Normal"/>
        <w:jc w:val="center"/>
        <w:rPr>
          <w:b/>
          <w:bCs/>
          <w:sz w:val="28"/>
        </w:rPr>
      </w:pPr>
      <w:r>
        <w:rPr>
          <w:b/>
          <w:bCs/>
          <w:sz w:val="28"/>
        </w:rPr>
        <w:t>POWER AND ENERGY MARKET RATE TARIFF</w:t>
      </w:r>
    </w:p>
    <w:p>
      <w:pPr>
        <w:pStyle w:val="Normal"/>
        <w:rPr>
          <w:b/>
          <w:bCs/>
          <w:sz w:val="28"/>
        </w:rPr>
      </w:pPr>
      <w:r>
        <w:rPr>
          <w:b/>
          <w:bCs/>
          <w:sz w:val="28"/>
        </w:rPr>
      </w:r>
    </w:p>
    <w:p>
      <w:pPr>
        <w:pStyle w:val="Normal"/>
        <w:rPr/>
      </w:pPr>
      <w:r>
        <w:rPr/>
      </w:r>
    </w:p>
    <w:p>
      <w:pPr>
        <w:pStyle w:val="Normal"/>
        <w:rPr/>
      </w:pPr>
      <w:r>
        <w:rPr/>
      </w:r>
    </w:p>
    <w:p>
      <w:pPr>
        <w:pStyle w:val="Normal"/>
        <w:rPr/>
      </w:pPr>
      <w:r>
        <w:rPr/>
      </w:r>
    </w:p>
    <w:p>
      <w:pPr>
        <w:pStyle w:val="EnvelopeReturn"/>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footerReference w:type="default" r:id="rId3"/>
          <w:type w:val="nextPage"/>
          <w:pgSz w:w="12240" w:h="15840"/>
          <w:pgMar w:left="1440" w:right="1440" w:gutter="0" w:header="1440" w:top="1496" w:footer="1440" w:bottom="1496"/>
          <w:pgNumType w:start="200" w:fmt="decimal"/>
          <w:formProt w:val="false"/>
          <w:textDirection w:val="lrTb"/>
          <w:docGrid w:type="default" w:linePitch="360" w:charSpace="0"/>
        </w:sectPr>
        <w:pStyle w:val="Normal"/>
        <w:rPr/>
      </w:pPr>
      <w:r>
        <w:rPr/>
      </w:r>
    </w:p>
    <w:p>
      <w:pPr>
        <w:pStyle w:val="EnvelopeReturn"/>
        <w:jc w:val="center"/>
        <w:rPr/>
      </w:pPr>
      <w:r>
        <w:rPr/>
        <w:t>POWER AND ENERGY MARKET RATE TARIFF</w:t>
      </w:r>
    </w:p>
    <w:p>
      <w:pPr>
        <w:pStyle w:val="Normal"/>
        <w:jc w:val="center"/>
        <w:rPr/>
      </w:pPr>
      <w:r>
        <w:rPr/>
        <w:t>TABLE OF CONTENTS</w:t>
      </w:r>
    </w:p>
    <w:p>
      <w:pPr>
        <w:pStyle w:val="Normal"/>
        <w:rPr/>
      </w:pPr>
      <w:r>
        <w:rPr/>
      </w:r>
    </w:p>
    <w:sdt>
      <w:sdtPr>
        <w:docPartObj>
          <w:docPartGallery w:val="Table of Contents"/>
          <w:docPartUnique w:val="true"/>
        </w:docPartObj>
      </w:sdtPr>
      <w:sdtContent>
        <w:p>
          <w:pPr>
            <w:pStyle w:val="TOC1"/>
            <w:tabs>
              <w:tab w:val="clear" w:pos="720"/>
              <w:tab w:val="left" w:pos="1867" w:leader="none"/>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r>
            <w:fldChar w:fldCharType="begin"/>
          </w:r>
          <w:r>
            <w:rPr>
              <w:rStyle w:val="IndexLink"/>
              <w:b/>
              <w:bCs/>
              <w:rFonts w:cs="Times New Roman" w:ascii="Times New Roman" w:hAnsi="Times New Roman"/>
              <w:lang w:val="en-CA" w:eastAsia="en-CA"/>
            </w:rPr>
            <w:instrText xml:space="preserve"> TOC \o "1-1" \h \z </w:instrText>
          </w:r>
          <w:r>
            <w:rPr>
              <w:rStyle w:val="IndexLink"/>
              <w:b/>
              <w:bCs/>
              <w:rFonts w:cs="Times New Roman" w:ascii="Times New Roman" w:hAnsi="Times New Roman"/>
              <w:lang w:val="en-CA" w:eastAsia="en-CA"/>
            </w:rPr>
            <w:fldChar w:fldCharType="separate"/>
          </w:r>
          <w:hyperlink w:anchor="__RefHeading___Toc522066233">
            <w:r>
              <w:rPr>
                <w:rStyle w:val="IndexLink"/>
                <w:rFonts w:cs="Times New Roman" w:ascii="Times New Roman" w:hAnsi="Times New Roman"/>
                <w:b/>
                <w:bCs/>
                <w:lang w:val="en-CA" w:eastAsia="en-CA"/>
              </w:rPr>
              <w:t>ARTICLE ONE</w:t>
            </w:r>
            <w:r>
              <w:rPr>
                <w:rStyle w:val="IndexLink"/>
                <w:rFonts w:cs="Times New Roman" w:ascii="Times New Roman" w:hAnsi="Times New Roman"/>
                <w:b w:val="false"/>
                <w:bCs w:val="false"/>
                <w:caps w:val="false"/>
                <w:smallCaps w:val="false"/>
                <w:szCs w:val="24"/>
                <w:lang w:val="en-CA" w:eastAsia="en-CA"/>
              </w:rPr>
              <w:tab/>
            </w:r>
            <w:r>
              <w:rPr>
                <w:rStyle w:val="IndexLink"/>
                <w:rFonts w:cs="Times New Roman" w:ascii="Times New Roman" w:hAnsi="Times New Roman"/>
                <w:b/>
                <w:bCs/>
                <w:lang w:val="en-CA" w:eastAsia="en-CA"/>
              </w:rPr>
              <w:t>PURPOSE, APPLICABILITY AND GOVERNANCE</w:t>
            </w:r>
            <w:r>
              <w:rPr>
                <w:rStyle w:val="IndexLink"/>
                <w:rFonts w:cs="Times New Roman" w:ascii="Times New Roman" w:hAnsi="Times New Roman"/>
                <w:b w:val="false"/>
                <w:bCs w:val="false"/>
                <w:lang w:val="en-CA" w:eastAsia="en-CA"/>
              </w:rPr>
              <w:tab/>
              <w:t>202</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34">
            <w:r>
              <w:rPr>
                <w:rStyle w:val="IndexLink"/>
                <w:rFonts w:cs="Times New Roman" w:ascii="Times New Roman" w:hAnsi="Times New Roman"/>
                <w:b/>
                <w:bCs/>
                <w:lang w:val="en-CA" w:eastAsia="en-CA"/>
              </w:rPr>
              <w:t>ARTICLE TWO:  GENERAL DEFINITIONS</w:t>
            </w:r>
            <w:r>
              <w:rPr>
                <w:rStyle w:val="IndexLink"/>
                <w:rFonts w:cs="Times New Roman" w:ascii="Times New Roman" w:hAnsi="Times New Roman"/>
                <w:b w:val="false"/>
                <w:bCs w:val="false"/>
                <w:lang w:val="en-CA" w:eastAsia="en-CA"/>
              </w:rPr>
              <w:tab/>
              <w:t>202</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35">
            <w:r>
              <w:rPr>
                <w:rStyle w:val="IndexLink"/>
                <w:rFonts w:cs="Times New Roman" w:ascii="Times New Roman" w:hAnsi="Times New Roman"/>
                <w:b/>
                <w:bCs/>
                <w:lang w:val="en-CA" w:eastAsia="en-CA"/>
              </w:rPr>
              <w:t>ARTICLE THREE:  TRANSACTION TERMS AND CONDITIONS</w:t>
            </w:r>
            <w:r>
              <w:rPr>
                <w:rStyle w:val="IndexLink"/>
                <w:rFonts w:cs="Times New Roman" w:ascii="Times New Roman" w:hAnsi="Times New Roman"/>
                <w:b w:val="false"/>
                <w:bCs w:val="false"/>
                <w:lang w:val="en-CA" w:eastAsia="en-CA"/>
              </w:rPr>
              <w:tab/>
              <w:t>209</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36">
            <w:r>
              <w:rPr>
                <w:rStyle w:val="IndexLink"/>
                <w:rFonts w:cs="Times New Roman" w:ascii="Times New Roman" w:hAnsi="Times New Roman"/>
                <w:b/>
                <w:bCs/>
                <w:lang w:val="en-CA" w:eastAsia="en-CA"/>
              </w:rPr>
              <w:t>ARTICLE FOUR:  OBLIGATIONS AND DELIVERIES</w:t>
            </w:r>
            <w:r>
              <w:rPr>
                <w:rStyle w:val="IndexLink"/>
                <w:rFonts w:cs="Times New Roman" w:ascii="Times New Roman" w:hAnsi="Times New Roman"/>
                <w:b w:val="false"/>
                <w:bCs w:val="false"/>
                <w:lang w:val="en-CA" w:eastAsia="en-CA"/>
              </w:rPr>
              <w:tab/>
              <w:t>210</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37">
            <w:r>
              <w:rPr>
                <w:rStyle w:val="IndexLink"/>
                <w:rFonts w:cs="Times New Roman" w:ascii="Times New Roman" w:hAnsi="Times New Roman"/>
                <w:b/>
                <w:bCs/>
                <w:lang w:val="en-CA" w:eastAsia="en-CA"/>
              </w:rPr>
              <w:t>ARTICLE FIVE:  REMEDIES FOR FAILURE TO DELIVER/RECEIVE</w:t>
            </w:r>
            <w:r>
              <w:rPr>
                <w:rStyle w:val="IndexLink"/>
                <w:rFonts w:cs="Times New Roman" w:ascii="Times New Roman" w:hAnsi="Times New Roman"/>
                <w:b w:val="false"/>
                <w:bCs w:val="false"/>
                <w:lang w:val="en-CA" w:eastAsia="en-CA"/>
              </w:rPr>
              <w:tab/>
              <w:t>211</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38">
            <w:r>
              <w:rPr>
                <w:rStyle w:val="IndexLink"/>
                <w:rFonts w:cs="Times New Roman" w:ascii="Times New Roman" w:hAnsi="Times New Roman"/>
                <w:b/>
                <w:bCs/>
                <w:lang w:val="en-CA" w:eastAsia="en-CA"/>
              </w:rPr>
              <w:t>ARTICLE SIX:  EVENTS OF DEFAULT; REMEDIES</w:t>
            </w:r>
            <w:r>
              <w:rPr>
                <w:rStyle w:val="IndexLink"/>
                <w:rFonts w:cs="Times New Roman" w:ascii="Times New Roman" w:hAnsi="Times New Roman"/>
                <w:b w:val="false"/>
                <w:bCs w:val="false"/>
                <w:lang w:val="en-CA" w:eastAsia="en-CA"/>
              </w:rPr>
              <w:tab/>
              <w:t>211</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39">
            <w:r>
              <w:rPr>
                <w:rStyle w:val="IndexLink"/>
                <w:rFonts w:cs="Times New Roman" w:ascii="Times New Roman" w:hAnsi="Times New Roman"/>
                <w:b/>
                <w:bCs/>
                <w:lang w:val="en-CA" w:eastAsia="en-CA"/>
              </w:rPr>
              <w:t>ARTICLE SEVEN:  PAYMENT AND NETTING</w:t>
            </w:r>
            <w:r>
              <w:rPr>
                <w:rStyle w:val="IndexLink"/>
                <w:rFonts w:cs="Times New Roman" w:ascii="Times New Roman" w:hAnsi="Times New Roman"/>
                <w:b w:val="false"/>
                <w:bCs w:val="false"/>
                <w:lang w:val="en-CA" w:eastAsia="en-CA"/>
              </w:rPr>
              <w:tab/>
              <w:t>214</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0">
            <w:r>
              <w:rPr>
                <w:rStyle w:val="IndexLink"/>
                <w:rFonts w:cs="Times New Roman" w:ascii="Times New Roman" w:hAnsi="Times New Roman"/>
                <w:b/>
                <w:bCs/>
                <w:lang w:val="en-CA" w:eastAsia="en-CA"/>
              </w:rPr>
              <w:t>ARTICLE EIGHT:  LIMITATIONS</w:t>
            </w:r>
            <w:r>
              <w:rPr>
                <w:rStyle w:val="IndexLink"/>
                <w:rFonts w:cs="Times New Roman" w:ascii="Times New Roman" w:hAnsi="Times New Roman"/>
                <w:b w:val="false"/>
                <w:bCs w:val="false"/>
                <w:lang w:val="en-CA" w:eastAsia="en-CA"/>
              </w:rPr>
              <w:tab/>
              <w:t>216</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1">
            <w:r>
              <w:rPr>
                <w:rStyle w:val="IndexLink"/>
                <w:rFonts w:cs="Times New Roman" w:ascii="Times New Roman" w:hAnsi="Times New Roman"/>
                <w:b/>
                <w:bCs/>
                <w:lang w:val="en-CA" w:eastAsia="en-CA"/>
              </w:rPr>
              <w:t>ARTICLE NINE:  CREDIT AND COLLATERAL REQUIREMENTS</w:t>
            </w:r>
            <w:r>
              <w:rPr>
                <w:rStyle w:val="IndexLink"/>
                <w:rFonts w:cs="Times New Roman" w:ascii="Times New Roman" w:hAnsi="Times New Roman"/>
                <w:b w:val="false"/>
                <w:bCs w:val="false"/>
                <w:lang w:val="en-CA" w:eastAsia="en-CA"/>
              </w:rPr>
              <w:tab/>
              <w:t>217</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2">
            <w:r>
              <w:rPr>
                <w:rStyle w:val="IndexLink"/>
                <w:rFonts w:cs="Times New Roman" w:ascii="Times New Roman" w:hAnsi="Times New Roman"/>
                <w:b/>
                <w:bCs/>
                <w:lang w:val="en-CA" w:eastAsia="en-CA"/>
              </w:rPr>
              <w:t>ARTICLE TEN:  GOVERNMENTAL CHARGES</w:t>
            </w:r>
            <w:r>
              <w:rPr>
                <w:rStyle w:val="IndexLink"/>
                <w:rFonts w:cs="Times New Roman" w:ascii="Times New Roman" w:hAnsi="Times New Roman"/>
                <w:b w:val="false"/>
                <w:bCs w:val="false"/>
                <w:lang w:val="en-CA" w:eastAsia="en-CA"/>
              </w:rPr>
              <w:tab/>
              <w:t>218</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3">
            <w:r>
              <w:rPr>
                <w:rStyle w:val="IndexLink"/>
                <w:rFonts w:cs="Times New Roman" w:ascii="Times New Roman" w:hAnsi="Times New Roman"/>
                <w:b/>
                <w:bCs/>
                <w:lang w:val="en-CA" w:eastAsia="en-CA"/>
              </w:rPr>
              <w:t>ARTICLE ELEVEN:  MISCELLANEOUS</w:t>
            </w:r>
            <w:r>
              <w:rPr>
                <w:rStyle w:val="IndexLink"/>
                <w:rFonts w:cs="Times New Roman" w:ascii="Times New Roman" w:hAnsi="Times New Roman"/>
                <w:b w:val="false"/>
                <w:bCs w:val="false"/>
                <w:lang w:val="en-CA" w:eastAsia="en-CA"/>
              </w:rPr>
              <w:tab/>
              <w:t>219</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4">
            <w:r>
              <w:rPr>
                <w:rStyle w:val="IndexLink"/>
                <w:rFonts w:cs="Times New Roman" w:ascii="Times New Roman" w:hAnsi="Times New Roman"/>
                <w:b/>
                <w:bCs/>
                <w:lang w:val="en-CA" w:eastAsia="en-CA"/>
              </w:rPr>
              <w:t>SCHEDULE M</w:t>
            </w:r>
            <w:r>
              <w:rPr>
                <w:rStyle w:val="IndexLink"/>
                <w:rFonts w:cs="Times New Roman" w:ascii="Times New Roman" w:hAnsi="Times New Roman"/>
                <w:b w:val="false"/>
                <w:bCs w:val="false"/>
                <w:lang w:val="en-CA" w:eastAsia="en-CA"/>
              </w:rPr>
              <w:tab/>
              <w:t>225</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5">
            <w:r>
              <w:rPr>
                <w:rStyle w:val="IndexLink"/>
                <w:rFonts w:cs="Times New Roman" w:ascii="Times New Roman" w:hAnsi="Times New Roman"/>
                <w:b/>
                <w:bCs/>
                <w:lang w:val="en-CA" w:eastAsia="en-CA"/>
              </w:rPr>
              <w:t>SCHEDULE P:  PRODUCTS AND RELATED DEFINITIONS</w:t>
            </w:r>
            <w:r>
              <w:rPr>
                <w:rStyle w:val="IndexLink"/>
                <w:rFonts w:cs="Times New Roman" w:ascii="Times New Roman" w:hAnsi="Times New Roman"/>
                <w:b w:val="false"/>
                <w:bCs w:val="false"/>
                <w:lang w:val="en-CA" w:eastAsia="en-CA"/>
              </w:rPr>
              <w:tab/>
              <w:t>227</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6">
            <w:r>
              <w:rPr>
                <w:rStyle w:val="IndexLink"/>
                <w:rFonts w:cs="Times New Roman" w:ascii="Times New Roman" w:hAnsi="Times New Roman"/>
                <w:b/>
                <w:bCs/>
                <w:lang w:val="en-CA" w:eastAsia="en-CA"/>
              </w:rPr>
              <w:t>SCHEDULE Q:  ADDITIONAL PRODUCTS AND RELATED DEFINITIONS</w:t>
            </w:r>
            <w:r>
              <w:rPr>
                <w:rStyle w:val="IndexLink"/>
                <w:rFonts w:cs="Times New Roman" w:ascii="Times New Roman" w:hAnsi="Times New Roman"/>
                <w:b w:val="false"/>
                <w:bCs w:val="false"/>
                <w:lang w:val="en-CA" w:eastAsia="en-CA"/>
              </w:rPr>
              <w:tab/>
              <w:t>237</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7">
            <w:r>
              <w:rPr>
                <w:rStyle w:val="IndexLink"/>
                <w:rFonts w:cs="Times New Roman" w:ascii="Times New Roman" w:hAnsi="Times New Roman"/>
                <w:b/>
                <w:bCs/>
                <w:lang w:val="en-CA" w:eastAsia="en-CA"/>
              </w:rPr>
              <w:t>MAPP Product A:  Participation Power Interchange Service</w:t>
            </w:r>
            <w:r>
              <w:rPr>
                <w:rStyle w:val="IndexLink"/>
                <w:rFonts w:cs="Times New Roman" w:ascii="Times New Roman" w:hAnsi="Times New Roman"/>
                <w:b w:val="false"/>
                <w:bCs w:val="false"/>
                <w:lang w:val="en-CA" w:eastAsia="en-CA"/>
              </w:rPr>
              <w:tab/>
              <w:t>239</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8">
            <w:r>
              <w:rPr>
                <w:rStyle w:val="IndexLink"/>
                <w:rFonts w:cs="Times New Roman" w:ascii="Times New Roman" w:hAnsi="Times New Roman"/>
                <w:b/>
                <w:bCs/>
                <w:lang w:val="en-CA" w:eastAsia="en-CA"/>
              </w:rPr>
              <w:t>MAPP Product E:  Economy Energy Interchange Service</w:t>
            </w:r>
            <w:r>
              <w:rPr>
                <w:rStyle w:val="IndexLink"/>
                <w:rFonts w:cs="Times New Roman" w:ascii="Times New Roman" w:hAnsi="Times New Roman"/>
                <w:b w:val="false"/>
                <w:bCs w:val="false"/>
                <w:lang w:val="en-CA" w:eastAsia="en-CA"/>
              </w:rPr>
              <w:tab/>
              <w:t>240</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49">
            <w:r>
              <w:rPr>
                <w:rStyle w:val="IndexLink"/>
                <w:rFonts w:cs="Times New Roman" w:ascii="Times New Roman" w:hAnsi="Times New Roman"/>
                <w:b/>
                <w:bCs/>
                <w:lang w:val="en-CA" w:eastAsia="en-CA"/>
              </w:rPr>
              <w:t>MAPP Product G:  Operational Control Interchange Service</w:t>
            </w:r>
            <w:r>
              <w:rPr>
                <w:rStyle w:val="IndexLink"/>
                <w:rFonts w:cs="Times New Roman" w:ascii="Times New Roman" w:hAnsi="Times New Roman"/>
                <w:b w:val="false"/>
                <w:bCs w:val="false"/>
                <w:lang w:val="en-CA" w:eastAsia="en-CA"/>
              </w:rPr>
              <w:tab/>
              <w:t>241</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50">
            <w:r>
              <w:rPr>
                <w:rStyle w:val="IndexLink"/>
                <w:rFonts w:cs="Times New Roman" w:ascii="Times New Roman" w:hAnsi="Times New Roman"/>
                <w:b/>
                <w:bCs/>
                <w:lang w:val="en-CA" w:eastAsia="en-CA"/>
              </w:rPr>
              <w:t>MAPP Product J:  Firm Power Interchange Service</w:t>
            </w:r>
            <w:r>
              <w:rPr>
                <w:rStyle w:val="IndexLink"/>
                <w:rFonts w:cs="Times New Roman" w:ascii="Times New Roman" w:hAnsi="Times New Roman"/>
                <w:b w:val="false"/>
                <w:bCs w:val="false"/>
                <w:lang w:val="en-CA" w:eastAsia="en-CA"/>
              </w:rPr>
              <w:tab/>
              <w:t>242</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51">
            <w:r>
              <w:rPr>
                <w:rStyle w:val="IndexLink"/>
                <w:rFonts w:cs="Times New Roman" w:ascii="Times New Roman" w:hAnsi="Times New Roman"/>
                <w:b/>
                <w:bCs/>
                <w:lang w:val="en-CA" w:eastAsia="en-CA"/>
              </w:rPr>
              <w:t>MAPP Product K:  System Participation Power Interchange Service</w:t>
            </w:r>
            <w:r>
              <w:rPr>
                <w:rStyle w:val="IndexLink"/>
                <w:rFonts w:cs="Times New Roman" w:ascii="Times New Roman" w:hAnsi="Times New Roman"/>
                <w:b w:val="false"/>
                <w:bCs w:val="false"/>
                <w:lang w:val="en-CA" w:eastAsia="en-CA"/>
              </w:rPr>
              <w:tab/>
              <w:t>243</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52">
            <w:r>
              <w:rPr>
                <w:rStyle w:val="IndexLink"/>
                <w:rFonts w:cs="Times New Roman" w:ascii="Times New Roman" w:hAnsi="Times New Roman"/>
                <w:b/>
                <w:bCs/>
                <w:lang w:val="en-CA" w:eastAsia="en-CA"/>
              </w:rPr>
              <w:t>MAPP Product L:  Interruptible Load Replacement Energy Service</w:t>
            </w:r>
            <w:r>
              <w:rPr>
                <w:rStyle w:val="IndexLink"/>
                <w:rFonts w:cs="Times New Roman" w:ascii="Times New Roman" w:hAnsi="Times New Roman"/>
                <w:b w:val="false"/>
                <w:bCs w:val="false"/>
                <w:lang w:val="en-CA" w:eastAsia="en-CA"/>
              </w:rPr>
              <w:tab/>
              <w:t>246</w:t>
            </w:r>
          </w:hyperlink>
        </w:p>
        <w:p>
          <w:pPr>
            <w:pStyle w:val="TOC1"/>
            <w:tabs>
              <w:tab w:val="clear" w:pos="720"/>
              <w:tab w:val="right" w:pos="9350" w:leader="dot"/>
            </w:tabs>
            <w:spacing w:lineRule="auto" w:line="360" w:before="0" w:after="0"/>
            <w:rPr>
              <w:rFonts w:ascii="Times New Roman" w:hAnsi="Times New Roman" w:cs="Times New Roman"/>
              <w:b w:val="false"/>
              <w:bCs w:val="false"/>
              <w:caps w:val="false"/>
              <w:smallCaps w:val="false"/>
              <w:szCs w:val="24"/>
              <w:lang w:val="en-CA" w:eastAsia="en-CA"/>
            </w:rPr>
          </w:pPr>
          <w:hyperlink w:anchor="__RefHeading___Toc522066253">
            <w:r>
              <w:rPr>
                <w:rStyle w:val="IndexLink"/>
                <w:rFonts w:cs="Times New Roman" w:ascii="Times New Roman" w:hAnsi="Times New Roman"/>
                <w:b/>
                <w:bCs/>
                <w:lang w:val="en-CA" w:eastAsia="en-CA"/>
              </w:rPr>
              <w:t>MAPP Product M:  General Purpose Energy Service</w:t>
            </w:r>
            <w:r>
              <w:rPr>
                <w:rStyle w:val="IndexLink"/>
                <w:rFonts w:cs="Times New Roman" w:ascii="Times New Roman" w:hAnsi="Times New Roman"/>
                <w:b w:val="false"/>
                <w:bCs w:val="false"/>
                <w:lang w:val="en-CA" w:eastAsia="en-CA"/>
              </w:rPr>
              <w:tab/>
              <w:t>248</w:t>
            </w:r>
          </w:hyperlink>
        </w:p>
        <w:p>
          <w:pPr>
            <w:pStyle w:val="TOC1"/>
            <w:tabs>
              <w:tab w:val="clear" w:pos="720"/>
              <w:tab w:val="right" w:pos="9350" w:leader="dot"/>
            </w:tabs>
            <w:spacing w:lineRule="auto" w:line="360" w:before="0" w:after="0"/>
            <w:rPr>
              <w:rFonts w:ascii="Times New Roman" w:hAnsi="Times New Roman" w:cs="Times New Roman"/>
              <w:szCs w:val="24"/>
              <w:lang w:val="en-CA" w:eastAsia="en-CA"/>
            </w:rPr>
          </w:pPr>
          <w:hyperlink w:anchor="__RefHeading___Toc522066254">
            <w:r>
              <w:rPr>
                <w:rStyle w:val="IndexLink"/>
                <w:rFonts w:cs="Times New Roman" w:ascii="Times New Roman" w:hAnsi="Times New Roman"/>
                <w:b w:val="false"/>
                <w:bCs w:val="false"/>
                <w:caps w:val="false"/>
                <w:smallCaps w:val="false"/>
                <w:lang w:val="en-CA" w:eastAsia="en-CA"/>
              </w:rPr>
              <w:t>EXHIBIT A</w:t>
              <w:tab/>
              <w:t>249</w:t>
            </w:r>
          </w:hyperlink>
          <w:r>
            <w:rPr>
              <w:rStyle w:val="IndexLink"/>
              <w:smallCaps w:val="false"/>
              <w:caps w:val="false"/>
              <w:b w:val="false"/>
              <w:bCs w:val="false"/>
              <w:rFonts w:cs="Times New Roman" w:ascii="Times New Roman" w:hAnsi="Times New Roman"/>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fmt="decimal"/>
          <w:formProt w:val="false"/>
          <w:textDirection w:val="lrTb"/>
          <w:docGrid w:type="default" w:linePitch="360" w:charSpace="0"/>
        </w:sectPr>
        <w:pStyle w:val="Normal"/>
        <w:spacing w:lineRule="auto" w:line="360"/>
        <w:rPr>
          <w:rFonts w:ascii="Times New Roman" w:hAnsi="Times New Roman" w:cs="Times New Roman"/>
          <w:b/>
          <w:bCs/>
          <w:caps/>
          <w:szCs w:val="24"/>
          <w:lang w:val="en-CA" w:eastAsia="en-CA"/>
        </w:rPr>
      </w:pPr>
      <w:r>
        <w:rPr>
          <w:rFonts w:cs="Times New Roman"/>
          <w:b/>
          <w:bCs/>
          <w:caps/>
          <w:szCs w:val="24"/>
          <w:lang w:val="en-CA" w:eastAsia="en-CA"/>
        </w:rPr>
      </w:r>
    </w:p>
    <w:p>
      <w:pPr>
        <w:pStyle w:val="EnvelopeReturn"/>
        <w:rPr/>
      </w:pPr>
      <w:r>
        <w:rPr/>
      </w:r>
    </w:p>
    <w:p>
      <w:pPr>
        <w:pStyle w:val="Heading1"/>
        <w:numPr>
          <w:ilvl w:val="0"/>
          <w:numId w:val="0"/>
        </w:numPr>
        <w:ind w:hanging="0" w:start="0"/>
        <w:rPr/>
      </w:pPr>
      <w:bookmarkStart w:id="0" w:name="__RefHeading___Toc522066233"/>
      <w:bookmarkEnd w:id="0"/>
      <w:r>
        <w:rPr/>
        <w:t>ARTICLE ONE</w:t>
        <w:tab/>
        <w:t>PURPOSE, APPLICABILITY AND GOVERNANCE</w:t>
      </w:r>
    </w:p>
    <w:p>
      <w:pPr>
        <w:pStyle w:val="EnvelopeReturn"/>
        <w:rPr/>
      </w:pPr>
      <w:r>
        <w:rPr/>
      </w:r>
    </w:p>
    <w:p>
      <w:pPr>
        <w:pStyle w:val="Normal"/>
        <w:tabs>
          <w:tab w:val="clear" w:pos="720"/>
          <w:tab w:val="left" w:pos="1440" w:leader="none"/>
        </w:tabs>
        <w:ind w:firstLine="720" w:end="0"/>
        <w:rPr/>
      </w:pPr>
      <w:r>
        <w:rPr/>
        <w:t>1.1</w:t>
        <w:tab/>
      </w:r>
      <w:r>
        <w:rPr>
          <w:u w:val="single"/>
        </w:rPr>
        <w:t>Purpose</w:t>
      </w:r>
      <w:r>
        <w:rPr/>
        <w:t>.  The purpose of this Tariff is to provide for sales of capacity and/or energy by Market Members and Market Participants in the Power and Energy Market of the Mid-Continent Area Power Pool (“MAPP”).</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t>1.2</w:t>
        <w:tab/>
      </w:r>
      <w:r>
        <w:rPr>
          <w:u w:val="single"/>
        </w:rPr>
        <w:t>Applicability</w:t>
      </w:r>
      <w:r>
        <w:rPr/>
        <w:t>.  Services under this Tariff are applicable to Market Members and Market Participants in the MAPP Power and Energy Market.</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t>1.3</w:t>
        <w:tab/>
      </w:r>
      <w:r>
        <w:rPr>
          <w:u w:val="single"/>
        </w:rPr>
        <w:t>Governance</w:t>
      </w:r>
      <w:r>
        <w:rPr/>
        <w:t>.  This Tariff may be amended in accordance with the requirements of the MAPP Restated Agreement governing the Power and Energy Market.  Capitalized terms used, but not defined, in this Tariff shall have the meaning ascribed to them in the MAPP Restated Agreement.  In the event of a conflict between the terms of this Tariff and the terms of the MAPP Restated Agreement, the terms of this Tariff shall control.  Article 13 (General Provisions) and Article 14 (Term) of the MAPP Restated Agreement do not apply to this Tariff.</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t>1.4</w:t>
        <w:tab/>
      </w:r>
      <w:r>
        <w:rPr>
          <w:u w:val="single"/>
        </w:rPr>
        <w:t>Disclaimer</w:t>
      </w:r>
      <w:r>
        <w:rPr/>
        <w:t>.  This Tariff was prepared by the Power and Energy Market (“PEM”) of the Mid-Continent Area Power Pool (“MAPP”) to facilitate orderly trading in and development of wholesale power markets.  Neither PEM nor MAPP nor any member company nor any of their agents, representatives or attorneys shall be responsible for its use, or any damages resulting therefrom.  By providing this Tariff PEM and MAPP do not offer legal advice and all users are urged to consult their own legal counsel to ensure that their commercial objectives will be achieved and their legal interests are adequately protected.</w:t>
      </w:r>
    </w:p>
    <w:p>
      <w:pPr>
        <w:pStyle w:val="Normal"/>
        <w:tabs>
          <w:tab w:val="clear" w:pos="720"/>
          <w:tab w:val="left" w:pos="1440" w:leader="none"/>
        </w:tabs>
        <w:rPr/>
      </w:pPr>
      <w:r>
        <w:rPr/>
      </w:r>
    </w:p>
    <w:p>
      <w:pPr>
        <w:pStyle w:val="Normal"/>
        <w:tabs>
          <w:tab w:val="clear" w:pos="720"/>
          <w:tab w:val="left" w:pos="1440" w:leader="none"/>
        </w:tabs>
        <w:rPr/>
      </w:pPr>
      <w:r>
        <w:rPr/>
      </w:r>
    </w:p>
    <w:p>
      <w:pPr>
        <w:pStyle w:val="Normal"/>
        <w:jc w:val="center"/>
        <w:rPr>
          <w:b/>
          <w:bCs/>
          <w:u w:val="single"/>
        </w:rPr>
      </w:pPr>
      <w:r>
        <w:rPr>
          <w:b/>
          <w:bCs/>
          <w:u w:val="single"/>
        </w:rPr>
        <w:t>GENERAL TERMS AND CONDITIONS</w:t>
      </w:r>
    </w:p>
    <w:p>
      <w:pPr>
        <w:pStyle w:val="Normal"/>
        <w:jc w:val="center"/>
        <w:rPr/>
      </w:pPr>
      <w:r>
        <w:rPr/>
      </w:r>
    </w:p>
    <w:p>
      <w:pPr>
        <w:pStyle w:val="Heading1"/>
        <w:numPr>
          <w:ilvl w:val="0"/>
          <w:numId w:val="0"/>
        </w:numPr>
        <w:tabs>
          <w:tab w:val="clear" w:pos="720"/>
          <w:tab w:val="left" w:pos="2160" w:leader="none"/>
        </w:tabs>
        <w:ind w:hanging="0" w:start="0"/>
        <w:rPr/>
      </w:pPr>
      <w:bookmarkStart w:id="1" w:name="__RefHeading___Toc522066234"/>
      <w:bookmarkEnd w:id="1"/>
      <w:r>
        <w:rPr/>
        <w:t>ARTICLE TWO:  GENERAL DEFINITIONS</w:t>
      </w:r>
    </w:p>
    <w:p>
      <w:pPr>
        <w:pStyle w:val="EnvelopeReturn"/>
        <w:numPr>
          <w:ilvl w:val="0"/>
          <w:numId w:val="33"/>
        </w:numPr>
        <w:tabs>
          <w:tab w:val="clear" w:pos="720"/>
          <w:tab w:val="left" w:pos="-90" w:leader="none"/>
          <w:tab w:val="left" w:pos="1440" w:leader="none"/>
        </w:tabs>
        <w:ind w:firstLine="720" w:start="0" w:end="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EnvelopeReturn"/>
        <w:tabs>
          <w:tab w:val="clear" w:pos="720"/>
          <w:tab w:val="left" w:pos="1440" w:leader="none"/>
        </w:tabs>
        <w:rPr/>
      </w:pPr>
      <w:r>
        <w:rPr/>
      </w:r>
    </w:p>
    <w:p>
      <w:pPr>
        <w:pStyle w:val="EnvelopeReturn"/>
        <w:numPr>
          <w:ilvl w:val="0"/>
          <w:numId w:val="33"/>
        </w:numPr>
        <w:tabs>
          <w:tab w:val="clear" w:pos="720"/>
          <w:tab w:val="left" w:pos="-90" w:leader="none"/>
          <w:tab w:val="left" w:pos="1440" w:leader="none"/>
        </w:tabs>
        <w:ind w:firstLine="720" w:start="0" w:end="0"/>
        <w:rPr/>
      </w:pPr>
      <w:r>
        <w:rPr/>
        <w:t>“</w:t>
      </w:r>
      <w:r>
        <w:rPr/>
        <w:t>Agreement” means this Tariff, including its exhibits, schedules and any written supplements, any collateral, credit support or margin agreement or similar arrangement between the Parties to a Transaction, and all Transactions (oral or written and including any confirmations accepted in accordance with Section 3.3 of this Tariff).</w:t>
      </w:r>
    </w:p>
    <w:p>
      <w:pPr>
        <w:pStyle w:val="Normal"/>
        <w:tabs>
          <w:tab w:val="clear" w:pos="720"/>
          <w:tab w:val="left" w:pos="-90" w:leader="none"/>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Business Day” means any day except a Saturday, Sunday, a Federal Reserve Bank holiday, or a Canadian Banking holiday where the Buyer or Seller has its principal place of business located in Canada.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Buyer” means the Party to a Transaction that is obligated to purchase and receive, or cause to be received, the Product, as specified in the Transaction.</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shall be obligated to sell and deliver the Product for the Delivery Period for which the Option has been exercised.</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Claiming Party” has the meaning set forth in Section 4.3.</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 w:val="left" w:pos="3240" w:leader="none"/>
        </w:tabs>
        <w:ind w:firstLine="720" w:start="0" w:end="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Tariff.</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Confirmation” has the meaning set forth in Section 3.3.</w:t>
      </w:r>
    </w:p>
    <w:p>
      <w:pPr>
        <w:pStyle w:val="Normal"/>
        <w:tabs>
          <w:tab w:val="clear" w:pos="720"/>
          <w:tab w:val="left" w:pos="1440" w:leader="none"/>
        </w:tabs>
        <w:ind w:firstLine="720" w:end="0"/>
        <w:rPr/>
      </w:pPr>
      <w:r>
        <w:rPr/>
      </w:r>
      <w:r>
        <w:br w:type="page"/>
      </w:r>
    </w:p>
    <w:p>
      <w:pPr>
        <w:pStyle w:val="Normal"/>
        <w:numPr>
          <w:ilvl w:val="0"/>
          <w:numId w:val="33"/>
        </w:numPr>
        <w:tabs>
          <w:tab w:val="clear" w:pos="720"/>
          <w:tab w:val="left" w:pos="-90" w:leader="none"/>
          <w:tab w:val="left" w:pos="1440" w:leader="none"/>
        </w:tabs>
        <w:ind w:firstLine="720" w:start="0" w:end="0"/>
        <w:rPr/>
      </w:pPr>
      <w:r>
        <w:rPr/>
        <w:t>“</w:t>
      </w:r>
      <w:r>
        <w:rPr/>
        <w:t>Contract Price” means the price in $U.S. (unless otherwise provided for) to be paid by Buyer to Seller for the purchase of the Product, as specified in the Transaction.</w:t>
      </w:r>
    </w:p>
    <w:p>
      <w:pPr>
        <w:pStyle w:val="Normal"/>
        <w:tabs>
          <w:tab w:val="clear" w:pos="720"/>
          <w:tab w:val="left" w:pos="1440" w:leader="none"/>
        </w:tabs>
        <w:rPr/>
      </w:pPr>
      <w:r>
        <w:rPr/>
      </w:r>
    </w:p>
    <w:p>
      <w:pPr>
        <w:pStyle w:val="Normal"/>
        <w:numPr>
          <w:ilvl w:val="0"/>
          <w:numId w:val="33"/>
        </w:numPr>
        <w:tabs>
          <w:tab w:val="clear" w:pos="720"/>
          <w:tab w:val="left" w:pos="-90" w:leader="none"/>
          <w:tab w:val="left" w:pos="1440" w:leader="none"/>
        </w:tabs>
        <w:ind w:firstLine="720" w:start="0" w:end="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Defaulting Party” has the meaning set forth in Section 6.1.</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Delivery Period” means the period of delivery for a Transaction, as specified in the Transaction.</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1440" w:leader="none"/>
        </w:tabs>
        <w:ind w:firstLine="720" w:start="0" w:end="0"/>
        <w:rPr/>
      </w:pPr>
      <w:r>
        <w:rPr/>
        <w:t>“</w:t>
      </w:r>
      <w:r>
        <w:rPr/>
        <w:t>Delivery Point” means the point at which the Product shall be delivered and received, as specified in the Transaction.</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Downgrade Event” means the downgrade event, if any, as agreed by the Parties in the Credit and Collateral Requirements.</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Event of Default” has the meaning set forth in Section 6.1.</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Federal Power Marketing Agency” means any agency or instrumentality of the United States (other than the Tennessee Valley Authority) which sells electric energy.</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FERC” means the Federal Energy Regulatory Commission or any successor government agency.</w:t>
      </w:r>
      <w:r>
        <w:br w:type="page"/>
      </w:r>
    </w:p>
    <w:p>
      <w:pPr>
        <w:pStyle w:val="EnvelopeReturn"/>
        <w:numPr>
          <w:ilvl w:val="0"/>
          <w:numId w:val="33"/>
        </w:numPr>
        <w:tabs>
          <w:tab w:val="clear" w:pos="720"/>
          <w:tab w:val="left" w:pos="-90" w:leader="none"/>
          <w:tab w:val="left" w:pos="1440" w:leader="none"/>
        </w:tabs>
        <w:ind w:firstLine="720" w:start="0" w:end="0"/>
        <w:rPr/>
      </w:pPr>
      <w:r>
        <w:rPr/>
        <w:t>“</w:t>
      </w:r>
      <w:r>
        <w:rPr/>
        <w:t>Force Majeure” means an event or circumstance which prevents one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Schedules P and Q.</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Gains” means, with respect to any Party, an amount equal to the present value of the economic benefit to it, if any (exclusive of Costs), resulting from the termination of a Terminated Transaction, determined in a commercially reasonable manner.</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Guarantor” means, with respect to a Party, the guarantor, if any, acceptable to the Party requesting a guarantor.</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Letter(s) of Credit” means one or more irrevocable, transferable standby letters of credit issued by a U.S. commercial bank or a foreign bank with a U.S. branch with such bank having a credit rating of at least A- from S&amp;P or A3 from Moody’s, or a Canadian Bank if the applicant for such Letter of Credit has its principal place of business located in Canada, in a form acceptable to the Party in whose favor the letter of credit is issued.  Costs of a Letter of Credit shall be borne by the applicant for such Letter of Credit.</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Losses” means, with respect to any Party, an amount equal to the present value of the economic loss to it, if any (exclusive of Costs), resulting from termination of a Terminated Transaction, determined in a commercially reasonable manner.</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Moody’s” means Moody’s Investor Services, Inc. or its successor.</w:t>
      </w:r>
      <w:r>
        <w:br w:type="page"/>
      </w:r>
    </w:p>
    <w:p>
      <w:pPr>
        <w:pStyle w:val="EnvelopeReturn"/>
        <w:numPr>
          <w:ilvl w:val="0"/>
          <w:numId w:val="33"/>
        </w:numPr>
        <w:tabs>
          <w:tab w:val="clear" w:pos="720"/>
          <w:tab w:val="left" w:pos="-90" w:leader="none"/>
          <w:tab w:val="left" w:pos="1440" w:leader="none"/>
        </w:tabs>
        <w:ind w:firstLine="720" w:start="0" w:end="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Non-Defaulting Party” has the meaning set forth in Section 6.2.</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Option” means the right but not the obligation to purchase or sell a Product as specified in a Transaction.</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Option Buyer” means the Party specified in a Transaction as the purchaser of an option, as defined in Schedule P.</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Option Seller” means the Party specified in a Transaction as the seller of an option , as defined in Schedule P.</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Party” means the Seller or the Buyer in a Transaction.</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Parties” means the Seller and the Buyer in a Transaction.</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Performance Assurance” means collateral in the form of either cash, Letter(s) of Credit, or other security acceptable to the Party requesting an assurance of performance.</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Potential Event of Default” means an event which, with notice or passage of time or both, would constitute an Event of Default.</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Product” means electric capacity, energy or other product(s) related thereto as specified in a Transaction by reference to a Product listed in Schedules P or Q hereto or as otherwise specified by the Parties in the Transaction.</w:t>
      </w:r>
      <w:r>
        <w:br w:type="page"/>
      </w:r>
    </w:p>
    <w:p>
      <w:pPr>
        <w:pStyle w:val="EnvelopeReturn"/>
        <w:numPr>
          <w:ilvl w:val="0"/>
          <w:numId w:val="33"/>
        </w:numPr>
        <w:tabs>
          <w:tab w:val="clear" w:pos="720"/>
          <w:tab w:val="left" w:pos="-90" w:leader="none"/>
          <w:tab w:val="left" w:pos="1440" w:leader="none"/>
        </w:tabs>
        <w:ind w:firstLine="720" w:start="0" w:end="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shall be obligated to purchase and receive the Product.</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Recording” has the meaning set forth in Section 3.5.</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S&amp;P” means the Standard &amp; Poor’s Rating Group (a division of McGraw-Hill, Inc.) or its successor.</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Seller” means the Party to a Transaction that is obligated to sell and deliver, or cause to be delivered, the Product, as specified in the Transaction.</w:t>
      </w:r>
    </w:p>
    <w:p>
      <w:pPr>
        <w:pStyle w:val="Normal"/>
        <w:tabs>
          <w:tab w:val="clear" w:pos="720"/>
          <w:tab w:val="left" w:pos="1440" w:leader="none"/>
        </w:tabs>
        <w:ind w:firstLine="720" w:end="0"/>
        <w:rPr/>
      </w:pPr>
      <w:r>
        <w:rPr/>
      </w:r>
    </w:p>
    <w:p>
      <w:pPr>
        <w:pStyle w:val="Normal"/>
        <w:numPr>
          <w:ilvl w:val="0"/>
          <w:numId w:val="33"/>
        </w:numPr>
        <w:tabs>
          <w:tab w:val="clear" w:pos="720"/>
          <w:tab w:val="left" w:pos="-90" w:leader="none"/>
          <w:tab w:val="left" w:pos="576" w:leader="none"/>
          <w:tab w:val="left" w:pos="1440" w:leader="none"/>
        </w:tabs>
        <w:ind w:firstLine="720" w:start="0" w:end="0"/>
        <w:rPr/>
      </w:pPr>
      <w:r>
        <w:rPr/>
        <w:t>“</w:t>
      </w:r>
      <w:r>
        <w:rPr/>
        <w:t>Settlement Amount” means, with respect to a Transaction and the Non-Defaulting Party, the Losses or Gains, and Costs, expressed in U.S. Dollars, which such party incurs as a result of the liquidation of a Terminated Transaction pursuant to Section 6.2.</w:t>
      </w:r>
    </w:p>
    <w:p>
      <w:pPr>
        <w:pStyle w:val="Normal"/>
        <w:tabs>
          <w:tab w:val="clear" w:pos="720"/>
          <w:tab w:val="left" w:pos="576" w:leader="none"/>
          <w:tab w:val="left" w:pos="1440" w:leader="none"/>
        </w:tabs>
        <w:ind w:firstLine="720" w:end="0"/>
        <w:rPr/>
      </w:pPr>
      <w:r>
        <w:rPr/>
      </w:r>
    </w:p>
    <w:p>
      <w:pPr>
        <w:pStyle w:val="Normal"/>
        <w:numPr>
          <w:ilvl w:val="0"/>
          <w:numId w:val="33"/>
        </w:numPr>
        <w:tabs>
          <w:tab w:val="clear" w:pos="720"/>
          <w:tab w:val="left" w:pos="-90" w:leader="none"/>
          <w:tab w:val="left" w:pos="576" w:leader="none"/>
          <w:tab w:val="left" w:pos="1440" w:leader="none"/>
        </w:tabs>
        <w:ind w:firstLine="720" w:start="0" w:end="0"/>
        <w:rPr/>
      </w:pPr>
      <w:r>
        <w:rPr/>
        <w:t>“</w:t>
      </w:r>
      <w:r>
        <w:rPr/>
        <w:t>Strike Price” means the price to be paid for the purchase of the Product pursuant to an Option.</w:t>
      </w:r>
    </w:p>
    <w:p>
      <w:pPr>
        <w:pStyle w:val="Normal"/>
        <w:tabs>
          <w:tab w:val="clear" w:pos="720"/>
          <w:tab w:val="left" w:pos="576" w:leader="none"/>
          <w:tab w:val="left" w:pos="1440" w:leader="none"/>
        </w:tabs>
        <w:ind w:firstLine="720" w:end="0"/>
        <w:rPr/>
      </w:pPr>
      <w:r>
        <w:rPr/>
      </w:r>
    </w:p>
    <w:p>
      <w:pPr>
        <w:pStyle w:val="Normal"/>
        <w:numPr>
          <w:ilvl w:val="0"/>
          <w:numId w:val="33"/>
        </w:numPr>
        <w:tabs>
          <w:tab w:val="clear" w:pos="720"/>
          <w:tab w:val="left" w:pos="-90" w:leader="none"/>
          <w:tab w:val="left" w:pos="576" w:leader="none"/>
          <w:tab w:val="left" w:pos="1440" w:leader="none"/>
        </w:tabs>
        <w:ind w:firstLine="720" w:start="0" w:end="0"/>
        <w:rPr/>
      </w:pPr>
      <w:r>
        <w:rPr/>
        <w:t>“</w:t>
      </w:r>
      <w:r>
        <w:rPr/>
        <w:t>Tariff” means this Mid-Continent Area Power Pool Power and Energy Market Rate Tariff.</w:t>
      </w:r>
    </w:p>
    <w:p>
      <w:pPr>
        <w:pStyle w:val="Normal"/>
        <w:tabs>
          <w:tab w:val="clear" w:pos="720"/>
          <w:tab w:val="left" w:pos="576" w:leader="none"/>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Terminated Transaction” has the meaning set forth in Section 6.2.</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Termination Payment” has the meaning set forth in Section 6.3.</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Transaction” means a particular transaction agreed to by the Parties relating to the sale and purchase of a Product pursuant to this Tariff.</w:t>
      </w:r>
    </w:p>
    <w:p>
      <w:pPr>
        <w:pStyle w:val="Normal"/>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Transmission Provider” means any entity or entities transmitting or transporting the Product on behalf of Seller or Buyer to or from the Delivery Point in a particular Transaction.</w:t>
      </w:r>
    </w:p>
    <w:p>
      <w:pPr>
        <w:pStyle w:val="EnvelopeReturn"/>
        <w:tabs>
          <w:tab w:val="clear" w:pos="720"/>
          <w:tab w:val="left" w:pos="1440" w:leader="none"/>
        </w:tabs>
        <w:ind w:firstLine="720" w:end="0"/>
        <w:rPr/>
      </w:pPr>
      <w:r>
        <w:rPr/>
      </w:r>
    </w:p>
    <w:p>
      <w:pPr>
        <w:pStyle w:val="EnvelopeReturn"/>
        <w:numPr>
          <w:ilvl w:val="0"/>
          <w:numId w:val="33"/>
        </w:numPr>
        <w:tabs>
          <w:tab w:val="clear" w:pos="720"/>
          <w:tab w:val="left" w:pos="-90" w:leader="none"/>
          <w:tab w:val="left" w:pos="1440" w:leader="none"/>
        </w:tabs>
        <w:ind w:firstLine="720" w:start="0" w:end="0"/>
        <w:rPr/>
      </w:pPr>
      <w:r>
        <w:rPr/>
        <w:t>“</w:t>
      </w:r>
      <w:r>
        <w:rPr/>
        <w:t xml:space="preserve">Website” means the Website maintained by the Power and Energy Market of the Mid-Continent Area Power Pool at </w:t>
      </w:r>
      <w:hyperlink r:id="rId8">
        <w:r>
          <w:rPr>
            <w:rStyle w:val="Hyperlink"/>
          </w:rPr>
          <w:t>http://www.mapp.org</w:t>
        </w:r>
      </w:hyperlink>
      <w:r>
        <w:rPr/>
        <w:t xml:space="preserve"> or successor site.</w:t>
      </w:r>
      <w:r>
        <w:br w:type="page"/>
      </w:r>
    </w:p>
    <w:p>
      <w:pPr>
        <w:pStyle w:val="Heading1"/>
        <w:numPr>
          <w:ilvl w:val="0"/>
          <w:numId w:val="0"/>
        </w:numPr>
        <w:ind w:hanging="0" w:start="0"/>
        <w:rPr/>
      </w:pPr>
      <w:bookmarkStart w:id="2" w:name="__RefHeading___Toc522066235"/>
      <w:bookmarkEnd w:id="2"/>
      <w:r>
        <w:rPr/>
        <w:t>ARTICLE THREE:  TRANSACTION TERMS AND CONDITIONS</w:t>
      </w:r>
    </w:p>
    <w:p>
      <w:pPr>
        <w:pStyle w:val="Heading2"/>
        <w:numPr>
          <w:ilvl w:val="1"/>
          <w:numId w:val="32"/>
        </w:numPr>
        <w:tabs>
          <w:tab w:val="clear" w:pos="720"/>
          <w:tab w:val="left" w:pos="1440" w:leader="none"/>
        </w:tabs>
        <w:spacing w:before="0" w:after="0"/>
        <w:ind w:firstLine="720" w:start="0" w:end="0"/>
        <w:rPr/>
      </w:pPr>
      <w:r>
        <w:rPr>
          <w:u w:val="single"/>
        </w:rPr>
        <w:t>Transactions</w:t>
      </w:r>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Tariff (i) based on any law requiring agreements to be in writing or to be signed by the parties, or (ii) based on any lack of authority of the Party or any lack of authority of any employee of the Party to enter into a Transaction.</w:t>
      </w:r>
    </w:p>
    <w:p>
      <w:pPr>
        <w:pStyle w:val="BodyText"/>
        <w:spacing w:before="0" w:after="0"/>
        <w:rPr/>
      </w:pPr>
      <w:r>
        <w:rPr/>
      </w:r>
    </w:p>
    <w:p>
      <w:pPr>
        <w:pStyle w:val="Heading2"/>
        <w:numPr>
          <w:ilvl w:val="1"/>
          <w:numId w:val="32"/>
        </w:numPr>
        <w:tabs>
          <w:tab w:val="clear" w:pos="720"/>
          <w:tab w:val="left" w:pos="1440" w:leader="none"/>
        </w:tabs>
        <w:spacing w:before="0" w:after="0"/>
        <w:ind w:firstLine="720" w:start="0" w:end="0"/>
        <w:rPr/>
      </w:pPr>
      <w:r>
        <w:rPr>
          <w:u w:val="single"/>
        </w:rPr>
        <w:t>Governing Terms</w:t>
      </w:r>
      <w:r>
        <w:rPr/>
        <w:t>.  Unless otherwise specifically agreed, each Transaction between the Parties shall be governed by this Tariff.  This Tariff (including all exhibits, schedules and any written supplements hereto), any designated collateral, credit support or margin agreement or similar arrangement between the Parties and all Transactions (including any Confirmations accepted in accordance with Section 3.3) shall form a single integrated agreement between the Parties.  Any inconsistency between any terms of this Tariff and any terms of the Transaction shall be resolved in favor of the terms of such Transaction.</w:t>
      </w:r>
    </w:p>
    <w:p>
      <w:pPr>
        <w:pStyle w:val="BodyText"/>
        <w:spacing w:before="0" w:after="0"/>
        <w:rPr/>
      </w:pPr>
      <w:r>
        <w:rPr/>
      </w:r>
    </w:p>
    <w:p>
      <w:pPr>
        <w:pStyle w:val="Heading2"/>
        <w:numPr>
          <w:ilvl w:val="1"/>
          <w:numId w:val="32"/>
        </w:numPr>
        <w:tabs>
          <w:tab w:val="clear" w:pos="720"/>
          <w:tab w:val="left" w:pos="1440" w:leader="none"/>
        </w:tabs>
        <w:spacing w:before="0" w:after="0"/>
        <w:ind w:firstLine="720" w:start="0" w:end="0"/>
        <w:rPr/>
      </w:pPr>
      <w:r>
        <w:rPr>
          <w:u w:val="single"/>
        </w:rPr>
        <w:t>Confirmation.</w:t>
      </w:r>
      <w:r>
        <w:rPr/>
        <w:t xml:space="preserve">  Seller may confirm a Transaction by forwarding to Buyer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BodyText"/>
        <w:spacing w:before="0" w:after="0"/>
        <w:rPr/>
      </w:pPr>
      <w:r>
        <w:rPr/>
      </w:r>
    </w:p>
    <w:p>
      <w:pPr>
        <w:pStyle w:val="Heading2"/>
        <w:numPr>
          <w:ilvl w:val="1"/>
          <w:numId w:val="32"/>
        </w:numPr>
        <w:tabs>
          <w:tab w:val="clear" w:pos="720"/>
          <w:tab w:val="left" w:pos="1440" w:leader="none"/>
        </w:tabs>
        <w:spacing w:before="0" w:after="0"/>
        <w:ind w:firstLine="720" w:start="0" w:end="0"/>
        <w:rPr/>
      </w:pPr>
      <w:r>
        <w:rPr>
          <w:u w:val="single"/>
        </w:rPr>
        <w:t>Additional Confirmation Terms</w:t>
      </w:r>
      <w:r>
        <w:rPr/>
        <w:t>.  The Parties to a Transaction may mutually agree to terms which modify or supplement the general terms and conditions of this Tariff.</w:t>
      </w:r>
    </w:p>
    <w:p>
      <w:pPr>
        <w:pStyle w:val="BodyText"/>
        <w:spacing w:before="0" w:after="0"/>
        <w:rPr/>
      </w:pPr>
      <w:r>
        <w:rPr/>
      </w:r>
    </w:p>
    <w:p>
      <w:pPr>
        <w:pStyle w:val="Heading2"/>
        <w:numPr>
          <w:ilvl w:val="1"/>
          <w:numId w:val="32"/>
        </w:numPr>
        <w:tabs>
          <w:tab w:val="clear" w:pos="720"/>
          <w:tab w:val="left" w:pos="1440" w:leader="none"/>
        </w:tabs>
        <w:spacing w:before="0" w:after="0"/>
        <w:ind w:firstLine="720" w:start="0" w:end="0"/>
        <w:rPr/>
      </w:pPr>
      <w:r>
        <w:rPr>
          <w:u w:val="single"/>
        </w:rPr>
        <w:t>Recording</w:t>
      </w:r>
      <w:r>
        <w:rPr/>
        <w:t>.  Unless a Party expressly objects to a Recording (defined below) at the beginning of a telephone conversation, each Party consents to the creation of a tape or electronic recording (“Recording”) of all telephone conversations between the Parties to a Transaction under this Tariff, and that any such Recordings shall be retained in confidence, secured from improper access, and may be submitted in evidence in any proceeding or action relating to such Transaction.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Tariff.</w:t>
      </w:r>
    </w:p>
    <w:p>
      <w:pPr>
        <w:pStyle w:val="EnvelopeReturn"/>
        <w:rPr/>
      </w:pPr>
      <w:r>
        <w:rPr/>
      </w:r>
    </w:p>
    <w:p>
      <w:pPr>
        <w:pStyle w:val="EnvelopeReturn"/>
        <w:rPr/>
      </w:pPr>
      <w:r>
        <w:rPr/>
      </w:r>
    </w:p>
    <w:p>
      <w:pPr>
        <w:pStyle w:val="Heading1"/>
        <w:ind w:hanging="0" w:start="0"/>
        <w:rPr>
          <w:kern w:val="0"/>
        </w:rPr>
      </w:pPr>
      <w:bookmarkStart w:id="3" w:name="__RefHeading___Toc522066236"/>
      <w:bookmarkEnd w:id="3"/>
      <w:r>
        <w:rPr>
          <w:kern w:val="0"/>
        </w:rPr>
        <w:t>ARTICLE FOUR:  OBLIGATIONS AND DELIVERIES</w:t>
      </w:r>
    </w:p>
    <w:p>
      <w:pPr>
        <w:pStyle w:val="EnvelopeReturn"/>
        <w:rPr>
          <w:kern w:val="0"/>
        </w:rPr>
      </w:pPr>
      <w:r>
        <w:rPr>
          <w:kern w:val="0"/>
        </w:rPr>
      </w:r>
    </w:p>
    <w:p>
      <w:pPr>
        <w:pStyle w:val="Normal"/>
        <w:numPr>
          <w:ilvl w:val="1"/>
          <w:numId w:val="29"/>
        </w:numPr>
        <w:tabs>
          <w:tab w:val="clear" w:pos="720"/>
          <w:tab w:val="left" w:pos="1440" w:leader="none"/>
        </w:tabs>
        <w:ind w:firstLine="720" w:start="0" w:end="0"/>
        <w:rPr/>
      </w:pPr>
      <w:r>
        <w:rPr>
          <w:u w:val="single"/>
        </w:rPr>
        <w:t>Seller’s and Buyer’s Obligations</w:t>
      </w:r>
      <w:r>
        <w:rPr/>
        <w:t>.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w:t>
      </w:r>
    </w:p>
    <w:p>
      <w:pPr>
        <w:pStyle w:val="Normal"/>
        <w:tabs>
          <w:tab w:val="clear" w:pos="720"/>
          <w:tab w:val="left" w:pos="1440" w:leader="none"/>
        </w:tabs>
        <w:rPr/>
      </w:pPr>
      <w:r>
        <w:rPr/>
      </w:r>
    </w:p>
    <w:p>
      <w:pPr>
        <w:pStyle w:val="Normal"/>
        <w:numPr>
          <w:ilvl w:val="1"/>
          <w:numId w:val="29"/>
        </w:numPr>
        <w:tabs>
          <w:tab w:val="clear" w:pos="720"/>
          <w:tab w:val="left" w:pos="1440" w:leader="none"/>
        </w:tabs>
        <w:ind w:firstLine="720" w:start="0" w:end="0"/>
        <w:rPr/>
      </w:pPr>
      <w:r>
        <w:rPr>
          <w:u w:val="single"/>
        </w:rPr>
        <w:t>Transmission and Scheduling</w:t>
      </w:r>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r>
        <w:br w:type="page"/>
      </w:r>
    </w:p>
    <w:p>
      <w:pPr>
        <w:pStyle w:val="Normal"/>
        <w:numPr>
          <w:ilvl w:val="1"/>
          <w:numId w:val="29"/>
        </w:numPr>
        <w:tabs>
          <w:tab w:val="clear" w:pos="720"/>
          <w:tab w:val="left" w:pos="1440" w:leader="none"/>
        </w:tabs>
        <w:ind w:firstLine="720" w:start="0" w:end="0"/>
        <w:rPr/>
      </w:pPr>
      <w:r>
        <w:rPr>
          <w:u w:val="single"/>
        </w:rPr>
        <w:t>Force Majeure.</w:t>
      </w:r>
      <w:r>
        <w:rPr/>
        <w:t xml:space="preserve">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Normal"/>
        <w:rPr/>
      </w:pPr>
      <w:r>
        <w:rPr/>
      </w:r>
    </w:p>
    <w:p>
      <w:pPr>
        <w:pStyle w:val="Normal"/>
        <w:rPr/>
      </w:pPr>
      <w:r>
        <w:rPr/>
      </w:r>
    </w:p>
    <w:p>
      <w:pPr>
        <w:pStyle w:val="Heading1"/>
        <w:ind w:hanging="0" w:start="0"/>
        <w:rPr/>
      </w:pPr>
      <w:bookmarkStart w:id="4" w:name="__RefHeading___Toc522066237"/>
      <w:bookmarkEnd w:id="4"/>
      <w:r>
        <w:rPr/>
        <w:t>ARTICLE FIVE:  REMEDIES FOR FAILURE TO DELIVER/RECEIVE</w:t>
      </w:r>
    </w:p>
    <w:p>
      <w:pPr>
        <w:pStyle w:val="Normal"/>
        <w:numPr>
          <w:ilvl w:val="1"/>
          <w:numId w:val="15"/>
        </w:numPr>
        <w:tabs>
          <w:tab w:val="clear" w:pos="720"/>
          <w:tab w:val="left" w:pos="1440" w:leader="none"/>
        </w:tabs>
        <w:ind w:firstLine="720" w:start="0" w:end="0"/>
        <w:rPr/>
      </w:pPr>
      <w:r>
        <w:rPr>
          <w:u w:val="single"/>
        </w:rPr>
        <w:t>Seller Failure</w:t>
      </w:r>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within five (5) Business Days of invoice receipt, an amount for such deficiency plus all amounts for any remaining term of the Transaction equal to the positive difference, if any, obtained by subtracting the Contract Price from the Replacement Price.  The invoice for such amount shall include a written statement explaining in reasonable detail the calculation of such amount.</w:t>
      </w:r>
    </w:p>
    <w:p>
      <w:pPr>
        <w:pStyle w:val="Normal"/>
        <w:rPr/>
      </w:pPr>
      <w:r>
        <w:rPr/>
      </w:r>
    </w:p>
    <w:p>
      <w:pPr>
        <w:pStyle w:val="Normal"/>
        <w:numPr>
          <w:ilvl w:val="1"/>
          <w:numId w:val="15"/>
        </w:numPr>
        <w:tabs>
          <w:tab w:val="clear" w:pos="720"/>
          <w:tab w:val="left" w:pos="1440" w:leader="none"/>
        </w:tabs>
        <w:ind w:firstLine="720" w:start="0" w:end="0"/>
        <w:rPr/>
      </w:pPr>
      <w:r>
        <w:rPr>
          <w:u w:val="single"/>
        </w:rPr>
        <w:t>Buyer Failure</w:t>
      </w:r>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within five (5) Business Days of invoice receipt, an amount for such deficiency plus all amounts for any remaining term of the Transaction equal to the positive difference, if any, obtained by subtracting the Sales Price from the Contract Price.  The invoice for such amount shall include a written statement explaining in reasonable detail the calculation of such amount.</w:t>
      </w:r>
    </w:p>
    <w:p>
      <w:pPr>
        <w:pStyle w:val="Normal"/>
        <w:rPr/>
      </w:pPr>
      <w:r>
        <w:rPr/>
      </w:r>
    </w:p>
    <w:p>
      <w:pPr>
        <w:pStyle w:val="Normal"/>
        <w:rPr/>
      </w:pPr>
      <w:r>
        <w:rPr/>
      </w:r>
    </w:p>
    <w:p>
      <w:pPr>
        <w:pStyle w:val="Heading1"/>
        <w:ind w:hanging="0" w:start="0"/>
        <w:rPr/>
      </w:pPr>
      <w:bookmarkStart w:id="5" w:name="__RefHeading___Toc522066238"/>
      <w:bookmarkEnd w:id="5"/>
      <w:r>
        <w:rPr/>
        <w:t>ARTICLE SIX:  EVENTS OF DEFAULT; REMEDIES</w:t>
      </w:r>
    </w:p>
    <w:p>
      <w:pPr>
        <w:pStyle w:val="Normal"/>
        <w:numPr>
          <w:ilvl w:val="1"/>
          <w:numId w:val="26"/>
        </w:numPr>
        <w:tabs>
          <w:tab w:val="clear" w:pos="720"/>
          <w:tab w:val="left" w:pos="1440" w:leader="none"/>
        </w:tabs>
        <w:ind w:firstLine="720" w:start="0" w:end="0"/>
        <w:rPr/>
      </w:pPr>
      <w:r>
        <w:rPr>
          <w:u w:val="single"/>
        </w:rPr>
        <w:t>Events of Default</w:t>
      </w:r>
      <w:r>
        <w:rPr/>
        <w:t>.  An “Event of Default” shall mean, with respect to a Party (a “Defaulting Party”), the occurrence of any of the following:</w:t>
      </w:r>
    </w:p>
    <w:p>
      <w:pPr>
        <w:pStyle w:val="Normal"/>
        <w:ind w:start="720" w:end="0"/>
        <w:rPr/>
      </w:pPr>
      <w:r>
        <w:rPr/>
      </w:r>
    </w:p>
    <w:p>
      <w:pPr>
        <w:pStyle w:val="ListBullet5"/>
        <w:numPr>
          <w:ilvl w:val="0"/>
          <w:numId w:val="34"/>
        </w:numPr>
        <w:tabs>
          <w:tab w:val="clear" w:pos="720"/>
          <w:tab w:val="left" w:pos="1800" w:leader="none"/>
        </w:tabs>
        <w:ind w:hanging="360" w:start="1800" w:end="0"/>
        <w:rPr/>
      </w:pPr>
      <w:r>
        <w:rPr/>
        <w:t>the failure to make, when due, any payment required pursuant to a Transaction if such failure is not remedied within three (3) Business Days after written notice;</w:t>
      </w:r>
    </w:p>
    <w:p>
      <w:pPr>
        <w:pStyle w:val="Normal"/>
        <w:numPr>
          <w:ilvl w:val="0"/>
          <w:numId w:val="34"/>
        </w:numPr>
        <w:tabs>
          <w:tab w:val="clear" w:pos="720"/>
          <w:tab w:val="left" w:pos="1800" w:leader="none"/>
        </w:tabs>
        <w:ind w:hanging="360" w:start="1800" w:end="0"/>
        <w:rPr/>
      </w:pPr>
      <w:r>
        <w:rPr/>
        <w:t>any representation or warranty made by such Party herein is false or misleading in any material respect when made or when deemed made or repeated;</w:t>
      </w:r>
    </w:p>
    <w:p>
      <w:pPr>
        <w:pStyle w:val="Normal"/>
        <w:numPr>
          <w:ilvl w:val="0"/>
          <w:numId w:val="34"/>
        </w:numPr>
        <w:tabs>
          <w:tab w:val="clear" w:pos="720"/>
          <w:tab w:val="left" w:pos="1800" w:leader="none"/>
        </w:tabs>
        <w:ind w:hanging="360" w:start="1800" w:end="0"/>
        <w:rPr/>
      </w:pPr>
      <w:r>
        <w:rPr/>
        <w:t>the failure to perform any material covenant or obligation set forth in a Transaction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Normal"/>
        <w:numPr>
          <w:ilvl w:val="0"/>
          <w:numId w:val="34"/>
        </w:numPr>
        <w:tabs>
          <w:tab w:val="clear" w:pos="720"/>
          <w:tab w:val="left" w:pos="1800" w:leader="none"/>
        </w:tabs>
        <w:ind w:hanging="360" w:start="1800" w:end="0"/>
        <w:rPr/>
      </w:pPr>
      <w:r>
        <w:rPr/>
        <w:t>such Party becomes Bankrupt;</w:t>
      </w:r>
    </w:p>
    <w:p>
      <w:pPr>
        <w:pStyle w:val="Normal"/>
        <w:numPr>
          <w:ilvl w:val="0"/>
          <w:numId w:val="34"/>
        </w:numPr>
        <w:tabs>
          <w:tab w:val="clear" w:pos="720"/>
          <w:tab w:val="left" w:pos="1800" w:leader="none"/>
        </w:tabs>
        <w:ind w:hanging="360" w:start="1800" w:end="0"/>
        <w:rPr/>
      </w:pPr>
      <w:r>
        <w:rPr/>
        <w:t>the failure of such Party to satisfy the creditworthiness/collateral requirements agreed to with the other Party;</w:t>
      </w:r>
    </w:p>
    <w:p>
      <w:pPr>
        <w:pStyle w:val="Normal"/>
        <w:numPr>
          <w:ilvl w:val="0"/>
          <w:numId w:val="34"/>
        </w:numPr>
        <w:tabs>
          <w:tab w:val="clear" w:pos="720"/>
          <w:tab w:val="left" w:pos="1800" w:leader="none"/>
        </w:tabs>
        <w:ind w:hanging="360" w:start="1800" w:end="0"/>
        <w:rPr/>
      </w:pPr>
      <w:r>
        <w:rPr/>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w:t>
      </w:r>
    </w:p>
    <w:p>
      <w:pPr>
        <w:pStyle w:val="Normal"/>
        <w:numPr>
          <w:ilvl w:val="0"/>
          <w:numId w:val="34"/>
        </w:numPr>
        <w:tabs>
          <w:tab w:val="clear" w:pos="720"/>
          <w:tab w:val="left" w:pos="1800" w:leader="none"/>
        </w:tabs>
        <w:ind w:hanging="360" w:start="1800" w:end="0"/>
        <w:rPr/>
      </w:pPr>
      <w:r>
        <w:rPr/>
        <w:t>with respect to such Party’s Guarantor, if any:</w:t>
      </w:r>
    </w:p>
    <w:p>
      <w:pPr>
        <w:pStyle w:val="Normal"/>
        <w:numPr>
          <w:ilvl w:val="0"/>
          <w:numId w:val="14"/>
        </w:numPr>
        <w:tabs>
          <w:tab w:val="clear" w:pos="720"/>
          <w:tab w:val="left" w:pos="2160" w:leader="none"/>
        </w:tabs>
        <w:ind w:hanging="360" w:start="2160" w:end="0"/>
        <w:rPr/>
      </w:pPr>
      <w:r>
        <w:rPr/>
        <w:t>if any representation or warranty made by a Guarantor in connection with a Transaction is false or misleading in any material respect when made or when deemed made or repeated;</w:t>
      </w:r>
    </w:p>
    <w:p>
      <w:pPr>
        <w:pStyle w:val="Normal"/>
        <w:numPr>
          <w:ilvl w:val="0"/>
          <w:numId w:val="14"/>
        </w:numPr>
        <w:tabs>
          <w:tab w:val="clear" w:pos="720"/>
          <w:tab w:val="left" w:pos="2160" w:leader="none"/>
        </w:tabs>
        <w:ind w:hanging="360" w:start="2160" w:end="0"/>
        <w:rPr/>
      </w:pPr>
      <w:r>
        <w:rPr/>
        <w:t>the failure of a Guarantor to make any payment required or to perform any other material covenant or obligation in any guaranty made in connection with a Transaction and such failure shall not be remedied within three (3) Business Days after written notice;</w:t>
      </w:r>
    </w:p>
    <w:p>
      <w:pPr>
        <w:pStyle w:val="Normal"/>
        <w:numPr>
          <w:ilvl w:val="0"/>
          <w:numId w:val="14"/>
        </w:numPr>
        <w:tabs>
          <w:tab w:val="clear" w:pos="720"/>
          <w:tab w:val="left" w:pos="2160" w:leader="none"/>
        </w:tabs>
        <w:ind w:hanging="360" w:start="2160" w:end="0"/>
        <w:rPr/>
      </w:pPr>
      <w:r>
        <w:rPr/>
        <w:t>a Guarantor becomes Bankrupt;</w:t>
      </w:r>
    </w:p>
    <w:p>
      <w:pPr>
        <w:pStyle w:val="Normal"/>
        <w:numPr>
          <w:ilvl w:val="0"/>
          <w:numId w:val="14"/>
        </w:numPr>
        <w:tabs>
          <w:tab w:val="clear" w:pos="720"/>
          <w:tab w:val="left" w:pos="2160" w:leader="none"/>
        </w:tabs>
        <w:ind w:hanging="360" w:start="2160" w:end="0"/>
        <w:rPr/>
      </w:pPr>
      <w:r>
        <w:rPr/>
        <w:t>the failure of a Guarantor’s guaranty to be in full force and effect for purposes of a Transaction (other than in accordance with its terms) prior to the satisfaction of all obligations of such Party under each Transaction to which such guaranty shall relate without the written consent of the other Party; or</w:t>
      </w:r>
    </w:p>
    <w:p>
      <w:pPr>
        <w:pStyle w:val="Normal"/>
        <w:numPr>
          <w:ilvl w:val="0"/>
          <w:numId w:val="14"/>
        </w:numPr>
        <w:tabs>
          <w:tab w:val="clear" w:pos="720"/>
          <w:tab w:val="left" w:pos="2160" w:leader="none"/>
        </w:tabs>
        <w:ind w:hanging="360" w:start="2160" w:end="0"/>
        <w:rPr/>
      </w:pPr>
      <w:r>
        <w:rPr/>
        <w:t>a Guarantor shall repudiate, disaffirm, disclaim, or reject, in whole or in part, or challenge the validity of any guaranty.</w:t>
      </w:r>
      <w:r>
        <w:br w:type="page"/>
      </w:r>
    </w:p>
    <w:p>
      <w:pPr>
        <w:pStyle w:val="Normal"/>
        <w:numPr>
          <w:ilvl w:val="1"/>
          <w:numId w:val="26"/>
        </w:numPr>
        <w:tabs>
          <w:tab w:val="clear" w:pos="720"/>
          <w:tab w:val="left" w:pos="1440" w:leader="none"/>
        </w:tabs>
        <w:ind w:firstLine="720" w:start="0" w:end="0"/>
        <w:rPr/>
      </w:pPr>
      <w:r>
        <w:rPr>
          <w:u w:val="single"/>
        </w:rPr>
        <w:t>Declaration of an Early Termination Date and Calculation of Settlement</w:t>
      </w:r>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each Transaction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rPr/>
      </w:pPr>
      <w:r>
        <w:rPr/>
      </w:r>
    </w:p>
    <w:p>
      <w:pPr>
        <w:pStyle w:val="Normal"/>
        <w:numPr>
          <w:ilvl w:val="1"/>
          <w:numId w:val="26"/>
        </w:numPr>
        <w:tabs>
          <w:tab w:val="clear" w:pos="720"/>
          <w:tab w:val="left" w:pos="1440" w:leader="none"/>
        </w:tabs>
        <w:ind w:firstLine="720" w:start="0" w:end="0"/>
        <w:rPr/>
      </w:pPr>
      <w:r>
        <w:rPr>
          <w:u w:val="single"/>
        </w:rPr>
        <w:t>Net Out of Settlement Amounts</w:t>
      </w:r>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Tariff against (b) all Settlement Amounts that are due to the Non-Defaulting Party, plus any or all other amounts due to the Non-Defaulting Party under this Tariff, so that all such amounts shall be netted out to a single liquidated amount (the “Termination Payment”) payable by one Party to the other.  The Termination Payment shall be due to or due from the Non-Defaulting Party as appropriate.</w:t>
      </w:r>
    </w:p>
    <w:p>
      <w:pPr>
        <w:pStyle w:val="Normal"/>
        <w:rPr>
          <w:u w:val="single"/>
        </w:rPr>
      </w:pPr>
      <w:r>
        <w:rPr>
          <w:u w:val="single"/>
        </w:rPr>
      </w:r>
    </w:p>
    <w:p>
      <w:pPr>
        <w:pStyle w:val="Normal"/>
        <w:numPr>
          <w:ilvl w:val="1"/>
          <w:numId w:val="26"/>
        </w:numPr>
        <w:tabs>
          <w:tab w:val="clear" w:pos="720"/>
          <w:tab w:val="left" w:pos="1440" w:leader="none"/>
        </w:tabs>
        <w:ind w:firstLine="720" w:start="0" w:end="0"/>
        <w:rPr/>
      </w:pPr>
      <w:r>
        <w:rPr>
          <w:u w:val="single"/>
        </w:rPr>
        <w:t>Notice of Payment of Termination Payment</w:t>
      </w:r>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Normal"/>
        <w:rPr>
          <w:u w:val="single"/>
        </w:rPr>
      </w:pPr>
      <w:r>
        <w:rPr>
          <w:u w:val="single"/>
        </w:rPr>
      </w:r>
    </w:p>
    <w:p>
      <w:pPr>
        <w:pStyle w:val="Normal"/>
        <w:numPr>
          <w:ilvl w:val="1"/>
          <w:numId w:val="26"/>
        </w:numPr>
        <w:tabs>
          <w:tab w:val="clear" w:pos="720"/>
          <w:tab w:val="left" w:pos="1440" w:leader="none"/>
        </w:tabs>
        <w:ind w:firstLine="720" w:start="0" w:end="0"/>
        <w:rPr/>
      </w:pPr>
      <w:r>
        <w:rPr>
          <w:u w:val="single"/>
        </w:rPr>
        <w:t>Disputes With Respect to Termination Payment</w:t>
      </w:r>
      <w:r>
        <w:rPr/>
        <w:t>.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w:t>
      </w:r>
    </w:p>
    <w:p>
      <w:pPr>
        <w:pStyle w:val="Normal"/>
        <w:rPr>
          <w:u w:val="single"/>
        </w:rPr>
      </w:pPr>
      <w:r>
        <w:rPr>
          <w:u w:val="single"/>
        </w:rPr>
      </w:r>
    </w:p>
    <w:p>
      <w:pPr>
        <w:pStyle w:val="Normal"/>
        <w:numPr>
          <w:ilvl w:val="1"/>
          <w:numId w:val="26"/>
        </w:numPr>
        <w:tabs>
          <w:tab w:val="clear" w:pos="720"/>
          <w:tab w:val="left" w:pos="1440" w:leader="none"/>
        </w:tabs>
        <w:ind w:firstLine="720" w:start="0" w:end="0"/>
        <w:rPr/>
      </w:pPr>
      <w:r>
        <w:rPr>
          <w:u w:val="single"/>
        </w:rPr>
        <w:t>Closeout Setoffs</w:t>
      </w:r>
      <w:r>
        <w:rPr/>
        <w:t>.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6.2,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w:t>
      </w:r>
    </w:p>
    <w:p>
      <w:pPr>
        <w:pStyle w:val="Normal"/>
        <w:rPr>
          <w:u w:val="single"/>
        </w:rPr>
      </w:pPr>
      <w:r>
        <w:rPr>
          <w:u w:val="single"/>
        </w:rPr>
      </w:r>
    </w:p>
    <w:p>
      <w:pPr>
        <w:pStyle w:val="Normal"/>
        <w:numPr>
          <w:ilvl w:val="1"/>
          <w:numId w:val="26"/>
        </w:numPr>
        <w:tabs>
          <w:tab w:val="clear" w:pos="720"/>
          <w:tab w:val="left" w:pos="1440" w:leader="none"/>
        </w:tabs>
        <w:ind w:firstLine="720" w:start="0" w:end="0"/>
        <w:rPr/>
      </w:pPr>
      <w:r>
        <w:rPr>
          <w:u w:val="single"/>
        </w:rPr>
        <w:t>Suspension of Performance</w:t>
      </w:r>
      <w:r>
        <w:rPr/>
        <w:t>.  Notwithstanding any other provision of this Tariff,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6.2 given, and (ii) to the extent an Event of Default shall have occurred and be continuing to exercise any remedy available at law or in equity.</w:t>
      </w:r>
    </w:p>
    <w:p>
      <w:pPr>
        <w:pStyle w:val="Normal"/>
        <w:rPr/>
      </w:pPr>
      <w:r>
        <w:rPr/>
      </w:r>
    </w:p>
    <w:p>
      <w:pPr>
        <w:pStyle w:val="Normal"/>
        <w:rPr/>
      </w:pPr>
      <w:r>
        <w:rPr/>
      </w:r>
    </w:p>
    <w:p>
      <w:pPr>
        <w:pStyle w:val="Heading1"/>
        <w:ind w:hanging="0" w:start="0"/>
        <w:rPr/>
      </w:pPr>
      <w:bookmarkStart w:id="6" w:name="__RefHeading___Toc522066239"/>
      <w:bookmarkEnd w:id="6"/>
      <w:r>
        <w:rPr/>
        <w:t>ARTICLE SEVEN:  PAYMENT AND NETTING</w:t>
      </w:r>
    </w:p>
    <w:p>
      <w:pPr>
        <w:pStyle w:val="Normal"/>
        <w:numPr>
          <w:ilvl w:val="1"/>
          <w:numId w:val="25"/>
        </w:numPr>
        <w:tabs>
          <w:tab w:val="clear" w:pos="720"/>
          <w:tab w:val="left" w:pos="1440" w:leader="none"/>
        </w:tabs>
        <w:ind w:firstLine="720" w:start="0" w:end="0"/>
        <w:rPr/>
      </w:pPr>
      <w:r>
        <w:rPr>
          <w:u w:val="single"/>
        </w:rPr>
        <w:t>Billing Period</w:t>
      </w:r>
      <w:r>
        <w:rPr/>
        <w:t>.  Unless otherwise specifically agreed upon by the Parties in a Transaction, the calendar month shall be the standard period for all payments under this Tariff (other than Termination Payments, payments pursuant to Section 5.1 or 5.2, and Option premium payments pursuant to Section 7.7).  As soon as practicable after the end of each month, each Party shall render to the other Party an invoice for the payment obligations, if any, incurred hereunder during the preceding month.</w:t>
      </w:r>
    </w:p>
    <w:p>
      <w:pPr>
        <w:pStyle w:val="Normal"/>
        <w:rPr/>
      </w:pPr>
      <w:r>
        <w:rPr/>
      </w:r>
    </w:p>
    <w:p>
      <w:pPr>
        <w:pStyle w:val="Normal"/>
        <w:numPr>
          <w:ilvl w:val="1"/>
          <w:numId w:val="25"/>
        </w:numPr>
        <w:tabs>
          <w:tab w:val="clear" w:pos="720"/>
          <w:tab w:val="left" w:pos="1440" w:leader="none"/>
        </w:tabs>
        <w:ind w:firstLine="720" w:start="0" w:end="0"/>
        <w:rPr/>
      </w:pPr>
      <w:r>
        <w:rPr>
          <w:u w:val="single"/>
        </w:rPr>
        <w:t>Timeliness of Payment</w:t>
      </w:r>
      <w:r>
        <w:rPr/>
        <w:t>.  Unless otherwise agreed by the Parties in a Transaction, all invoices under this Tariff shall be due and payable in accordance with each Party’s invoice instructions on or before the later of the twentieth (20th) day of each month, or tenth (10th) day after receipt of the invoice or, if such day is not a Business Day, then on the next Business Day.  Each Party shall make payments by electronic funds transfer, or by other mutually agreeable method(s), to the account designated by the other Party.  Any amounts not paid by the due date shall be deemed delinquent and shall accrue interest at the Interest Rate, such interest to be calculated from and including the due date to but excluding the date the delinquent amount is paid in full.</w:t>
      </w:r>
    </w:p>
    <w:p>
      <w:pPr>
        <w:pStyle w:val="Normal"/>
        <w:rPr/>
      </w:pPr>
      <w:r>
        <w:rPr/>
      </w:r>
    </w:p>
    <w:p>
      <w:pPr>
        <w:pStyle w:val="Normal"/>
        <w:numPr>
          <w:ilvl w:val="1"/>
          <w:numId w:val="25"/>
        </w:numPr>
        <w:tabs>
          <w:tab w:val="clear" w:pos="720"/>
          <w:tab w:val="left" w:pos="1440" w:leader="none"/>
        </w:tabs>
        <w:ind w:firstLine="720" w:start="0" w:end="0"/>
        <w:rPr/>
      </w:pPr>
      <w:r>
        <w:rPr>
          <w:u w:val="single"/>
        </w:rPr>
        <w:t>Disputes and Adjustments of Invoices</w:t>
      </w:r>
      <w:r>
        <w:rPr/>
        <w:t>.  A Party may, in good faith, dispute the correctness of any invoice or any adjustment to an invoice, rendered under this Tariff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Any dispute with respect to an invoice is waived unless the other Party is notified in accordance with this Section 7.3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rPr/>
      </w:pPr>
      <w:r>
        <w:rPr/>
      </w:r>
    </w:p>
    <w:p>
      <w:pPr>
        <w:pStyle w:val="Normal"/>
        <w:numPr>
          <w:ilvl w:val="1"/>
          <w:numId w:val="25"/>
        </w:numPr>
        <w:tabs>
          <w:tab w:val="clear" w:pos="720"/>
          <w:tab w:val="left" w:pos="1440" w:leader="none"/>
        </w:tabs>
        <w:ind w:firstLine="720" w:start="0" w:end="0"/>
        <w:rPr/>
      </w:pPr>
      <w:r>
        <w:rPr>
          <w:u w:val="single"/>
        </w:rPr>
        <w:t>Netting of Payments</w:t>
      </w:r>
      <w:r>
        <w:rPr/>
        <w:t>.  The Parties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Tariff, including any related damages calculated pursuant to Article Five, interest, and payments or credits, shall be netted so that only the excess amount remaining due shall be paid by the Party who owes it.  Notwithstanding the previous sentence, netting shall not apply to option premiums which shall be settled in accordance with Section 7.7.</w:t>
      </w:r>
    </w:p>
    <w:p>
      <w:pPr>
        <w:pStyle w:val="Normal"/>
        <w:rPr>
          <w:u w:val="single"/>
        </w:rPr>
      </w:pPr>
      <w:r>
        <w:rPr>
          <w:u w:val="single"/>
        </w:rPr>
      </w:r>
    </w:p>
    <w:p>
      <w:pPr>
        <w:pStyle w:val="Normal"/>
        <w:numPr>
          <w:ilvl w:val="1"/>
          <w:numId w:val="25"/>
        </w:numPr>
        <w:tabs>
          <w:tab w:val="clear" w:pos="720"/>
          <w:tab w:val="left" w:pos="1440" w:leader="none"/>
        </w:tabs>
        <w:ind w:firstLine="720" w:start="0" w:end="0"/>
        <w:rPr/>
      </w:pPr>
      <w:r>
        <w:rPr>
          <w:u w:val="single"/>
        </w:rPr>
        <w:t>Payment Obligation Absent Netting</w:t>
      </w:r>
      <w:r>
        <w:rPr/>
        <w:t>.  If Parties agree not to do netting of payment pursuant to Section 7.4 or only one Party owes a debt or obligation to the other during the monthly billing period, including, but not limited to, any related damage amounts calculated pursuant to Article Four, interest, and payments or credits, that Party shall pay such sum in full when due.</w:t>
      </w:r>
    </w:p>
    <w:p>
      <w:pPr>
        <w:pStyle w:val="Normal"/>
        <w:rPr>
          <w:u w:val="single"/>
        </w:rPr>
      </w:pPr>
      <w:r>
        <w:rPr>
          <w:u w:val="single"/>
        </w:rPr>
      </w:r>
    </w:p>
    <w:p>
      <w:pPr>
        <w:pStyle w:val="Normal"/>
        <w:numPr>
          <w:ilvl w:val="1"/>
          <w:numId w:val="25"/>
        </w:numPr>
        <w:tabs>
          <w:tab w:val="clear" w:pos="720"/>
          <w:tab w:val="left" w:pos="1440" w:leader="none"/>
        </w:tabs>
        <w:ind w:firstLine="720" w:start="0" w:end="0"/>
        <w:rPr/>
      </w:pPr>
      <w:r>
        <w:rPr>
          <w:u w:val="single"/>
        </w:rPr>
        <w:t>Security</w:t>
      </w:r>
      <w:r>
        <w:rPr/>
        <w:t>.  Unless the Party benefiting from Performance Assurance or a guaranty notifies the other Party in writing, and except in connection with a liquidation and termination in accordance with Article Six, all amounts netted pursuant to this Article Seven shall not take into account or include any Performance Assurance or guaranty which may be in effect to secure a Party’s performance under this Tariff.</w:t>
      </w:r>
    </w:p>
    <w:p>
      <w:pPr>
        <w:pStyle w:val="Normal"/>
        <w:rPr>
          <w:u w:val="single"/>
        </w:rPr>
      </w:pPr>
      <w:r>
        <w:rPr>
          <w:u w:val="single"/>
        </w:rPr>
      </w:r>
    </w:p>
    <w:p>
      <w:pPr>
        <w:pStyle w:val="Normal"/>
        <w:numPr>
          <w:ilvl w:val="1"/>
          <w:numId w:val="25"/>
        </w:numPr>
        <w:tabs>
          <w:tab w:val="clear" w:pos="720"/>
          <w:tab w:val="left" w:pos="1440" w:leader="none"/>
        </w:tabs>
        <w:ind w:firstLine="720" w:start="0" w:end="0"/>
        <w:rPr/>
      </w:pPr>
      <w:r>
        <w:rPr>
          <w:u w:val="single"/>
        </w:rPr>
        <w:t>Payment for Options</w:t>
      </w:r>
      <w:r>
        <w:rPr/>
        <w:t>.  The premium amount for the purchase of an Option shall be paid within two (2) Business Days of receipt of an invoice from the Option Seller.  Upon exercise of an Option, payment for the Product underlying such Option shall be due in accordance with Section 7.1.</w:t>
      </w:r>
    </w:p>
    <w:p>
      <w:pPr>
        <w:pStyle w:val="Normal"/>
        <w:rPr>
          <w:u w:val="single"/>
        </w:rPr>
      </w:pPr>
      <w:r>
        <w:rPr>
          <w:u w:val="single"/>
        </w:rPr>
      </w:r>
    </w:p>
    <w:p>
      <w:pPr>
        <w:pStyle w:val="Normal"/>
        <w:numPr>
          <w:ilvl w:val="1"/>
          <w:numId w:val="25"/>
        </w:numPr>
        <w:tabs>
          <w:tab w:val="clear" w:pos="720"/>
          <w:tab w:val="left" w:pos="1440" w:leader="none"/>
        </w:tabs>
        <w:ind w:firstLine="720" w:start="0" w:end="0"/>
        <w:rPr/>
      </w:pPr>
      <w:r>
        <w:rPr>
          <w:u w:val="single"/>
        </w:rPr>
        <w:t>Transaction Netting</w:t>
      </w:r>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Normal"/>
        <w:rPr/>
      </w:pPr>
      <w:r>
        <w:rPr/>
      </w:r>
    </w:p>
    <w:p>
      <w:pPr>
        <w:pStyle w:val="Normal"/>
        <w:numPr>
          <w:ilvl w:val="0"/>
          <w:numId w:val="13"/>
        </w:numPr>
        <w:tabs>
          <w:tab w:val="clear" w:pos="720"/>
          <w:tab w:val="left" w:pos="1800" w:leader="none"/>
        </w:tabs>
        <w:ind w:hanging="360" w:start="1800" w:end="0"/>
        <w:rPr/>
      </w:pPr>
      <w:r>
        <w:rPr/>
        <w:t>the Party obligated to deliver the greater amount of Energy shall deliver the difference between the total amount it is obligated to deliver and the total amount to be delivered to it under the Offsetting Transactions, and</w:t>
      </w:r>
    </w:p>
    <w:p>
      <w:pPr>
        <w:pStyle w:val="Normal"/>
        <w:numPr>
          <w:ilvl w:val="0"/>
          <w:numId w:val="13"/>
        </w:numPr>
        <w:tabs>
          <w:tab w:val="clear" w:pos="720"/>
          <w:tab w:val="left" w:pos="1800" w:leader="none"/>
        </w:tabs>
        <w:ind w:hanging="360" w:start="1800" w:end="0"/>
        <w:rPr/>
      </w:pPr>
      <w:r>
        <w:rPr/>
        <w:t>the Party owing the greater aggregate payment shall pay the net difference owed between the Parties.</w:t>
      </w:r>
    </w:p>
    <w:p>
      <w:pPr>
        <w:pStyle w:val="Normal"/>
        <w:rPr/>
      </w:pPr>
      <w:r>
        <w:rPr/>
      </w:r>
    </w:p>
    <w:p>
      <w:pPr>
        <w:pStyle w:val="Normal"/>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Normal"/>
        <w:rPr/>
      </w:pPr>
      <w:r>
        <w:rPr/>
      </w:r>
    </w:p>
    <w:p>
      <w:pPr>
        <w:pStyle w:val="Normal"/>
        <w:rPr/>
      </w:pPr>
      <w:r>
        <w:rPr/>
      </w:r>
    </w:p>
    <w:p>
      <w:pPr>
        <w:pStyle w:val="Heading1"/>
        <w:ind w:hanging="0" w:start="0"/>
        <w:rPr/>
      </w:pPr>
      <w:bookmarkStart w:id="7" w:name="__RefHeading___Toc522066240"/>
      <w:bookmarkEnd w:id="7"/>
      <w:r>
        <w:rPr/>
        <w:t>ARTICLE EIGHT:  LIMITATIONS</w:t>
      </w:r>
    </w:p>
    <w:p>
      <w:pPr>
        <w:pStyle w:val="Normal"/>
        <w:rPr/>
      </w:pPr>
      <w:r>
        <w:rPr/>
      </w:r>
    </w:p>
    <w:p>
      <w:pPr>
        <w:pStyle w:val="Normal"/>
        <w:rPr/>
      </w:pPr>
      <w:r>
        <w:rPr/>
        <w:t xml:space="preserve">EXCEPT AS SET FORTH HEREIN, THERE IS NO WARRANTY OF MERCHANTABILITY OR FITNESS FOR A PARTICULAR PURPOSE, AND ANY AND ALL IMPLIED WARRANTIES ARE DISCLAIMED.  THE PARTIES CONFIRM THAT THE EXPRESS REMEDIES AND MEASURES OF DAMAGES PROVIDED IN THIS TARIFF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THIS TARIFF OR IN A TRANSACTION, THE OBLIGOR’S LIABILITY SHALL BE LIMITED TO DIRECT ACTUAL DAMAGES ONLY, SUCH DIRECT ACTUAL DAMAGES SHALL BE THE SOLE AND EXCLUSIVE REMEDY AND ALL OTHER REMEDIES OR DAMAGES AT LAW OR IN EQUITY ARE WAIVED.  </w:t>
      </w:r>
      <w:r>
        <w:br w:type="page"/>
      </w:r>
    </w:p>
    <w:p>
      <w:pPr>
        <w:pStyle w:val="Normal"/>
        <w:rPr/>
      </w:pPr>
      <w:r>
        <w:rPr/>
        <w:t>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rPr/>
      </w:pPr>
      <w:r>
        <w:rPr/>
      </w:r>
    </w:p>
    <w:p>
      <w:pPr>
        <w:pStyle w:val="Normal"/>
        <w:rPr/>
      </w:pPr>
      <w:r>
        <w:rPr/>
      </w:r>
    </w:p>
    <w:p>
      <w:pPr>
        <w:pStyle w:val="Heading1"/>
        <w:ind w:hanging="0" w:start="0"/>
        <w:rPr/>
      </w:pPr>
      <w:bookmarkStart w:id="8" w:name="__RefHeading___Toc522066241"/>
      <w:bookmarkEnd w:id="8"/>
      <w:r>
        <w:rPr/>
        <w:t>ARTICLE NINE:  CREDIT AND COLLATERAL REQUIREMENTS</w:t>
      </w:r>
    </w:p>
    <w:p>
      <w:pPr>
        <w:pStyle w:val="Normal"/>
        <w:numPr>
          <w:ilvl w:val="1"/>
          <w:numId w:val="16"/>
        </w:numPr>
        <w:tabs>
          <w:tab w:val="clear" w:pos="720"/>
          <w:tab w:val="left" w:pos="1440" w:leader="none"/>
        </w:tabs>
        <w:ind w:firstLine="720" w:start="0" w:end="0"/>
        <w:rPr/>
      </w:pPr>
      <w:r>
        <w:rPr/>
        <w:t>The applicable credit and collateral requirements shall be as agreed to by the Parties to a Transaction.</w:t>
      </w:r>
    </w:p>
    <w:p>
      <w:pPr>
        <w:pStyle w:val="Normal"/>
        <w:rPr/>
      </w:pPr>
      <w:r>
        <w:rPr/>
      </w:r>
    </w:p>
    <w:p>
      <w:pPr>
        <w:pStyle w:val="Normal"/>
        <w:numPr>
          <w:ilvl w:val="1"/>
          <w:numId w:val="16"/>
        </w:numPr>
        <w:tabs>
          <w:tab w:val="clear" w:pos="720"/>
          <w:tab w:val="left" w:pos="1440" w:leader="none"/>
        </w:tabs>
        <w:ind w:firstLine="720" w:start="0" w:end="0"/>
        <w:rPr/>
      </w:pPr>
      <w:r>
        <w:rPr>
          <w:u w:val="single"/>
        </w:rPr>
        <w:t>Credit Assurances</w:t>
      </w:r>
      <w:r>
        <w:rPr/>
        <w:t>.  If a Party has reasonable grounds to believe that the other Party’s creditworthiness or performance under a Transaction has become unsatisfactory, such other Party will provide the requesting Party with written notice requesting Performance Assurance in an amount determined by the requesting Party in a commercially reasonable manner.  Upon receipt of such notice the Party shall have three (3) Business Days to remedy the situation by providing such Performance Assurance to the requesting Party.  In the event that a Party receives a request for a Performance Assurance but fails to provide such Performance Assurance, or a guaranty or other credit assurance acceptable to the requesting Party within three (3) Business Days of receipt of notice, then an Event of Default under Article Five will be deemed to have occurred and the Party requesting such Performance Assurance will be entitled to the remedies set forth in Article Five of this Tariff.</w:t>
      </w:r>
    </w:p>
    <w:p>
      <w:pPr>
        <w:pStyle w:val="Normal"/>
        <w:rPr>
          <w:u w:val="single"/>
        </w:rPr>
      </w:pPr>
      <w:r>
        <w:rPr>
          <w:u w:val="single"/>
        </w:rPr>
      </w:r>
    </w:p>
    <w:p>
      <w:pPr>
        <w:pStyle w:val="Normal"/>
        <w:numPr>
          <w:ilvl w:val="1"/>
          <w:numId w:val="16"/>
        </w:numPr>
        <w:tabs>
          <w:tab w:val="clear" w:pos="720"/>
          <w:tab w:val="left" w:pos="1440" w:leader="none"/>
        </w:tabs>
        <w:ind w:firstLine="720" w:start="0" w:end="0"/>
        <w:rPr/>
      </w:pPr>
      <w:r>
        <w:rPr>
          <w:u w:val="single"/>
        </w:rPr>
        <w:t>Grant of Security Interest/Remedies</w:t>
      </w:r>
      <w:r>
        <w:rPr/>
        <w:t>.  To secure its obligations under this Agreement and to the extent either or both Parties deliver Performance Assurance hereunder, unless prohibited by applicable law,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Normal"/>
        <w:rPr/>
      </w:pPr>
      <w:r>
        <w:rPr/>
      </w:r>
    </w:p>
    <w:p>
      <w:pPr>
        <w:pStyle w:val="Normal"/>
        <w:rPr/>
      </w:pPr>
      <w:r>
        <w:rPr/>
      </w:r>
    </w:p>
    <w:p>
      <w:pPr>
        <w:pStyle w:val="Heading1"/>
        <w:ind w:hanging="0" w:start="0"/>
        <w:rPr/>
      </w:pPr>
      <w:bookmarkStart w:id="9" w:name="__RefHeading___Toc522066242"/>
      <w:bookmarkEnd w:id="9"/>
      <w:r>
        <w:rPr/>
        <w:t>ARTICLE TEN:  GOVERNMENTAL CHARGES</w:t>
      </w:r>
    </w:p>
    <w:p>
      <w:pPr>
        <w:pStyle w:val="Normal"/>
        <w:numPr>
          <w:ilvl w:val="1"/>
          <w:numId w:val="19"/>
        </w:numPr>
        <w:tabs>
          <w:tab w:val="clear" w:pos="720"/>
          <w:tab w:val="left" w:pos="1440" w:leader="none"/>
        </w:tabs>
        <w:ind w:firstLine="720" w:start="0" w:end="0"/>
        <w:rPr/>
      </w:pPr>
      <w:r>
        <w:rPr>
          <w:u w:val="single"/>
        </w:rPr>
        <w:t>Cooperation</w:t>
      </w:r>
      <w:r>
        <w:rPr/>
        <w:t>.  Each Party to a Transaction shall use reasonable efforts to implement the provisions of and to administer this Tariff in accordance with the intent of the parties to minimize all taxes, so long as neither Party is materially adversely affected by such efforts.</w:t>
      </w:r>
    </w:p>
    <w:p>
      <w:pPr>
        <w:pStyle w:val="Normal"/>
        <w:rPr/>
      </w:pPr>
      <w:r>
        <w:rPr/>
      </w:r>
    </w:p>
    <w:p>
      <w:pPr>
        <w:pStyle w:val="Normal"/>
        <w:numPr>
          <w:ilvl w:val="1"/>
          <w:numId w:val="19"/>
        </w:numPr>
        <w:tabs>
          <w:tab w:val="clear" w:pos="720"/>
          <w:tab w:val="left" w:pos="1440" w:leader="none"/>
        </w:tabs>
        <w:ind w:firstLine="720" w:start="0" w:end="0"/>
        <w:rPr/>
      </w:pPr>
      <w:r>
        <w:rPr>
          <w:u w:val="single"/>
        </w:rPr>
        <w:t>Governmental Charges</w:t>
      </w:r>
      <w:r>
        <w:rPr/>
        <w:t>.  Seller shall pay or cause to be paid all taxes imposed by any government authority (“Governmental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Seven of this Agreement.  Nothing shall obligate or cause a Party to pay or be liable to pay any Governmental Charges for which it is exempt under the law.</w:t>
      </w:r>
    </w:p>
    <w:p>
      <w:pPr>
        <w:pStyle w:val="Normal"/>
        <w:rPr/>
      </w:pPr>
      <w:r>
        <w:rPr/>
      </w:r>
    </w:p>
    <w:p>
      <w:pPr>
        <w:pStyle w:val="Heading1"/>
        <w:ind w:hanging="0" w:start="0"/>
        <w:rPr/>
      </w:pPr>
      <w:bookmarkStart w:id="10" w:name="__RefHeading___Toc522066243"/>
      <w:bookmarkEnd w:id="10"/>
      <w:r>
        <w:rPr/>
        <w:t>ARTICLE ELEVEN:  MISCELLANEOUS</w:t>
      </w:r>
    </w:p>
    <w:p>
      <w:pPr>
        <w:pStyle w:val="Normal"/>
        <w:rPr/>
      </w:pPr>
      <w:r>
        <w:rPr/>
      </w:r>
    </w:p>
    <w:p>
      <w:pPr>
        <w:pStyle w:val="Normal"/>
        <w:ind w:firstLine="720" w:end="0"/>
        <w:rPr/>
      </w:pPr>
      <w:r>
        <w:rPr/>
        <w:t>11.1</w:t>
        <w:tab/>
      </w:r>
      <w:r>
        <w:rPr>
          <w:u w:val="single"/>
        </w:rPr>
        <w:t xml:space="preserve">Term of </w:t>
      </w:r>
      <w:r>
        <w:rPr/>
        <w:t>Tariff.  This Tariff shall be effective as of the effective date accepted by the FERC.  This Tariff shall remain in effect until terminated by the Power &amp; Energy Market of MAPP or successor organization upon sixty (60) days prior written notice; provided, however, no such termination notice shall be effective as to any ongoing Transaction hereunder until the Parties have fulfilled all Tariff obligations with respect to Transactions agreed to prior to the date of termination and until regulatory approval, if required, is granted to terminate this Tariff.</w:t>
      </w:r>
    </w:p>
    <w:p>
      <w:pPr>
        <w:pStyle w:val="Normal"/>
        <w:rPr>
          <w:u w:val="single"/>
        </w:rPr>
      </w:pPr>
      <w:r>
        <w:rPr>
          <w:u w:val="single"/>
        </w:rPr>
      </w:r>
    </w:p>
    <w:p>
      <w:pPr>
        <w:pStyle w:val="Normal"/>
        <w:ind w:firstLine="720" w:end="0"/>
        <w:rPr/>
      </w:pPr>
      <w:r>
        <w:rPr/>
        <w:t>11.2</w:t>
        <w:tab/>
      </w:r>
      <w:r>
        <w:rPr>
          <w:u w:val="single"/>
        </w:rPr>
        <w:t>Representations and Warranties</w:t>
      </w:r>
      <w:r>
        <w:rPr/>
        <w:t>.  On the date of entering into each Transaction, each Party represents and warrants to the other Party that:</w:t>
      </w:r>
    </w:p>
    <w:p>
      <w:pPr>
        <w:pStyle w:val="Normal"/>
        <w:rPr/>
      </w:pPr>
      <w:r>
        <w:rPr/>
      </w:r>
    </w:p>
    <w:p>
      <w:pPr>
        <w:pStyle w:val="ListBullet5"/>
        <w:numPr>
          <w:ilvl w:val="0"/>
          <w:numId w:val="27"/>
        </w:numPr>
        <w:tabs>
          <w:tab w:val="clear" w:pos="720"/>
          <w:tab w:val="left" w:pos="1800" w:leader="none"/>
        </w:tabs>
        <w:ind w:hanging="360" w:start="1800" w:end="0"/>
        <w:rPr/>
      </w:pPr>
      <w:r>
        <w:rPr/>
        <w:t>it is duly organized, validly existing and in good standing under the laws of the jurisdiction of its formation;</w:t>
      </w:r>
    </w:p>
    <w:p>
      <w:pPr>
        <w:pStyle w:val="Normal"/>
        <w:numPr>
          <w:ilvl w:val="0"/>
          <w:numId w:val="27"/>
        </w:numPr>
        <w:tabs>
          <w:tab w:val="clear" w:pos="720"/>
          <w:tab w:val="left" w:pos="1800" w:leader="none"/>
        </w:tabs>
        <w:ind w:hanging="360" w:start="1800" w:end="0"/>
        <w:rPr/>
      </w:pPr>
      <w:r>
        <w:rPr/>
        <w:t>it has all regulatory authorizations necessary for it to legally perform its obligations under this Tariff and each Transaction (including any Confirmation accepted in accordance with Section 3.3);</w:t>
      </w:r>
    </w:p>
    <w:p>
      <w:pPr>
        <w:pStyle w:val="Normal"/>
        <w:numPr>
          <w:ilvl w:val="0"/>
          <w:numId w:val="27"/>
        </w:numPr>
        <w:tabs>
          <w:tab w:val="clear" w:pos="720"/>
          <w:tab w:val="left" w:pos="1800" w:leader="none"/>
        </w:tabs>
        <w:ind w:hanging="360" w:start="1800" w:end="0"/>
        <w:rPr/>
      </w:pPr>
      <w:r>
        <w:rPr/>
        <w:t>the execution, delivery and performance of this Tariff and each Transaction (including any Confirmation accepted in accordance with Section 3.3)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numPr>
          <w:ilvl w:val="0"/>
          <w:numId w:val="27"/>
        </w:numPr>
        <w:tabs>
          <w:tab w:val="clear" w:pos="720"/>
          <w:tab w:val="left" w:pos="1800" w:leader="none"/>
        </w:tabs>
        <w:ind w:hanging="360" w:start="1800" w:end="0"/>
        <w:rPr/>
      </w:pPr>
      <w:r>
        <w:rPr/>
        <w:t>this Tariff, each Transaction (including any Confirmation accepted in accordance with Section 3.3), and each other document executed and delivered in accordance with this Tariff constitutes its legally valid and binding obligation enforceable against it in accordance with its terms; subject to any Equitable Defenses.</w:t>
      </w:r>
    </w:p>
    <w:p>
      <w:pPr>
        <w:pStyle w:val="Normal"/>
        <w:numPr>
          <w:ilvl w:val="0"/>
          <w:numId w:val="27"/>
        </w:numPr>
        <w:tabs>
          <w:tab w:val="clear" w:pos="720"/>
          <w:tab w:val="left" w:pos="1800" w:leader="none"/>
        </w:tabs>
        <w:ind w:hanging="360" w:start="1800" w:end="0"/>
        <w:rPr/>
      </w:pPr>
      <w:r>
        <w:rPr/>
        <w:t>it is not Bankrupt and there are no proceedings pending or being contemplated by it or, to its knowledge, threatened against it which would result in it being or becoming Bankrupt;</w:t>
      </w:r>
    </w:p>
    <w:p>
      <w:pPr>
        <w:pStyle w:val="Normal"/>
        <w:numPr>
          <w:ilvl w:val="0"/>
          <w:numId w:val="27"/>
        </w:numPr>
        <w:tabs>
          <w:tab w:val="clear" w:pos="720"/>
          <w:tab w:val="left" w:pos="1800" w:leader="none"/>
        </w:tabs>
        <w:ind w:hanging="360" w:start="1800" w:end="0"/>
        <w:rPr/>
      </w:pPr>
      <w:r>
        <w:rPr/>
        <w:t>there is not pending or, to its knowledge, threatened against it or any of its Affiliates any legal proceedings that could materially adversely affect its ability to perform its obligations under this Tariff and each Transaction (including any Confirmation accepted in accordance with Section 3.3);</w:t>
      </w:r>
    </w:p>
    <w:p>
      <w:pPr>
        <w:pStyle w:val="Normal"/>
        <w:numPr>
          <w:ilvl w:val="0"/>
          <w:numId w:val="27"/>
        </w:numPr>
        <w:tabs>
          <w:tab w:val="clear" w:pos="720"/>
          <w:tab w:val="left" w:pos="1800" w:leader="none"/>
        </w:tabs>
        <w:ind w:hanging="360" w:start="1800" w:end="0"/>
        <w:rPr/>
      </w:pPr>
      <w:r>
        <w:rPr/>
        <w:t>no Event of Default or Potential Event of Default with respect to it has occurred and is continuing and no such event or circumstance would occur as a result of its entering into or performing its obligations under this Tariff and each Transaction (including any Confirmation accepted in accordance with Section 3.3);</w:t>
      </w:r>
    </w:p>
    <w:p>
      <w:pPr>
        <w:pStyle w:val="Normal"/>
        <w:numPr>
          <w:ilvl w:val="0"/>
          <w:numId w:val="27"/>
        </w:numPr>
        <w:tabs>
          <w:tab w:val="clear" w:pos="720"/>
          <w:tab w:val="left" w:pos="1800" w:leader="none"/>
        </w:tabs>
        <w:ind w:hanging="360" w:start="1800" w:end="0"/>
        <w:rPr/>
      </w:pPr>
      <w:r>
        <w:rPr/>
        <w:t>it is acting for its own account, has made its own independent decision to enter into each Transaction (including any Confirmation accepted in accordance with Section 3.3) and as to whether this Tariff and each such Transaction (including any Confirmation accepted in accordance with Section 3.3) is appropriate or proper for it based upon its own judgment, is not relying upon the advice or recommendations of another Party in so doing, and is capable of assessing the merits of and understanding, and understands and accepts, the terms, conditions and risks of this Tariff and each Transaction (including any Confirmation accepted in accordance with Section 3.3);</w:t>
      </w:r>
    </w:p>
    <w:p>
      <w:pPr>
        <w:pStyle w:val="Normal"/>
        <w:numPr>
          <w:ilvl w:val="0"/>
          <w:numId w:val="27"/>
        </w:numPr>
        <w:tabs>
          <w:tab w:val="clear" w:pos="720"/>
          <w:tab w:val="left" w:pos="1800" w:leader="none"/>
        </w:tabs>
        <w:ind w:hanging="360" w:start="1800" w:end="0"/>
        <w:rPr/>
      </w:pPr>
      <w:r>
        <w:rPr/>
        <w:t>it is a “forward contract merchant” within the meaning of the United States Bankruptcy Code;</w:t>
      </w:r>
    </w:p>
    <w:p>
      <w:pPr>
        <w:pStyle w:val="Normal"/>
        <w:numPr>
          <w:ilvl w:val="0"/>
          <w:numId w:val="27"/>
        </w:numPr>
        <w:tabs>
          <w:tab w:val="clear" w:pos="720"/>
          <w:tab w:val="left" w:pos="1800" w:leader="none"/>
        </w:tabs>
        <w:ind w:hanging="360" w:start="1800" w:end="0"/>
        <w:rPr/>
      </w:pPr>
      <w:r>
        <w:rPr/>
        <w:t>it has entered into each Transaction (including any Confirmation accepted in accordance with Section 3.3) in connection with the conduct of its business and it has the capacity or ability to make or take delivery of all Products referred to in the Transaction to which it is a Party;</w:t>
      </w:r>
    </w:p>
    <w:p>
      <w:pPr>
        <w:pStyle w:val="Normal"/>
        <w:numPr>
          <w:ilvl w:val="0"/>
          <w:numId w:val="27"/>
        </w:numPr>
        <w:tabs>
          <w:tab w:val="clear" w:pos="720"/>
          <w:tab w:val="left" w:pos="1800" w:leader="none"/>
        </w:tabs>
        <w:ind w:hanging="360" w:start="1800" w:end="0"/>
        <w:rPr/>
      </w:pPr>
      <w:r>
        <w:rPr/>
        <w:t>with respect to each Transaction (including any Confirmation accepted in accordance with Section 3.3) involving the purchase or sale of a Product or an Option, it is a producer, processor, commercial user or merchant handling the Product, and it is entering into such Transaction for purposes related to its business as such; and</w:t>
      </w:r>
    </w:p>
    <w:p>
      <w:pPr>
        <w:pStyle w:val="ListBullet5"/>
        <w:numPr>
          <w:ilvl w:val="0"/>
          <w:numId w:val="27"/>
        </w:numPr>
        <w:tabs>
          <w:tab w:val="clear" w:pos="720"/>
          <w:tab w:val="left" w:pos="1800" w:leader="none"/>
        </w:tabs>
        <w:ind w:hanging="360" w:start="1800" w:end="0"/>
        <w:rPr/>
      </w:pPr>
      <w:r>
        <w:rPr/>
        <w:t>the material economic terms of each Transaction are subject to individual negotiation by the Parties.</w:t>
      </w:r>
    </w:p>
    <w:p>
      <w:pPr>
        <w:pStyle w:val="ListBullet5"/>
        <w:ind w:hanging="0" w:start="1440" w:end="0"/>
        <w:rPr/>
      </w:pPr>
      <w:r>
        <w:rPr/>
      </w:r>
    </w:p>
    <w:p>
      <w:pPr>
        <w:pStyle w:val="Normal"/>
        <w:ind w:firstLine="720" w:end="0"/>
        <w:rPr/>
      </w:pPr>
      <w:r>
        <w:rPr/>
        <w:t>11.3</w:t>
        <w:tab/>
      </w:r>
      <w:r>
        <w:rPr>
          <w:u w:val="single"/>
        </w:rPr>
        <w:t>Title and Risk of Loss</w:t>
      </w:r>
      <w:r>
        <w:rPr/>
        <w:t>.  Title to and risk of loss related to the Product shall transfer from Seller to Buyer at the Delivery Point.  Seller warrants that it shall deliver to Buyer the Quantity of the Product free and clear of all liens, security interests, claims and encumbrances or any interest therein or thereto by any person arising prior to the Delivery Point.</w:t>
      </w:r>
    </w:p>
    <w:p>
      <w:pPr>
        <w:pStyle w:val="Normal"/>
        <w:ind w:start="1440" w:end="0"/>
        <w:rPr/>
      </w:pPr>
      <w:r>
        <w:rPr/>
      </w:r>
    </w:p>
    <w:p>
      <w:pPr>
        <w:pStyle w:val="Normal"/>
        <w:numPr>
          <w:ilvl w:val="1"/>
          <w:numId w:val="20"/>
        </w:numPr>
        <w:tabs>
          <w:tab w:val="left" w:pos="720" w:leader="none"/>
        </w:tabs>
        <w:ind w:firstLine="720" w:start="0" w:end="0"/>
        <w:rPr/>
      </w:pPr>
      <w:r>
        <w:rPr>
          <w:u w:val="single"/>
        </w:rPr>
        <w:t>Indemnity</w:t>
      </w:r>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11.3.  Each Party shall indemnify, defend and hold harmless the other Party against any Governmental Charges for which such Party is responsible under Article Ten.</w:t>
      </w:r>
    </w:p>
    <w:p>
      <w:pPr>
        <w:pStyle w:val="Normal"/>
        <w:rPr/>
      </w:pPr>
      <w:r>
        <w:rPr/>
      </w:r>
    </w:p>
    <w:p>
      <w:pPr>
        <w:pStyle w:val="Normal"/>
        <w:numPr>
          <w:ilvl w:val="1"/>
          <w:numId w:val="20"/>
        </w:numPr>
        <w:tabs>
          <w:tab w:val="left" w:pos="720" w:leader="none"/>
        </w:tabs>
        <w:ind w:firstLine="720" w:start="0" w:end="0"/>
        <w:rPr/>
      </w:pPr>
      <w:r>
        <w:rPr>
          <w:u w:val="single"/>
        </w:rPr>
        <w:t>Assignment</w:t>
      </w:r>
      <w:r>
        <w:rPr/>
        <w:t xml:space="preserve">.  No Party shall assign a Transaction or any of its rights under a Transaction without the prior written consent of the other Party, which consent may not </w:t>
      </w:r>
      <w:r>
        <w:br w:type="page"/>
      </w:r>
    </w:p>
    <w:p>
      <w:pPr>
        <w:pStyle w:val="Normal"/>
        <w:rPr/>
      </w:pPr>
      <w:r>
        <w:rPr/>
        <w:t>unreasonably be withheld;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a Transaction to an Affiliate of such Party which affiliate’s creditworthiness is equal to or higher than that of such Party, or (iii) transfer or assign a Transaction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Normal"/>
        <w:rPr/>
      </w:pPr>
      <w:r>
        <w:rPr/>
      </w:r>
    </w:p>
    <w:p>
      <w:pPr>
        <w:pStyle w:val="Normal"/>
        <w:numPr>
          <w:ilvl w:val="1"/>
          <w:numId w:val="20"/>
        </w:numPr>
        <w:tabs>
          <w:tab w:val="left" w:pos="720" w:leader="none"/>
        </w:tabs>
        <w:ind w:firstLine="720" w:start="0" w:end="0"/>
        <w:rPr/>
      </w:pPr>
      <w:r>
        <w:rPr>
          <w:u w:val="single"/>
        </w:rPr>
        <w:t>Governing Law</w:t>
      </w:r>
      <w:r>
        <w:rPr/>
        <w:t>.  THIS TARIFF AND THE RIGHTS AND DUTIES OF PARTIES TO A TRANSACTION, TO THE EXTENT PERMITTED BY LAW, SHALL BE GOVERNED BY AND CONSTRUED, ENFORCED AND PERFORMED IN ACCORDANCE WITH THE LAWS OF THE STATE OF NEW YORK, WITH THE EXCEPTION OF UNITED STATES FEDERAL LAW OR CANADIAN LAWS WITH RESPECT TO THE SALE OF ELECTRICAL CAPACITY OR ENERGY IN CANADA.  EACH PARTY WAIVES ITS RESPECTIVE RIGHT TO ANY JURY TRIAL WITH RESPECT TO ANY LITIGATION ARISING UNDER OR IN CONNECTION WITH THIS TARIFF.</w:t>
      </w:r>
    </w:p>
    <w:p>
      <w:pPr>
        <w:pStyle w:val="Normal"/>
        <w:rPr>
          <w:u w:val="single"/>
        </w:rPr>
      </w:pPr>
      <w:r>
        <w:rPr>
          <w:u w:val="single"/>
        </w:rPr>
      </w:r>
    </w:p>
    <w:p>
      <w:pPr>
        <w:pStyle w:val="Normal"/>
        <w:numPr>
          <w:ilvl w:val="1"/>
          <w:numId w:val="20"/>
        </w:numPr>
        <w:tabs>
          <w:tab w:val="left" w:pos="720" w:leader="none"/>
        </w:tabs>
        <w:ind w:firstLine="720" w:start="0" w:end="0"/>
        <w:rPr/>
      </w:pPr>
      <w:r>
        <w:rPr>
          <w:u w:val="single"/>
        </w:rPr>
        <w:t>Notices</w:t>
      </w:r>
      <w:r>
        <w:rPr/>
        <w:t>.  All notices, requests, statements or payments shall be made as specified in the Website.  Notices (other than scheduling requests) shall, unless otherwise specified herein, be in writing and may be delivered by hand delivery,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mail or courier shall be effective on the next Business Day after it was sent.  A Party may change its addresses by providing notice of same in accordance herewith.  Notwithstanding the foregoing, a Party is entitled to rely on the other Party’s invoice regarding payment instructions.</w:t>
      </w:r>
    </w:p>
    <w:p>
      <w:pPr>
        <w:pStyle w:val="Normal"/>
        <w:rPr>
          <w:u w:val="single"/>
        </w:rPr>
      </w:pPr>
      <w:r>
        <w:rPr>
          <w:u w:val="single"/>
        </w:rPr>
      </w:r>
    </w:p>
    <w:p>
      <w:pPr>
        <w:pStyle w:val="Normal"/>
        <w:numPr>
          <w:ilvl w:val="1"/>
          <w:numId w:val="20"/>
        </w:numPr>
        <w:tabs>
          <w:tab w:val="left" w:pos="720" w:leader="none"/>
        </w:tabs>
        <w:ind w:firstLine="720" w:start="0" w:end="0"/>
        <w:rPr/>
      </w:pPr>
      <w:r>
        <w:rPr>
          <w:u w:val="single"/>
        </w:rPr>
        <w:t>General</w:t>
      </w:r>
      <w:r>
        <w:rPr/>
        <w:t>.  This Tariff (including the exhibits, schedules and any written supplements hereto), any designated collateral, credit support or margin agreement or similar arrangement between the Parties and all Transactions (including any Confirmation accepted in accordance with Section 3.3) constitute the entire agreement between the Parties relating to the subject matter.  Notwithstanding the foregoing, any collateral, credit support or margin agreement or similar arrangement between the Parties shall, upon designation by the Parties, be deemed part of a Transaction and shall be incorporated therein by reference.  Each Party to a Transaction agrees if it seeks to amend any applicable wholesale power sales tariff during the</w:t>
      </w:r>
      <w:r>
        <w:br w:type="page"/>
      </w:r>
    </w:p>
    <w:p>
      <w:pPr>
        <w:pStyle w:val="Normal"/>
        <w:rPr/>
      </w:pPr>
      <w:r>
        <w:rPr/>
        <w:t>term of a Transaction, such amendment shall not in any way affect such Transaction under this Tariff without the prior written consent of the other Party.  Each Party to a Transaction further agrees that it will not assert, or defend itself, on the basis that any applicable tariff is inconsistent with this Tariff.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shall not otherwise affect the remaining lawful obligations that arise under this Tariff; and provided, further, that if a Regulatory Event occurs, the Parties shall use their best efforts to reform their Transaction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the applicable Transaction for twelve (12) months.</w:t>
      </w:r>
    </w:p>
    <w:p>
      <w:pPr>
        <w:pStyle w:val="Normal"/>
        <w:rPr/>
      </w:pPr>
      <w:r>
        <w:rPr/>
      </w:r>
    </w:p>
    <w:p>
      <w:pPr>
        <w:pStyle w:val="Normal"/>
        <w:numPr>
          <w:ilvl w:val="1"/>
          <w:numId w:val="20"/>
        </w:numPr>
        <w:tabs>
          <w:tab w:val="left" w:pos="720" w:leader="none"/>
        </w:tabs>
        <w:ind w:firstLine="720" w:start="0" w:end="0"/>
        <w:rPr/>
      </w:pPr>
      <w:r>
        <w:rPr>
          <w:u w:val="single"/>
        </w:rPr>
        <w:t>Audit</w:t>
      </w:r>
      <w:r>
        <w:rPr/>
        <w:t>.  Each Party has the right, at its sole expense and during normal working hours, to examine the records of the other Party to the extent reasonably necessary to verify the accuracy of any statement, charge or computation made pursuant to this Tariff.  If requested, a Party shall provide to the other Party statements evidencing the Quantity delivered at the Delivery Point.  If any such examination reveals any inaccuracy in any statement, the necessary adjustments in such statement and the payments thereof shall be made promptly and shall bear interest calculated at the Interest Rate from the date the overpayment or underpayment was made until paid; provided, however, that no adjustment for any statement or payment shall be made unless objection to the accuracy thereof was made prior to the lapse of twelve (12) months from the rendition thereof, and thereafter any objection shall be deemed waived.</w:t>
      </w:r>
    </w:p>
    <w:p>
      <w:pPr>
        <w:pStyle w:val="Normal"/>
        <w:rPr/>
      </w:pPr>
      <w:r>
        <w:rPr/>
      </w:r>
    </w:p>
    <w:p>
      <w:pPr>
        <w:pStyle w:val="Normal"/>
        <w:numPr>
          <w:ilvl w:val="1"/>
          <w:numId w:val="20"/>
        </w:numPr>
        <w:tabs>
          <w:tab w:val="left" w:pos="720" w:leader="none"/>
        </w:tabs>
        <w:ind w:firstLine="720" w:start="0" w:end="0"/>
        <w:rPr/>
      </w:pPr>
      <w:r>
        <w:rPr>
          <w:u w:val="single"/>
        </w:rPr>
        <w:t>Forward Contract</w:t>
      </w:r>
      <w:r>
        <w:rPr/>
        <w:t>.  The Parties acknowledge and agree that all Transactions constitute “forward contracts” within the meaning of the United States Bankruptcy Code.</w:t>
      </w:r>
      <w:bookmarkStart w:id="11" w:name="DocXparanum"/>
      <w:bookmarkEnd w:id="11"/>
    </w:p>
    <w:p>
      <w:pPr>
        <w:pStyle w:val="Normal"/>
        <w:rPr>
          <w:u w:val="single"/>
        </w:rPr>
      </w:pPr>
      <w:r>
        <w:rPr>
          <w:u w:val="single"/>
        </w:rPr>
      </w:r>
    </w:p>
    <w:p>
      <w:pPr>
        <w:pStyle w:val="Normal"/>
        <w:numPr>
          <w:ilvl w:val="1"/>
          <w:numId w:val="20"/>
        </w:numPr>
        <w:tabs>
          <w:tab w:val="left" w:pos="720" w:leader="none"/>
        </w:tabs>
        <w:ind w:firstLine="720" w:start="0" w:end="0"/>
        <w:rPr/>
      </w:pPr>
      <w:r>
        <w:rPr>
          <w:u w:val="single"/>
        </w:rPr>
        <w:t>Confidentiality</w:t>
      </w:r>
      <w:r>
        <w:rPr/>
        <w:t>.  The Parties agree that neither Party shall disclose the terms or conditions of the Transaction(s) to a third party (other than the Party’s or its Affiliate’s employees, lenders, counsel, accountants or advisors who have a need to know such information and have agreed to keep such terms confidential) except in order to comply with any applicable law, regulation, or any exchange, control area, regional reliability council,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rPr>
          <w:u w:val="single"/>
        </w:rPr>
      </w:pPr>
      <w:r>
        <w:rPr>
          <w:u w:val="single"/>
        </w:rPr>
      </w:r>
    </w:p>
    <w:p>
      <w:pPr>
        <w:pStyle w:val="Normal"/>
        <w:numPr>
          <w:ilvl w:val="1"/>
          <w:numId w:val="20"/>
        </w:numPr>
        <w:tabs>
          <w:tab w:val="left" w:pos="720" w:leader="none"/>
        </w:tabs>
        <w:ind w:firstLine="720" w:start="0" w:end="0"/>
        <w:rPr/>
      </w:pPr>
      <w:r>
        <w:rPr>
          <w:u w:val="single"/>
        </w:rPr>
        <w:t>Resolution of Disputes</w:t>
      </w:r>
      <w:r>
        <w:rPr/>
        <w:t>.  Any dispute or need of interpretation between the Parties involving or arising under this Tariff first shall be referred for resolution to a senior representative of each Party.  Upon receipt of a notice describing the dispute and designating the notifying Party's senior representative and that the dispute is to be resolved by the Parties' senior representatives under this Tariff, the other Party shall promptly designate its senior representative to the notifying Party.  The senior representatives so designated shall attempt to resolve the dispute on an informal basis as promptly as practicable.  If the dispute has not been resolved within thirty (30) days after the notifying Party's notice was received by the other Party, or within such other period as the Parties may jointly agree, the Parties shall submit the dispute to arbitration in accordance with the arbitration procedure set forth in Section 11.13.</w:t>
      </w:r>
    </w:p>
    <w:p>
      <w:pPr>
        <w:pStyle w:val="Normal"/>
        <w:rPr/>
      </w:pPr>
      <w:r>
        <w:rPr/>
      </w:r>
    </w:p>
    <w:p>
      <w:pPr>
        <w:pStyle w:val="Normal"/>
        <w:numPr>
          <w:ilvl w:val="1"/>
          <w:numId w:val="20"/>
        </w:numPr>
        <w:tabs>
          <w:tab w:val="left" w:pos="720" w:leader="none"/>
        </w:tabs>
        <w:ind w:firstLine="720" w:start="0" w:end="0"/>
        <w:rPr/>
      </w:pPr>
      <w:r>
        <w:rPr>
          <w:u w:val="single"/>
        </w:rPr>
        <w:t>Arbitration</w:t>
      </w:r>
      <w:r>
        <w:rPr/>
        <w:t>.  Any dispute or need of interpretation involving or arising under this Tariff which cannot be resolved pursuant to Section 11.12 shall be submitted to binding arbitration by one arbitrator qualified by education, experience or training to render a decision upon the issues in dispute and who has not previously been employed by either Party, and does not have a direct or indirect interest in either Party or the subject matter of the arbitration.  Such arbitrator shall either be mutually agreed upon by the Parties within thirty (30) days after written notice from either Party requesting arbitration, or failing agreement, the arbitration shall be conducted by a panel of three arbitrators having the qualifications set forth in the preceding sentence, one to be selected by each Party and the third arbitrator to be selected by the two arbitrators selected by the Parties.  If either Party fails to notify the other Party of the arbitrator selected by it within ten (10) days after receiving notice of the other Party's arbitrator, or if the two arbitrators selected fail to select a third arbitrator within ten (10) days after notice is given of the selection of the second arbitrator, then such arbitrator shall be selected under the expedited rules of the American Arbitration Association (the "AAA").  The Parties shall divide equally the cost of the hearing, and each Party shall be responsible for its own expenses and those of its counsel or other representative.  The commercial arbitration rules of the AAA shall apply to the extent not inconsistent with the rules specified above.  All arbitrations shall be held in St. Paul, Minnesota.</w:t>
      </w:r>
    </w:p>
    <w:p>
      <w:pPr>
        <w:pStyle w:val="Normal"/>
        <w:rPr/>
      </w:pPr>
      <w:r>
        <w:rPr/>
      </w:r>
    </w:p>
    <w:p>
      <w:pPr>
        <w:pStyle w:val="Normal"/>
        <w:numPr>
          <w:ilvl w:val="1"/>
          <w:numId w:val="20"/>
        </w:numPr>
        <w:tabs>
          <w:tab w:val="left" w:pos="720" w:leader="none"/>
        </w:tabs>
        <w:ind w:firstLine="720" w:start="0" w:end="0"/>
        <w:rPr/>
      </w:pPr>
      <w:r>
        <w:rPr>
          <w:bCs/>
          <w:u w:val="single"/>
        </w:rPr>
        <w:t>Laws of the United States</w:t>
      </w:r>
      <w:r>
        <w:rPr/>
        <w:t>.  This Tariff shall not make any laws or regulations governing employment or production of goods and services enacted by the Congress of the United States or by any other legislative or governmental body in the United States or any state thereof applicable to any power or other service provided or used in Canada.  This Tariff shall not confer or extend the authority or jurisdiction of FERC or any Regulatory Agency over matters pertaining to the generation, sale, purchase or transmission of electric energy in Canada.</w:t>
      </w:r>
      <w:r>
        <w:br w:type="page"/>
      </w:r>
    </w:p>
    <w:p>
      <w:pPr>
        <w:pStyle w:val="Normal"/>
        <w:numPr>
          <w:ilvl w:val="1"/>
          <w:numId w:val="20"/>
        </w:numPr>
        <w:tabs>
          <w:tab w:val="left" w:pos="720" w:leader="none"/>
        </w:tabs>
        <w:ind w:firstLine="720" w:start="0" w:end="0"/>
        <w:rPr/>
      </w:pPr>
      <w:r>
        <w:rPr>
          <w:bCs/>
          <w:u w:val="single"/>
        </w:rPr>
        <w:t>Compliance with Applicable Laws</w:t>
      </w:r>
      <w:r>
        <w:rPr>
          <w:bCs/>
        </w:rPr>
        <w:t xml:space="preserve">.  </w:t>
      </w:r>
      <w:r>
        <w:rPr/>
        <w:t>This Tariff shall be binding on all Parties to the maximum extent permitted by United States federal and state law or regulation, and Canadian federal and/or provincial government law or regulation, but notwithstanding any other provision of this Tariff, no Party shall be required to take any action or do any other thing with respect to rates, charges, terms or conditions of service, the resolution of disputes under this Tariff, or any other matter, that (a) it is not permitted by law to undertake or that is prohibited in whole or in part by any law or regulation applicable to such a Party, or (b) would require such a Party to violate a provision of such law or regulation in order to comply with this Tariff.  Each Party shall seek such approvals, grant such waivers, and take such other actions as may be necessary to comply with this Tariff, to the maximum extent permitted by United States federal or state law or regulation, or Canadian federal or provincial law or regulation.</w:t>
      </w:r>
    </w:p>
    <w:p>
      <w:pPr>
        <w:pStyle w:val="Normal"/>
        <w:rPr>
          <w:bCs/>
          <w:u w:val="single"/>
        </w:rPr>
      </w:pPr>
      <w:r>
        <w:rPr>
          <w:bCs/>
          <w:u w:val="single"/>
        </w:rPr>
      </w:r>
    </w:p>
    <w:p>
      <w:pPr>
        <w:pStyle w:val="Normal"/>
        <w:numPr>
          <w:ilvl w:val="1"/>
          <w:numId w:val="20"/>
        </w:numPr>
        <w:tabs>
          <w:tab w:val="clear" w:pos="720"/>
          <w:tab w:val="left" w:pos="1440" w:leader="none"/>
        </w:tabs>
        <w:ind w:firstLine="720" w:start="0" w:end="0"/>
        <w:rPr/>
      </w:pPr>
      <w:r>
        <w:rPr>
          <w:bCs/>
          <w:u w:val="single"/>
        </w:rPr>
        <w:t>Effect of Canadian Laws</w:t>
      </w:r>
      <w:r>
        <w:rPr>
          <w:b/>
        </w:rPr>
        <w:t xml:space="preserve">.  </w:t>
      </w:r>
      <w:r>
        <w:rPr/>
        <w:t>The sale, purchase and transmission of electricity in Canada and the rates, charges, terms and conditions of service therefore are subject in all respects to Canadian Laws.  This includes but is not limited to:</w:t>
      </w:r>
    </w:p>
    <w:p>
      <w:pPr>
        <w:pStyle w:val="Normal"/>
        <w:rPr/>
      </w:pPr>
      <w:r>
        <w:rPr/>
      </w:r>
    </w:p>
    <w:p>
      <w:pPr>
        <w:pStyle w:val="ListBullet5"/>
        <w:numPr>
          <w:ilvl w:val="0"/>
          <w:numId w:val="12"/>
        </w:numPr>
        <w:tabs>
          <w:tab w:val="clear" w:pos="720"/>
          <w:tab w:val="left" w:pos="1800" w:leader="none"/>
        </w:tabs>
        <w:ind w:hanging="360" w:start="1800" w:end="0"/>
        <w:rPr/>
      </w:pPr>
      <w:r>
        <w:rPr/>
        <w:t>The final authority of the Government of Canada in all matters relating to the export of electric power; and</w:t>
      </w:r>
    </w:p>
    <w:p>
      <w:pPr>
        <w:sectPr>
          <w:headerReference w:type="default" r:id="rId9"/>
          <w:headerReference w:type="first" r:id="rId10"/>
          <w:footerReference w:type="default" r:id="rId11"/>
          <w:footerReference w:type="first" r:id="rId12"/>
          <w:type w:val="nextPage"/>
          <w:pgSz w:w="12240" w:h="15840"/>
          <w:pgMar w:left="1440" w:right="1440" w:gutter="0" w:header="1440" w:top="1496" w:footer="1440" w:bottom="1496"/>
          <w:pgNumType w:start="202" w:fmt="decimal"/>
          <w:formProt w:val="false"/>
          <w:textDirection w:val="lrTb"/>
          <w:docGrid w:type="default" w:linePitch="360" w:charSpace="0"/>
        </w:sectPr>
        <w:pStyle w:val="Normal"/>
        <w:numPr>
          <w:ilvl w:val="0"/>
          <w:numId w:val="12"/>
        </w:numPr>
        <w:tabs>
          <w:tab w:val="clear" w:pos="720"/>
          <w:tab w:val="left" w:pos="1800" w:leader="none"/>
        </w:tabs>
        <w:ind w:hanging="360" w:start="1800" w:end="0"/>
        <w:rPr/>
      </w:pPr>
      <w:r>
        <w:rPr/>
        <w:t>The final authority of the government of a Canadian province in all matters relating to the installation or construction of facilities.</w:t>
      </w:r>
    </w:p>
    <w:p>
      <w:pPr>
        <w:pStyle w:val="Heading1"/>
        <w:ind w:hanging="0" w:start="0"/>
        <w:rPr/>
      </w:pPr>
      <w:bookmarkStart w:id="12" w:name="__RefHeading___Toc522066244"/>
      <w:bookmarkEnd w:id="12"/>
      <w:r>
        <w:rPr/>
        <w:t>SCHEDULE M</w:t>
      </w:r>
    </w:p>
    <w:p>
      <w:pPr>
        <w:pStyle w:val="Normal"/>
        <w:rPr/>
      </w:pPr>
      <w:r>
        <w:rPr/>
        <w:t>(THIS SCHEDULE IS INCLUDED IF A PARTY IS A FEDERAL POWER MARKETING AGENCY)</w:t>
      </w:r>
    </w:p>
    <w:p>
      <w:pPr>
        <w:pStyle w:val="Normal"/>
        <w:rPr/>
      </w:pPr>
      <w:r>
        <w:rPr/>
      </w:r>
    </w:p>
    <w:p>
      <w:pPr>
        <w:pStyle w:val="Normal"/>
        <w:rPr/>
      </w:pPr>
      <w:r>
        <w:rPr/>
      </w:r>
    </w:p>
    <w:p>
      <w:pPr>
        <w:pStyle w:val="Normal"/>
        <w:ind w:firstLine="720" w:end="0"/>
        <w:rPr/>
      </w:pPr>
      <w:r>
        <w:rPr/>
        <w:t>A.</w:t>
        <w:tab/>
        <w:t>If either Party is a Federal Power Marketing Agency, the Parties agree that the following provisions apply to this Tariff and any Transaction conducted under this Tariff:</w:t>
      </w:r>
    </w:p>
    <w:p>
      <w:pPr>
        <w:pStyle w:val="Normal"/>
        <w:rPr/>
      </w:pPr>
      <w:r>
        <w:rPr/>
      </w:r>
    </w:p>
    <w:p>
      <w:pPr>
        <w:pStyle w:val="Normal"/>
        <w:numPr>
          <w:ilvl w:val="0"/>
          <w:numId w:val="23"/>
        </w:numPr>
        <w:tabs>
          <w:tab w:val="clear" w:pos="720"/>
          <w:tab w:val="left" w:pos="1800" w:leader="none"/>
        </w:tabs>
        <w:ind w:hanging="360" w:start="1800" w:end="0"/>
        <w:rPr/>
      </w:pPr>
      <w:r>
        <w:rPr>
          <w:bCs/>
          <w:u w:val="single"/>
        </w:rPr>
        <w:t>Participation by the United States</w:t>
      </w:r>
      <w:r>
        <w:rPr>
          <w:b/>
        </w:rPr>
        <w:t xml:space="preserve">. </w:t>
      </w:r>
      <w:r>
        <w:rPr/>
        <w:t xml:space="preserve"> The participation by the United States through a Federal Power Marketing Agency in this Tariff is subject in all respects to acts of Congress and to regulations of the Secretary of Energy established thereunder, and to rate schedules promulgated by the Secretary of Energy or delegatee.  This reservation includes, but is not limited to, the statutory limitations upon the authority of the Secretary of Energy to submit disputes arising under this Tariff to arbitration.  In the event of a conflict between this Section E and any other provision in this Tariff, this Section E shall have precedence with respect to the application of this Tariff to the United States.</w:t>
      </w:r>
    </w:p>
    <w:p>
      <w:pPr>
        <w:pStyle w:val="Normal"/>
        <w:tabs>
          <w:tab w:val="clear" w:pos="720"/>
          <w:tab w:val="left" w:pos="1800" w:leader="none"/>
        </w:tabs>
        <w:ind w:hanging="360" w:start="1800" w:end="0"/>
        <w:rPr/>
      </w:pPr>
      <w:r>
        <w:rPr/>
      </w:r>
    </w:p>
    <w:p>
      <w:pPr>
        <w:pStyle w:val="Normal"/>
        <w:numPr>
          <w:ilvl w:val="0"/>
          <w:numId w:val="23"/>
        </w:numPr>
        <w:tabs>
          <w:tab w:val="clear" w:pos="720"/>
          <w:tab w:val="left" w:pos="1800" w:leader="none"/>
        </w:tabs>
        <w:ind w:hanging="360" w:start="1800" w:end="0"/>
        <w:rPr/>
      </w:pPr>
      <w:r>
        <w:rPr>
          <w:bCs/>
          <w:u w:val="single"/>
        </w:rPr>
        <w:t>Contingent Upon Appropriations</w:t>
      </w:r>
      <w:r>
        <w:rPr/>
        <w:t>.  Where activities provided for in this Tariff extend beyond the current fiscal year of a Federal Power Marketing Agency, continued expenditures by the United States are contingent upon Congress making the necessary appropriations required for the continued performance of the obligations of the United States under this Tariff.  In case such appropriation is not made, a Party to a Transaction with a Federal Power Marketing Agency hereby releases the United States from its contractual obligations under this Tariff and from all liability due to the failure of Congress to make such appropriation.</w:t>
      </w:r>
    </w:p>
    <w:p>
      <w:pPr>
        <w:pStyle w:val="Normal"/>
        <w:tabs>
          <w:tab w:val="clear" w:pos="720"/>
          <w:tab w:val="left" w:pos="1800" w:leader="none"/>
        </w:tabs>
        <w:ind w:hanging="360" w:start="1800" w:end="0"/>
        <w:rPr/>
      </w:pPr>
      <w:r>
        <w:rPr/>
      </w:r>
    </w:p>
    <w:p>
      <w:pPr>
        <w:pStyle w:val="Normal"/>
        <w:numPr>
          <w:ilvl w:val="0"/>
          <w:numId w:val="23"/>
        </w:numPr>
        <w:tabs>
          <w:tab w:val="clear" w:pos="720"/>
          <w:tab w:val="left" w:pos="1800" w:leader="none"/>
        </w:tabs>
        <w:ind w:hanging="360" w:start="1800" w:end="0"/>
        <w:rPr/>
      </w:pPr>
      <w:r>
        <w:rPr>
          <w:bCs/>
          <w:u w:val="single"/>
        </w:rPr>
        <w:t>Officials Not To Benefit</w:t>
      </w:r>
      <w:r>
        <w:rPr>
          <w:bCs/>
        </w:rPr>
        <w:t xml:space="preserve">.  </w:t>
      </w:r>
      <w:r>
        <w:rPr/>
        <w:t>No member of or delegate to Congress or Resident Commissioner shall be admitted to any share or part of this Tariff or to any benefit that may have arisen from this Tariff, but this restriction shall not be construed to extend to this Tariff if made with a corporation or company for its general benefit.</w:t>
      </w:r>
    </w:p>
    <w:p>
      <w:pPr>
        <w:pStyle w:val="Normal"/>
        <w:rPr/>
      </w:pPr>
      <w:r>
        <w:rPr/>
      </w:r>
    </w:p>
    <w:p>
      <w:pPr>
        <w:pStyle w:val="Normal"/>
        <w:numPr>
          <w:ilvl w:val="0"/>
          <w:numId w:val="23"/>
        </w:numPr>
        <w:tabs>
          <w:tab w:val="clear" w:pos="720"/>
          <w:tab w:val="left" w:pos="1800" w:leader="none"/>
        </w:tabs>
        <w:ind w:hanging="360" w:start="1800" w:end="0"/>
        <w:rPr/>
      </w:pPr>
      <w:r>
        <w:rPr>
          <w:u w:val="single"/>
        </w:rPr>
        <w:t>Covenant Against Contingent Fees</w:t>
      </w:r>
      <w:r>
        <w:rPr/>
        <w:t>.  A Party to a Transaction with a Federal Power Marketing Agency warrants that no person or selling agency has been employed or retained to solicit or secure participation by a Federal Power Marketing Agency in this Tariff upon an agreement or understanding for a commission, percentage, brokerage or contingent fee, excepting bona fide employees or bona fide established commercial or selling agencies maintained by the Party for the purpose of securing business.  For breach or violation of this warranty, the Party that is a Federal Power Marketing Agency shall have the right to annul its participation in this Tariff without liability or, in its discretion, to deduct from the contract price or consideration the full amount of such commission, percentage, brokerage, or contingent fee.</w:t>
      </w:r>
    </w:p>
    <w:p>
      <w:pPr>
        <w:pStyle w:val="Normal"/>
        <w:ind w:start="1440" w:end="0"/>
        <w:rPr/>
      </w:pPr>
      <w:r>
        <w:rPr/>
      </w:r>
    </w:p>
    <w:p>
      <w:pPr>
        <w:pStyle w:val="Normal"/>
        <w:numPr>
          <w:ilvl w:val="0"/>
          <w:numId w:val="23"/>
        </w:numPr>
        <w:tabs>
          <w:tab w:val="clear" w:pos="720"/>
          <w:tab w:val="left" w:pos="1800" w:leader="none"/>
        </w:tabs>
        <w:ind w:hanging="360" w:start="1800" w:end="0"/>
        <w:rPr/>
      </w:pPr>
      <w:r>
        <w:rPr>
          <w:bCs/>
          <w:u w:val="single"/>
        </w:rPr>
        <w:t>Contractor Agreement</w:t>
      </w:r>
      <w:r>
        <w:rPr>
          <w:bCs/>
        </w:rPr>
        <w:t xml:space="preserve">.  </w:t>
      </w:r>
      <w:r>
        <w:rPr/>
        <w:t>For the purpose of this Section E the term “Tariff” shall mean this Tariff and the term “Contractor” shall mean a Party having a Transaction with a Federal Power Marketing Agency.  During the performance of a Transaction under this Tariff, the Contractor agrees to the following provisions.  In addition, the Contractor shall include the following provisions in every subcontract or purchase order involving the Federal Power Marketing Agency unless exempted by rules, regulations or order of the Secretary of Labor.</w:t>
      </w:r>
    </w:p>
    <w:p>
      <w:pPr>
        <w:pStyle w:val="Normal"/>
        <w:rPr/>
      </w:pPr>
      <w:r>
        <w:rPr/>
      </w:r>
    </w:p>
    <w:p>
      <w:pPr>
        <w:pStyle w:val="Normal"/>
        <w:numPr>
          <w:ilvl w:val="0"/>
          <w:numId w:val="23"/>
        </w:numPr>
        <w:tabs>
          <w:tab w:val="clear" w:pos="720"/>
          <w:tab w:val="left" w:pos="1800" w:leader="none"/>
        </w:tabs>
        <w:ind w:hanging="360" w:start="1800" w:end="0"/>
        <w:rPr/>
      </w:pPr>
      <w:r>
        <w:rPr>
          <w:bCs/>
          <w:u w:val="single"/>
        </w:rPr>
        <w:t>Equal Opportunity Employment Practices</w:t>
      </w:r>
      <w:r>
        <w:rPr>
          <w:bCs/>
        </w:rPr>
        <w:t xml:space="preserve">.  </w:t>
      </w:r>
      <w:r>
        <w:rPr/>
        <w:t>Section 202 of Executive Order No. 11246, 43 Fed. Reg. 46501 (1978), which provides, among other things, that the Contractor shall not discriminate against any employee or applicant for employment because of race, color, religion, sex, or national origin, is incorporated by reference in the Tariff.</w:t>
      </w:r>
    </w:p>
    <w:p>
      <w:pPr>
        <w:pStyle w:val="Normal"/>
        <w:tabs>
          <w:tab w:val="clear" w:pos="720"/>
          <w:tab w:val="left" w:pos="1800" w:leader="none"/>
        </w:tabs>
        <w:ind w:hanging="360" w:start="1800" w:end="0"/>
        <w:rPr/>
      </w:pPr>
      <w:r>
        <w:rPr/>
      </w:r>
    </w:p>
    <w:p>
      <w:pPr>
        <w:pStyle w:val="Normal"/>
        <w:numPr>
          <w:ilvl w:val="0"/>
          <w:numId w:val="23"/>
        </w:numPr>
        <w:tabs>
          <w:tab w:val="clear" w:pos="720"/>
          <w:tab w:val="left" w:pos="1800" w:leader="none"/>
        </w:tabs>
        <w:ind w:hanging="360" w:start="1800" w:end="0"/>
        <w:rPr/>
      </w:pPr>
      <w:r>
        <w:rPr>
          <w:bCs/>
          <w:u w:val="single"/>
        </w:rPr>
        <w:t>Contract Work Hours and Safety Standards</w:t>
      </w:r>
      <w:r>
        <w:rPr>
          <w:bCs/>
        </w:rPr>
        <w:t xml:space="preserve">.  </w:t>
      </w:r>
      <w:r>
        <w:rPr/>
        <w:t>The Tariff, to the extent that it is of a character specified in Section 103 of the Contract Work Hours and Safety Standards Act, 40 U.S.C. § 329 (1986) (the “Act”), is subject to the provisions of the Act, 40 U.S.C. §§ 327</w:t>
        <w:noBreakHyphen/>
        <w:t>333 (1986), and to regulations promulgated by the Secretary of Labor pursuant to the Act.</w:t>
      </w:r>
    </w:p>
    <w:p>
      <w:pPr>
        <w:pStyle w:val="Normal"/>
        <w:tabs>
          <w:tab w:val="clear" w:pos="720"/>
          <w:tab w:val="left" w:pos="1800" w:leader="none"/>
        </w:tabs>
        <w:ind w:hanging="360" w:start="1800" w:end="0"/>
        <w:rPr/>
      </w:pPr>
      <w:r>
        <w:rPr/>
      </w:r>
    </w:p>
    <w:p>
      <w:pPr>
        <w:pStyle w:val="Normal"/>
        <w:numPr>
          <w:ilvl w:val="0"/>
          <w:numId w:val="23"/>
        </w:numPr>
        <w:tabs>
          <w:tab w:val="clear" w:pos="720"/>
          <w:tab w:val="left" w:pos="1800" w:leader="none"/>
        </w:tabs>
        <w:ind w:hanging="360" w:start="1800" w:end="0"/>
        <w:rPr/>
      </w:pPr>
      <w:r>
        <w:rPr>
          <w:u w:val="single"/>
        </w:rPr>
        <w:t>Use of Convict Labor</w:t>
      </w:r>
      <w:r>
        <w:rPr/>
        <w:t>.  The Contractor agrees not to employ any person undergoing sentence of imprisonment in performing the Tariff except as provided by 18 U.S.C. § 4082(c)(i)(2) and Executive Order 11755 of December 29, 1973.</w:t>
      </w:r>
      <w:r>
        <w:br w:type="page"/>
      </w:r>
    </w:p>
    <w:p>
      <w:pPr>
        <w:pStyle w:val="Heading1"/>
        <w:ind w:hanging="0" w:start="0"/>
        <w:rPr/>
      </w:pPr>
      <w:bookmarkStart w:id="13" w:name="__RefHeading___Toc522066245"/>
      <w:bookmarkEnd w:id="13"/>
      <w:r>
        <w:rPr/>
        <w:t>SCHEDULE P:  PRODUCTS AND RELATED DEFINITIONS</w:t>
      </w:r>
    </w:p>
    <w:p>
      <w:pPr>
        <w:pStyle w:val="Normal"/>
        <w:ind w:firstLine="720" w:end="0"/>
        <w:rPr/>
      </w:pPr>
      <w:r>
        <w:rPr/>
        <w:t>“</w:t>
      </w:r>
      <w:r>
        <w:rPr/>
        <w:t>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w:t>
      </w:r>
    </w:p>
    <w:p>
      <w:pPr>
        <w:pStyle w:val="Normal"/>
        <w:rPr/>
      </w:pPr>
      <w:r>
        <w:rPr/>
      </w:r>
    </w:p>
    <w:p>
      <w:pPr>
        <w:pStyle w:val="Normal"/>
        <w:ind w:firstLine="720" w:end="0"/>
        <w:rPr/>
      </w:pPr>
      <w:r>
        <w:rPr/>
        <w:t>“</w:t>
      </w:r>
      <w:r>
        <w:rPr/>
        <w:t>Capacity” has the meaning specified in the Transaction.</w:t>
      </w:r>
    </w:p>
    <w:p>
      <w:pPr>
        <w:pStyle w:val="Normal"/>
        <w:rPr/>
      </w:pPr>
      <w:r>
        <w:rPr/>
      </w:r>
    </w:p>
    <w:p>
      <w:pPr>
        <w:pStyle w:val="Normal"/>
        <w:ind w:firstLine="720" w:end="0"/>
        <w:rPr/>
      </w:pPr>
      <w:r>
        <w:rPr/>
        <w:t>“</w:t>
      </w:r>
      <w:r>
        <w:rPr/>
        <w:t>Energy” means three-phase, 60-cycle alternating current electric energy, expressed in megawatt hours.</w:t>
      </w:r>
    </w:p>
    <w:p>
      <w:pPr>
        <w:pStyle w:val="Normal"/>
        <w:rPr/>
      </w:pPr>
      <w:r>
        <w:rPr/>
      </w:r>
    </w:p>
    <w:p>
      <w:pPr>
        <w:pStyle w:val="Normal"/>
        <w:ind w:firstLine="720" w:end="0"/>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Five.</w:t>
      </w:r>
    </w:p>
    <w:p>
      <w:pPr>
        <w:pStyle w:val="Normal"/>
        <w:rPr/>
      </w:pPr>
      <w:r>
        <w:rPr/>
      </w:r>
    </w:p>
    <w:p>
      <w:pPr>
        <w:pStyle w:val="Normal"/>
        <w:ind w:firstLine="720" w:end="0"/>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Five,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2.21 to the contrary.</w:t>
      </w:r>
    </w:p>
    <w:p>
      <w:pPr>
        <w:pStyle w:val="Normal"/>
        <w:rPr/>
      </w:pPr>
      <w:r>
        <w:rPr/>
      </w:r>
    </w:p>
    <w:p>
      <w:pPr>
        <w:pStyle w:val="Normal"/>
        <w:ind w:firstLine="720" w:end="0"/>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Five,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2.21 to the contrary.  Interruptions or curtailments of transmission other than the transmission either immediately to or from the Delivery Point shall not excuse performance</w:t>
      </w:r>
      <w:r>
        <w:br w:type="page"/>
      </w:r>
    </w:p>
    <w:p>
      <w:pPr>
        <w:pStyle w:val="Normal"/>
        <w:ind w:firstLine="720" w:end="0"/>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Five.  Force Majeure shall not excuse performance of a Firm (No Force Majeure) Transaction.</w:t>
      </w:r>
    </w:p>
    <w:p>
      <w:pPr>
        <w:pStyle w:val="Normal"/>
        <w:rPr/>
      </w:pPr>
      <w:r>
        <w:rPr/>
      </w:r>
    </w:p>
    <w:p>
      <w:pPr>
        <w:pStyle w:val="Normal"/>
        <w:ind w:firstLine="720" w:end="0"/>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Normal"/>
        <w:rPr>
          <w:rStyle w:val="ParaNum"/>
        </w:rPr>
      </w:pPr>
      <w:r>
        <w:rPr/>
      </w:r>
    </w:p>
    <w:p>
      <w:pPr>
        <w:pStyle w:val="Normal"/>
        <w:numPr>
          <w:ilvl w:val="0"/>
          <w:numId w:val="35"/>
        </w:numPr>
        <w:tabs>
          <w:tab w:val="clear" w:pos="720"/>
          <w:tab w:val="left" w:pos="1080" w:leader="none"/>
        </w:tabs>
        <w:ind w:hanging="360" w:start="1080" w:end="0"/>
        <w:rPr/>
      </w:pP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Normal"/>
        <w:tabs>
          <w:tab w:val="clear" w:pos="720"/>
          <w:tab w:val="left" w:pos="1080" w:leader="none"/>
        </w:tabs>
        <w:ind w:firstLine="1080" w:start="1080" w:end="0"/>
        <w:rPr>
          <w:rStyle w:val="ParaNum"/>
        </w:rPr>
      </w:pPr>
      <w:r>
        <w:rPr/>
      </w:r>
    </w:p>
    <w:p>
      <w:pPr>
        <w:pStyle w:val="Normal"/>
        <w:numPr>
          <w:ilvl w:val="0"/>
          <w:numId w:val="35"/>
        </w:numPr>
        <w:tabs>
          <w:tab w:val="clear" w:pos="720"/>
          <w:tab w:val="left" w:pos="1080" w:leader="none"/>
        </w:tabs>
        <w:ind w:hanging="360" w:start="1080" w:end="0"/>
        <w:rPr/>
      </w:pP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Normal"/>
        <w:rPr/>
      </w:pPr>
      <w:r>
        <w:rPr/>
      </w:r>
    </w:p>
    <w:p>
      <w:pPr>
        <w:pStyle w:val="Normal"/>
        <w:ind w:start="1170" w:end="0"/>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Normal"/>
        <w:tabs>
          <w:tab w:val="clear" w:pos="720"/>
          <w:tab w:val="left" w:pos="1080" w:leader="none"/>
        </w:tabs>
        <w:ind w:hanging="360" w:start="1080" w:end="0"/>
        <w:rPr>
          <w:rStyle w:val="ParaNum"/>
        </w:rPr>
      </w:pPr>
      <w:r>
        <w:rPr/>
      </w:r>
    </w:p>
    <w:p>
      <w:pPr>
        <w:pStyle w:val="Normal"/>
        <w:ind w:hanging="360" w:start="1080" w:end="0"/>
        <w:rPr/>
      </w:pPr>
      <w:r>
        <w:rPr/>
        <w:t>3.</w:t>
        <w:tab/>
      </w:r>
      <w:r>
        <w:rPr>
          <w:u w:val="single"/>
        </w:rPr>
        <w:t>Rights of Buyer and Seller Depending Upon Availability of Timely Request for Firm Transmission</w:t>
      </w:r>
      <w:r>
        <w:rPr/>
        <w:t>.</w:t>
      </w:r>
    </w:p>
    <w:p>
      <w:pPr>
        <w:pStyle w:val="Normal"/>
        <w:rPr/>
      </w:pPr>
      <w:r>
        <w:rPr/>
      </w:r>
    </w:p>
    <w:p>
      <w:pPr>
        <w:pStyle w:val="Normal"/>
        <w:numPr>
          <w:ilvl w:val="0"/>
          <w:numId w:val="22"/>
        </w:numPr>
        <w:tabs>
          <w:tab w:val="clear" w:pos="720"/>
          <w:tab w:val="left" w:pos="1440" w:leader="none"/>
        </w:tabs>
        <w:ind w:hanging="360" w:start="1440" w:end="0"/>
        <w:rPr/>
      </w:pPr>
      <w:r>
        <w:rPr>
          <w:u w:val="single"/>
        </w:rPr>
        <w:t>Timely Request for Firm Transmission made by Buyer, Accepted by the Receiving Transmission Provider and Purchased by Buyer</w:t>
      </w:r>
      <w:r>
        <w:rPr/>
        <w:t>.  If a Timely Request for Firm Transmission is made by Buyer and is accepted by the Receiving Transmission Provider and Buyer purchases such Firm Transmission, then Seller shall deliver and Buyer shall receive the Product at the Designated Interface.</w:t>
      </w:r>
    </w:p>
    <w:p>
      <w:pPr>
        <w:pStyle w:val="Normal"/>
        <w:rPr>
          <w:rStyle w:val="ParaNum"/>
        </w:rPr>
      </w:pPr>
      <w:r>
        <w:rPr/>
      </w:r>
    </w:p>
    <w:p>
      <w:pPr>
        <w:pStyle w:val="ListBullet5"/>
        <w:numPr>
          <w:ilvl w:val="0"/>
          <w:numId w:val="31"/>
        </w:numPr>
        <w:tabs>
          <w:tab w:val="clear" w:pos="720"/>
        </w:tabs>
        <w:ind w:hanging="360" w:start="1800" w:end="0"/>
        <w:rPr/>
      </w:pPr>
      <w:r>
        <w:rPr/>
        <w:t>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w:t>
      </w:r>
    </w:p>
    <w:p>
      <w:pPr>
        <w:pStyle w:val="Normal"/>
        <w:tabs>
          <w:tab w:val="clear" w:pos="720"/>
          <w:tab w:val="left" w:pos="1800" w:leader="none"/>
          <w:tab w:val="left" w:pos="2520" w:leader="none"/>
        </w:tabs>
        <w:ind w:firstLine="360" w:start="1800" w:end="0"/>
        <w:rPr>
          <w:rStyle w:val="ParaNum"/>
        </w:rPr>
      </w:pPr>
      <w:r>
        <w:rPr/>
      </w:r>
    </w:p>
    <w:p>
      <w:pPr>
        <w:pStyle w:val="ListBullet5"/>
        <w:numPr>
          <w:ilvl w:val="0"/>
          <w:numId w:val="31"/>
        </w:numPr>
        <w:tabs>
          <w:tab w:val="clear" w:pos="720"/>
          <w:tab w:val="left" w:pos="1800" w:leader="none"/>
        </w:tabs>
        <w:ind w:hanging="360" w:start="1800" w:end="0"/>
        <w:rPr/>
      </w:pPr>
      <w:r>
        <w:rPr/>
        <w:t>If the Available Transmission utilized by Buyer as required by Seller pursuant to Section 3A(i) ceases to be available to Buyer for any reason, then Seller shall again have those alternatives stated in Section 3A(i) in order to satisfy its obligations.</w:t>
      </w:r>
    </w:p>
    <w:p>
      <w:pPr>
        <w:pStyle w:val="Normal"/>
        <w:tabs>
          <w:tab w:val="clear" w:pos="720"/>
          <w:tab w:val="left" w:pos="2520" w:leader="none"/>
        </w:tabs>
        <w:ind w:firstLine="360" w:start="1800" w:end="0"/>
        <w:rPr>
          <w:rStyle w:val="ParaNum"/>
        </w:rPr>
      </w:pPr>
      <w:r>
        <w:rPr/>
      </w:r>
    </w:p>
    <w:p>
      <w:pPr>
        <w:pStyle w:val="FootnoteText"/>
        <w:numPr>
          <w:ilvl w:val="0"/>
          <w:numId w:val="31"/>
        </w:numPr>
        <w:tabs>
          <w:tab w:val="clear" w:pos="720"/>
          <w:tab w:val="left" w:pos="1800" w:leader="none"/>
        </w:tabs>
        <w:spacing w:before="0" w:after="0"/>
        <w:ind w:hanging="360" w:start="1800" w:end="0"/>
        <w:rPr/>
      </w:pPr>
      <w:r>
        <w:rPr/>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r>
        <w:br w:type="page"/>
      </w:r>
    </w:p>
    <w:p>
      <w:pPr>
        <w:pStyle w:val="ListBullet5"/>
        <w:numPr>
          <w:ilvl w:val="0"/>
          <w:numId w:val="31"/>
        </w:numPr>
        <w:tabs>
          <w:tab w:val="clear" w:pos="720"/>
          <w:tab w:val="left" w:pos="1800" w:leader="none"/>
        </w:tabs>
        <w:ind w:hanging="360" w:start="1800" w:end="0"/>
        <w:rPr/>
      </w:pPr>
      <w:r>
        <w:rPr/>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Normal"/>
        <w:rPr>
          <w:rStyle w:val="ParaNum"/>
        </w:rPr>
      </w:pPr>
      <w:r>
        <w:rPr/>
      </w:r>
    </w:p>
    <w:p>
      <w:pPr>
        <w:pStyle w:val="Normal"/>
        <w:numPr>
          <w:ilvl w:val="0"/>
          <w:numId w:val="24"/>
        </w:numPr>
        <w:tabs>
          <w:tab w:val="clear" w:pos="720"/>
          <w:tab w:val="left" w:pos="1440" w:leader="none"/>
        </w:tabs>
        <w:ind w:hanging="360" w:start="1440" w:end="0"/>
        <w:rPr/>
      </w:pP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r>
        <w:br w:type="page"/>
      </w:r>
    </w:p>
    <w:p>
      <w:pPr>
        <w:pStyle w:val="Normal"/>
        <w:numPr>
          <w:ilvl w:val="0"/>
          <w:numId w:val="24"/>
        </w:numPr>
        <w:tabs>
          <w:tab w:val="clear" w:pos="720"/>
          <w:tab w:val="left" w:pos="1440" w:leader="none"/>
        </w:tabs>
        <w:ind w:hanging="360" w:start="1440" w:end="0"/>
        <w:rPr/>
      </w:pP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Five.</w:t>
      </w:r>
    </w:p>
    <w:p>
      <w:pPr>
        <w:pStyle w:val="Normal"/>
        <w:tabs>
          <w:tab w:val="clear" w:pos="720"/>
          <w:tab w:val="left" w:pos="1440" w:leader="none"/>
        </w:tabs>
        <w:ind w:hanging="360" w:start="1440" w:end="0"/>
        <w:rPr>
          <w:rStyle w:val="ParaNum"/>
        </w:rPr>
      </w:pPr>
      <w:r>
        <w:rPr/>
      </w:r>
    </w:p>
    <w:p>
      <w:pPr>
        <w:pStyle w:val="Normal"/>
        <w:numPr>
          <w:ilvl w:val="0"/>
          <w:numId w:val="24"/>
        </w:numPr>
        <w:tabs>
          <w:tab w:val="clear" w:pos="720"/>
          <w:tab w:val="left" w:pos="1440" w:leader="none"/>
        </w:tabs>
        <w:ind w:hanging="360" w:start="1440" w:end="0"/>
        <w:rPr/>
      </w:pP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Five.</w:t>
      </w:r>
    </w:p>
    <w:p>
      <w:pPr>
        <w:pStyle w:val="Normal"/>
        <w:rPr/>
      </w:pPr>
      <w:r>
        <w:rPr/>
      </w:r>
    </w:p>
    <w:p>
      <w:pPr>
        <w:pStyle w:val="Normal"/>
        <w:ind w:hanging="450" w:start="1080" w:end="0"/>
        <w:rPr/>
      </w:pPr>
      <w:r>
        <w:rPr>
          <w:rStyle w:val="ParaNum"/>
        </w:rPr>
        <w:t>4.</w:t>
        <w:tab/>
      </w:r>
      <w:r>
        <w:rPr>
          <w:u w:val="single"/>
        </w:rPr>
        <w:t>Transmission</w:t>
      </w:r>
      <w:r>
        <w:rPr/>
        <w:t>.</w:t>
      </w:r>
    </w:p>
    <w:p>
      <w:pPr>
        <w:pStyle w:val="Normal"/>
        <w:rPr>
          <w:rStyle w:val="ParaNum"/>
        </w:rPr>
      </w:pPr>
      <w:r>
        <w:rPr/>
      </w:r>
    </w:p>
    <w:p>
      <w:pPr>
        <w:pStyle w:val="Normal"/>
        <w:numPr>
          <w:ilvl w:val="0"/>
          <w:numId w:val="21"/>
        </w:numPr>
        <w:tabs>
          <w:tab w:val="clear" w:pos="720"/>
          <w:tab w:val="left" w:pos="1440" w:leader="none"/>
        </w:tabs>
        <w:ind w:hanging="360" w:start="1440" w:end="0"/>
        <w:rPr/>
      </w:pP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Five.</w:t>
      </w:r>
    </w:p>
    <w:p>
      <w:pPr>
        <w:pStyle w:val="Normal"/>
        <w:tabs>
          <w:tab w:val="clear" w:pos="720"/>
          <w:tab w:val="left" w:pos="1440" w:leader="none"/>
        </w:tabs>
        <w:ind w:hanging="360" w:start="1440" w:end="0"/>
        <w:rPr>
          <w:rStyle w:val="ParaNum"/>
        </w:rPr>
      </w:pPr>
      <w:r>
        <w:rPr/>
      </w:r>
    </w:p>
    <w:p>
      <w:pPr>
        <w:pStyle w:val="Normal"/>
        <w:numPr>
          <w:ilvl w:val="0"/>
          <w:numId w:val="21"/>
        </w:numPr>
        <w:tabs>
          <w:tab w:val="clear" w:pos="720"/>
          <w:tab w:val="left" w:pos="1440" w:leader="none"/>
        </w:tabs>
        <w:ind w:hanging="360" w:start="1440" w:end="0"/>
        <w:rPr/>
      </w:pP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r>
        <w:br w:type="page"/>
      </w:r>
    </w:p>
    <w:p>
      <w:pPr>
        <w:pStyle w:val="Normal"/>
        <w:numPr>
          <w:ilvl w:val="0"/>
          <w:numId w:val="30"/>
        </w:numPr>
        <w:tabs>
          <w:tab w:val="clear" w:pos="720"/>
          <w:tab w:val="left" w:pos="1080" w:leader="none"/>
        </w:tabs>
        <w:ind w:hanging="360" w:start="1080" w:end="0"/>
        <w:rPr/>
      </w:pPr>
      <w:r>
        <w:rPr>
          <w:u w:val="single"/>
        </w:rPr>
        <w:t>Force Majeure</w:t>
      </w:r>
      <w:r>
        <w:rPr/>
        <w:t>.  An “Into” Product shall be subject to the “Force Majeure” provisions in Section 2.2.</w:t>
      </w:r>
    </w:p>
    <w:p>
      <w:pPr>
        <w:pStyle w:val="Normal"/>
        <w:tabs>
          <w:tab w:val="clear" w:pos="720"/>
          <w:tab w:val="left" w:pos="1080" w:leader="none"/>
        </w:tabs>
        <w:ind w:hanging="360" w:start="1080" w:end="0"/>
        <w:rPr/>
      </w:pPr>
      <w:r>
        <w:rPr/>
      </w:r>
    </w:p>
    <w:p>
      <w:pPr>
        <w:pStyle w:val="Normal"/>
        <w:numPr>
          <w:ilvl w:val="0"/>
          <w:numId w:val="30"/>
        </w:numPr>
        <w:tabs>
          <w:tab w:val="clear" w:pos="720"/>
          <w:tab w:val="left" w:pos="1080" w:leader="none"/>
        </w:tabs>
        <w:ind w:hanging="360" w:start="1080" w:end="0"/>
        <w:rPr/>
      </w:pP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Normal"/>
        <w:rPr>
          <w:rStyle w:val="ParaNum"/>
        </w:rPr>
      </w:pPr>
      <w:r>
        <w:rPr/>
      </w:r>
    </w:p>
    <w:p>
      <w:pPr>
        <w:pStyle w:val="BodyTextIndent2"/>
        <w:numPr>
          <w:ilvl w:val="0"/>
          <w:numId w:val="17"/>
        </w:numPr>
        <w:tabs>
          <w:tab w:val="clear" w:pos="720"/>
          <w:tab w:val="left" w:pos="1440" w:leader="none"/>
        </w:tabs>
        <w:spacing w:before="0" w:after="0"/>
        <w:ind w:hanging="360" w:start="1440" w:end="0"/>
        <w:rPr/>
      </w:pPr>
      <w:r>
        <w:rPr/>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ListBullet4"/>
        <w:tabs>
          <w:tab w:val="clear" w:pos="720"/>
          <w:tab w:val="left" w:pos="1440" w:leader="none"/>
        </w:tabs>
        <w:rPr>
          <w:rStyle w:val="ParaNum"/>
        </w:rPr>
      </w:pPr>
      <w:r>
        <w:rPr/>
      </w:r>
    </w:p>
    <w:p>
      <w:pPr>
        <w:pStyle w:val="ListBullet4"/>
        <w:numPr>
          <w:ilvl w:val="0"/>
          <w:numId w:val="17"/>
        </w:numPr>
        <w:tabs>
          <w:tab w:val="clear" w:pos="720"/>
          <w:tab w:val="left" w:pos="1440" w:leader="none"/>
        </w:tabs>
        <w:ind w:hanging="360" w:start="1440" w:end="0"/>
        <w:rPr/>
      </w:pPr>
      <w:r>
        <w:rPr/>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Normal"/>
        <w:tabs>
          <w:tab w:val="clear" w:pos="720"/>
          <w:tab w:val="left" w:pos="1440" w:leader="none"/>
        </w:tabs>
        <w:ind w:hanging="360" w:start="1440" w:end="0"/>
        <w:rPr>
          <w:rStyle w:val="ParaNum"/>
        </w:rPr>
      </w:pPr>
      <w:r>
        <w:rPr/>
      </w:r>
    </w:p>
    <w:p>
      <w:pPr>
        <w:pStyle w:val="Normal"/>
        <w:numPr>
          <w:ilvl w:val="0"/>
          <w:numId w:val="17"/>
        </w:numPr>
        <w:tabs>
          <w:tab w:val="clear" w:pos="720"/>
          <w:tab w:val="left" w:pos="1440" w:leader="none"/>
        </w:tabs>
        <w:ind w:hanging="360" w:start="1440" w:end="0"/>
        <w:rPr/>
      </w:pPr>
      <w:r>
        <w:rPr/>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Normal"/>
        <w:tabs>
          <w:tab w:val="clear" w:pos="720"/>
          <w:tab w:val="left" w:pos="1440" w:leader="none"/>
        </w:tabs>
        <w:ind w:hanging="360" w:start="1440" w:end="0"/>
        <w:rPr>
          <w:rStyle w:val="ParaNum"/>
        </w:rPr>
      </w:pPr>
      <w:r>
        <w:rPr/>
      </w:r>
    </w:p>
    <w:p>
      <w:pPr>
        <w:pStyle w:val="Normal"/>
        <w:numPr>
          <w:ilvl w:val="0"/>
          <w:numId w:val="17"/>
        </w:numPr>
        <w:tabs>
          <w:tab w:val="clear" w:pos="720"/>
          <w:tab w:val="left" w:pos="1440" w:leader="none"/>
        </w:tabs>
        <w:ind w:hanging="360" w:start="1440" w:end="0"/>
        <w:rPr/>
      </w:pPr>
      <w:r>
        <w:rPr/>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Normal"/>
        <w:rPr/>
      </w:pPr>
      <w:r>
        <w:rPr/>
      </w:r>
    </w:p>
    <w:p>
      <w:pPr>
        <w:pStyle w:val="Normal"/>
        <w:ind w:firstLine="720" w:end="0"/>
        <w:rPr/>
      </w:pPr>
      <w:r>
        <w:rPr/>
        <w:t>“</w:t>
      </w:r>
      <w:r>
        <w:rPr/>
        <w:t>Non-Firm” means, with respect to a Transaction, that delivery or receipt of the Product may be interrupted for any reason or for no reason, without liability on the part of either Party.</w:t>
      </w:r>
    </w:p>
    <w:p>
      <w:pPr>
        <w:pStyle w:val="Normal"/>
        <w:rPr/>
      </w:pPr>
      <w:r>
        <w:rPr/>
      </w:r>
    </w:p>
    <w:p>
      <w:pPr>
        <w:pStyle w:val="Normal"/>
        <w:ind w:firstLine="720" w:end="0"/>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Five.</w:t>
      </w:r>
    </w:p>
    <w:p>
      <w:pPr>
        <w:pStyle w:val="Normal"/>
        <w:rPr/>
      </w:pPr>
      <w:r>
        <w:rPr/>
      </w:r>
    </w:p>
    <w:p>
      <w:pPr>
        <w:pStyle w:val="Normal"/>
        <w:ind w:firstLine="630" w:end="0"/>
        <w:rPr/>
      </w:pPr>
      <w:r>
        <w:rPr/>
        <w:t>“</w:t>
      </w:r>
      <w:r>
        <w:rPr/>
        <w:t>Transmission Contingent” means, with respect to a Transaction, that the performance of either Seller or Buyer (as specified in the Transaction) shall be excused, and no damages shall be payable including any amounts determined pursuant to Article Five,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2.21 to the contrary.</w:t>
      </w:r>
    </w:p>
    <w:p>
      <w:pPr>
        <w:pStyle w:val="Normal"/>
        <w:rPr/>
      </w:pPr>
      <w:r>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576" w:bottom="1440"/>
          <w:pgNumType w:start="225" w:fmt="decimal"/>
          <w:formProt w:val="false"/>
          <w:textDirection w:val="lrTb"/>
          <w:docGrid w:type="default" w:linePitch="360" w:charSpace="0"/>
        </w:sectPr>
        <w:pStyle w:val="Normal"/>
        <w:ind w:firstLine="720" w:end="0"/>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w:t>
      </w:r>
    </w:p>
    <w:p>
      <w:pPr>
        <w:pStyle w:val="Normal"/>
        <w:rPr/>
      </w:pPr>
      <w:r>
        <w:rPr/>
        <w:t>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Five.</w:t>
      </w:r>
      <w:r>
        <w:br w:type="page"/>
      </w:r>
    </w:p>
    <w:p>
      <w:pPr>
        <w:pStyle w:val="Heading1"/>
        <w:ind w:hanging="0" w:start="0"/>
        <w:rPr/>
      </w:pPr>
      <w:bookmarkStart w:id="14" w:name="__RefHeading___Toc522066246"/>
      <w:bookmarkEnd w:id="14"/>
      <w:r>
        <w:rPr/>
        <w:t>SCHEDULE Q:  ADDITIONAL PRODUCTS AND RELATED DEFINITIONS</w:t>
      </w:r>
    </w:p>
    <w:p>
      <w:pPr>
        <w:pStyle w:val="Normal"/>
        <w:rPr>
          <w:b/>
          <w:bCs/>
          <w:smallCaps/>
        </w:rPr>
      </w:pPr>
      <w:r>
        <w:rPr>
          <w:b/>
          <w:bCs/>
          <w:smallCaps/>
        </w:rPr>
        <w:t>General Terms and Conditions</w:t>
      </w:r>
    </w:p>
    <w:p>
      <w:pPr>
        <w:pStyle w:val="Normal"/>
        <w:rPr/>
      </w:pPr>
      <w:r>
        <w:rPr/>
      </w:r>
    </w:p>
    <w:p>
      <w:pPr>
        <w:pStyle w:val="IndexHeading"/>
        <w:rPr>
          <w:bCs/>
        </w:rPr>
      </w:pPr>
      <w:r>
        <w:rPr>
          <w:bCs/>
        </w:rPr>
        <w:t>1.</w:t>
        <w:tab/>
        <w:t>General Description</w:t>
      </w:r>
    </w:p>
    <w:p>
      <w:pPr>
        <w:pStyle w:val="Normal"/>
        <w:ind w:hanging="540" w:start="1260" w:end="0"/>
        <w:rPr/>
      </w:pPr>
      <w:r>
        <w:rPr/>
        <w:t>1.1</w:t>
        <w:tab/>
        <w:t>The Products described herein are intended to facilitate the exchange of capacity and energy in the MAPP Power and Energy Market.  The Products employ market based rates for interchange of capacity and energy and are available to all Market Participants.</w:t>
      </w:r>
    </w:p>
    <w:p>
      <w:pPr>
        <w:pStyle w:val="Normal"/>
        <w:rPr/>
      </w:pPr>
      <w:r>
        <w:rPr/>
      </w:r>
    </w:p>
    <w:p>
      <w:pPr>
        <w:pStyle w:val="IndexHeading"/>
        <w:rPr>
          <w:bCs/>
        </w:rPr>
      </w:pPr>
      <w:r>
        <w:rPr>
          <w:bCs/>
        </w:rPr>
        <w:t>2.</w:t>
        <w:tab/>
        <w:t>Accreditation</w:t>
      </w:r>
    </w:p>
    <w:p>
      <w:pPr>
        <w:pStyle w:val="Normal"/>
        <w:ind w:hanging="540" w:start="1260" w:end="0"/>
        <w:rPr/>
      </w:pPr>
      <w:r>
        <w:rPr/>
        <w:t>2.1</w:t>
        <w:tab/>
        <w:t>Accreditation of capacity transactions shall be determined and assigned under procedures established by the Regional Reliability Committee.  Initially, the same procedures shall be used as in effect immediately prior to the Effective Date.</w:t>
      </w:r>
    </w:p>
    <w:p>
      <w:pPr>
        <w:pStyle w:val="Normal"/>
        <w:rPr/>
      </w:pPr>
      <w:r>
        <w:rPr/>
      </w:r>
    </w:p>
    <w:p>
      <w:pPr>
        <w:pStyle w:val="IndexHeading"/>
        <w:rPr>
          <w:bCs/>
        </w:rPr>
      </w:pPr>
      <w:r>
        <w:rPr>
          <w:bCs/>
        </w:rPr>
        <w:t>3.</w:t>
        <w:tab/>
        <w:t>Transmission Loading Relief</w:t>
      </w:r>
    </w:p>
    <w:p>
      <w:pPr>
        <w:pStyle w:val="Normal"/>
        <w:ind w:hanging="540" w:start="1260" w:end="0"/>
        <w:rPr/>
      </w:pPr>
      <w:r>
        <w:rPr/>
        <w:t>3.1</w:t>
        <w:tab/>
        <w:t>Delivery of energy between Market Participants shall be subject to the applicable transmission loading relief procedures when such procedures are necessary to alleviate overloads or potential overloads of transmission facilities.</w:t>
      </w:r>
    </w:p>
    <w:p>
      <w:pPr>
        <w:pStyle w:val="Normal"/>
        <w:rPr/>
      </w:pPr>
      <w:r>
        <w:rPr/>
      </w:r>
    </w:p>
    <w:p>
      <w:pPr>
        <w:pStyle w:val="IndexHeading"/>
        <w:rPr>
          <w:bCs/>
        </w:rPr>
      </w:pPr>
      <w:r>
        <w:rPr>
          <w:bCs/>
        </w:rPr>
        <w:t>4.</w:t>
        <w:tab/>
        <w:t>Definitions</w:t>
      </w:r>
    </w:p>
    <w:p>
      <w:pPr>
        <w:pStyle w:val="Normal"/>
        <w:ind w:hanging="540" w:start="1260" w:end="0"/>
        <w:rPr/>
      </w:pPr>
      <w:r>
        <w:rPr/>
        <w:t>4.1</w:t>
        <w:tab/>
        <w:t>Incremental Costs.</w:t>
      </w:r>
    </w:p>
    <w:p>
      <w:pPr>
        <w:pStyle w:val="Normal"/>
        <w:ind w:hanging="720" w:start="1980" w:end="0"/>
        <w:rPr/>
      </w:pPr>
      <w:r>
        <w:rPr/>
        <w:t>4.1.1</w:t>
        <w:tab/>
        <w:t>For purposes of these Products, Incremental Cost shall mean:</w:t>
      </w:r>
    </w:p>
    <w:p>
      <w:pPr>
        <w:pStyle w:val="Normal"/>
        <w:ind w:hanging="360" w:start="2340" w:end="0"/>
        <w:rPr/>
      </w:pPr>
      <w:r>
        <w:rPr/>
        <w:t>a.</w:t>
        <w:tab/>
        <w:t>The cost of fuel, operating labor, and maintenance required to generate the energy necessary to supply (i) the scheduled delivery to the Buyer’s system, plus (ii) the incremental losses incurred on the Seller’s system, plus (iii) the energy supplied to any intervening system or systems as compensation for losses.</w:t>
      </w:r>
    </w:p>
    <w:p>
      <w:pPr>
        <w:pStyle w:val="Normal"/>
        <w:ind w:hanging="360" w:start="2340" w:end="0"/>
        <w:rPr/>
      </w:pPr>
      <w:r>
        <w:rPr/>
        <w:t>b.</w:t>
        <w:tab/>
        <w:t>The cost of starting and operating any generating units which must be started as a result of supplying such energy.</w:t>
      </w:r>
    </w:p>
    <w:p>
      <w:pPr>
        <w:pStyle w:val="Normal"/>
        <w:ind w:hanging="360" w:start="2340" w:end="0"/>
        <w:rPr/>
      </w:pPr>
      <w:r>
        <w:rPr/>
        <w:t>c.</w:t>
        <w:tab/>
        <w:t>The Seller’s cost of purchased energy if the purchase is made as a result of supplying such energy.</w:t>
      </w:r>
    </w:p>
    <w:p>
      <w:pPr>
        <w:pStyle w:val="Normal"/>
        <w:ind w:hanging="720" w:start="1980" w:end="0"/>
        <w:rPr/>
      </w:pPr>
      <w:r>
        <w:rPr/>
        <w:t>4.1.2</w:t>
        <w:tab/>
        <w:t>The incremental cost per kilowatt</w:t>
        <w:noBreakHyphen/>
        <w:t>hour for any particular transaction shall be the total of such costs divided by the kilowatt</w:t>
        <w:noBreakHyphen/>
        <w:t>hours scheduled for delivery to the Buyer either directly by the Seller or through an intervening system or systems.</w:t>
      </w:r>
    </w:p>
    <w:p>
      <w:pPr>
        <w:pStyle w:val="Normal"/>
        <w:rPr/>
      </w:pPr>
      <w:r>
        <w:rPr/>
      </w:r>
    </w:p>
    <w:p>
      <w:pPr>
        <w:pStyle w:val="Normal"/>
        <w:ind w:hanging="540" w:start="1260" w:end="0"/>
        <w:rPr/>
      </w:pPr>
      <w:r>
        <w:rPr/>
        <w:t>4.2</w:t>
        <w:tab/>
        <w:t>Decremental Cost.</w:t>
      </w:r>
    </w:p>
    <w:p>
      <w:pPr>
        <w:pStyle w:val="Normal"/>
        <w:ind w:hanging="720" w:start="1980" w:end="0"/>
        <w:rPr/>
      </w:pPr>
      <w:r>
        <w:rPr/>
        <w:t>4.2.1</w:t>
        <w:tab/>
        <w:t>For purposes of these Products, Decremental Cost shall mean:</w:t>
      </w:r>
    </w:p>
    <w:p>
      <w:pPr>
        <w:pStyle w:val="Normal"/>
        <w:ind w:hanging="360" w:start="2340" w:end="0"/>
        <w:rPr/>
      </w:pPr>
      <w:r>
        <w:rPr/>
        <w:t>a.</w:t>
        <w:tab/>
        <w:t>The cost of the fuel, operating labor, and maintenance which the Buyer avoided using by means of such purchase.</w:t>
      </w:r>
    </w:p>
    <w:p>
      <w:pPr>
        <w:pStyle w:val="Normal"/>
        <w:ind w:hanging="360" w:start="2340" w:end="0"/>
        <w:rPr/>
      </w:pPr>
      <w:r>
        <w:rPr/>
        <w:t>b.</w:t>
        <w:tab/>
        <w:t>The cost of starting and operating a generating unit or units which the Buyer avoided by means of such purchase.</w:t>
      </w:r>
      <w:r>
        <w:br w:type="page"/>
      </w:r>
    </w:p>
    <w:p>
      <w:pPr>
        <w:pStyle w:val="Normal"/>
        <w:ind w:hanging="720" w:start="1980" w:end="0"/>
        <w:rPr/>
      </w:pPr>
      <w:r>
        <w:rPr/>
        <w:t>4.2.2</w:t>
        <w:tab/>
        <w:t>The decremental cost per kilowatt</w:t>
        <w:noBreakHyphen/>
        <w:t>hour shall be the total of such costs divided by the number of kilowatt</w:t>
        <w:noBreakHyphen/>
        <w:t>hours scheduled for delivery to the Buyer either directly by the Seller or through an intervening system or systems.</w:t>
      </w:r>
    </w:p>
    <w:p>
      <w:pPr>
        <w:pStyle w:val="Normal"/>
        <w:rPr/>
      </w:pPr>
      <w:r>
        <w:rPr/>
      </w:r>
    </w:p>
    <w:p>
      <w:pPr>
        <w:pStyle w:val="Normal"/>
        <w:ind w:hanging="547" w:start="1267" w:end="0"/>
        <w:rPr/>
      </w:pPr>
      <w:r>
        <w:rPr/>
        <w:t>4.3</w:t>
        <w:tab/>
        <w:t>Public Utility:  A public utility as defined in Section 201(e) of the Federal Power Act.</w:t>
      </w:r>
    </w:p>
    <w:p>
      <w:pPr>
        <w:pStyle w:val="Normal"/>
        <w:rPr/>
      </w:pPr>
      <w:r>
        <w:rPr/>
      </w:r>
    </w:p>
    <w:p>
      <w:pPr>
        <w:pStyle w:val="IndexHeading"/>
        <w:rPr>
          <w:b w:val="false"/>
          <w:bCs/>
        </w:rPr>
      </w:pPr>
      <w:r>
        <w:rPr/>
        <w:t>5.</w:t>
        <w:tab/>
        <w:t>Uncontrollable Forces</w:t>
      </w:r>
    </w:p>
    <w:p>
      <w:pPr>
        <w:pStyle w:val="Normal"/>
        <w:ind w:hanging="547" w:start="1267" w:end="0"/>
        <w:rPr/>
      </w:pPr>
      <w:r>
        <w:rPr/>
        <w:t>5.1</w:t>
        <w:tab/>
        <w:t>Force Majeure, as defined and used in this Tariff, does not apply to any of the Products in this Schedule Q.</w:t>
      </w:r>
    </w:p>
    <w:p>
      <w:pPr>
        <w:pStyle w:val="Normal"/>
        <w:ind w:hanging="547" w:start="1267" w:end="0"/>
        <w:rPr/>
      </w:pPr>
      <w:r>
        <w:rPr/>
      </w:r>
    </w:p>
    <w:p>
      <w:pPr>
        <w:pStyle w:val="Normal"/>
        <w:ind w:hanging="547" w:start="1267" w:end="0"/>
        <w:rPr/>
      </w:pPr>
      <w:r>
        <w:rPr/>
        <w:t>5.2</w:t>
        <w:tab/>
        <w:t>All Products in this Schedule Q are subject to “Uncontrollable Forces” which means that a Party shall not be considered to be in default in respect to any obligation under a Product in this Schedule Q if prevented from fulfilling such obligation by reason of Uncontrollable Forces, except that the obligation to pay money in a timely manner is absolute and shall not be subject to Uncontrollable Forces.  Any Party unable to fulfill any obligation by reason of Uncontrollable Forces will exercise due diligence to remove such disability with reasonable dispatch, but such obligation shall not require the settlement of a labor dispute except in the sole discretion of the Party experiencing such labor dispute.</w:t>
      </w:r>
      <w:r>
        <w:br w:type="page"/>
      </w:r>
    </w:p>
    <w:p>
      <w:pPr>
        <w:pStyle w:val="Heading1"/>
        <w:ind w:hanging="0" w:start="0"/>
        <w:rPr/>
      </w:pPr>
      <w:bookmarkStart w:id="15" w:name="__RefHeading___Toc522066247"/>
      <w:bookmarkEnd w:id="15"/>
      <w:r>
        <w:rPr/>
        <w:t>MAPP Product A:  Participation Power Interchange Service</w:t>
      </w:r>
    </w:p>
    <w:p>
      <w:pPr>
        <w:pStyle w:val="IndexHeading"/>
        <w:rPr>
          <w:bCs/>
        </w:rPr>
      </w:pPr>
      <w:r>
        <w:rPr>
          <w:bCs/>
        </w:rPr>
        <w:t>1.</w:t>
        <w:tab/>
        <w:t>Service to be Provided</w:t>
      </w:r>
    </w:p>
    <w:p>
      <w:pPr>
        <w:pStyle w:val="Normal"/>
        <w:ind w:hanging="540" w:start="1260" w:end="0"/>
        <w:rPr/>
      </w:pPr>
      <w:r>
        <w:rPr/>
        <w:t>1.1</w:t>
        <w:tab/>
        <w:t>This Product provides for the sale of Participation Power by a Seller to a Buyer from a specific generating unit or units.  Participation Power shall mean power and energy sold from a specific generating unit or units on a continuously available basis except when such unit or units are temporarily out of service for maintenance, during which time the delivery of energy from other sources shall be at the Seller’s option.</w:t>
      </w:r>
    </w:p>
    <w:p>
      <w:pPr>
        <w:pStyle w:val="Normal"/>
        <w:rPr/>
      </w:pPr>
      <w:r>
        <w:rPr/>
      </w:r>
    </w:p>
    <w:p>
      <w:pPr>
        <w:pStyle w:val="IndexHeading"/>
        <w:rPr>
          <w:bCs/>
        </w:rPr>
      </w:pPr>
      <w:r>
        <w:rPr>
          <w:bCs/>
        </w:rPr>
        <w:t>2.</w:t>
        <w:tab/>
        <w:t>Conditions of Service</w:t>
      </w:r>
    </w:p>
    <w:p>
      <w:pPr>
        <w:pStyle w:val="Normal"/>
        <w:ind w:hanging="540" w:start="1260" w:end="0"/>
        <w:rPr/>
      </w:pPr>
      <w:r>
        <w:rPr/>
        <w:t>2.1</w:t>
        <w:tab/>
        <w:t>This Product shall be available for the sale of Participation Power for a period of one or more consecutive days.</w:t>
      </w:r>
    </w:p>
    <w:p>
      <w:pPr>
        <w:pStyle w:val="Normal"/>
        <w:ind w:hanging="540" w:start="1260" w:end="0"/>
        <w:rPr/>
      </w:pPr>
      <w:r>
        <w:rPr/>
      </w:r>
    </w:p>
    <w:p>
      <w:pPr>
        <w:pStyle w:val="Normal"/>
        <w:ind w:hanging="540" w:start="1260" w:end="0"/>
        <w:rPr/>
      </w:pPr>
      <w:r>
        <w:rPr/>
        <w:t>2.2</w:t>
        <w:tab/>
        <w:t>Participation Power shall be supplied through transmission facilities that have adequate capacity for transmitting such power and energy, in accordance with any applicable reliability standards and procedures established by the Regional Reliability Committee.</w:t>
      </w:r>
    </w:p>
    <w:p>
      <w:pPr>
        <w:pStyle w:val="Normal"/>
        <w:rPr/>
      </w:pPr>
      <w:r>
        <w:rPr/>
      </w:r>
    </w:p>
    <w:p>
      <w:pPr>
        <w:pStyle w:val="IndexHeading"/>
        <w:rPr>
          <w:bCs/>
        </w:rPr>
      </w:pPr>
      <w:r>
        <w:rPr>
          <w:bCs/>
        </w:rPr>
        <w:t>3.</w:t>
        <w:tab/>
        <w:t>Schedules of Rates</w:t>
      </w:r>
    </w:p>
    <w:p>
      <w:pPr>
        <w:pStyle w:val="Normal"/>
        <w:ind w:hanging="540" w:start="1260" w:end="0"/>
        <w:rPr/>
      </w:pPr>
      <w:r>
        <w:rPr/>
        <w:t>3.1</w:t>
        <w:tab/>
        <w:t>The rates and term for Participation Power shall be negotiated by the Parties arranging the transaction and confirmed by them.</w:t>
      </w:r>
    </w:p>
    <w:p>
      <w:pPr>
        <w:pStyle w:val="Normal"/>
        <w:ind w:hanging="540" w:start="1260" w:end="0"/>
        <w:rPr/>
      </w:pPr>
      <w:r>
        <w:rPr/>
      </w:r>
    </w:p>
    <w:p>
      <w:pPr>
        <w:pStyle w:val="Normal"/>
        <w:ind w:hanging="540" w:start="1260" w:end="0"/>
        <w:rPr/>
      </w:pPr>
      <w:r>
        <w:rPr/>
        <w:t>3.2</w:t>
        <w:tab/>
        <w:t>In the event the service cannot be supplied on the effective date of an agreement to sell Participation Power because of a delayed in</w:t>
        <w:noBreakHyphen/>
        <w:t>service date of the associated generating facility or facilities, the demand charge to be paid by the Buyer shall not be effective until the date such facility or facilities are placed in commercial operation.</w:t>
      </w:r>
      <w:r>
        <w:br w:type="page"/>
      </w:r>
    </w:p>
    <w:p>
      <w:pPr>
        <w:pStyle w:val="Heading1"/>
        <w:ind w:hanging="0" w:start="0"/>
        <w:rPr/>
      </w:pPr>
      <w:bookmarkStart w:id="16" w:name="__RefHeading___Toc522066248"/>
      <w:bookmarkEnd w:id="16"/>
      <w:r>
        <w:rPr/>
        <w:t>MAPP Product E:  Economy Energy Interchange Service</w:t>
      </w:r>
    </w:p>
    <w:p>
      <w:pPr>
        <w:pStyle w:val="IndexHeading"/>
        <w:rPr>
          <w:bCs/>
        </w:rPr>
      </w:pPr>
      <w:r>
        <w:rPr>
          <w:bCs/>
        </w:rPr>
        <w:t>1.</w:t>
        <w:tab/>
        <w:t>Service to be Provided</w:t>
      </w:r>
    </w:p>
    <w:p>
      <w:pPr>
        <w:pStyle w:val="Normal"/>
        <w:ind w:hanging="540" w:start="1260" w:end="0"/>
        <w:rPr/>
      </w:pPr>
      <w:r>
        <w:rPr/>
        <w:t>1.1</w:t>
        <w:tab/>
        <w:t>This Schedule provides for the supply of Economy Energy by any Seller to any Buyer when it is economical and practical to do so under the conditions set forth herein.</w:t>
      </w:r>
    </w:p>
    <w:p>
      <w:pPr>
        <w:pStyle w:val="Normal"/>
        <w:rPr/>
      </w:pPr>
      <w:r>
        <w:rPr/>
      </w:r>
    </w:p>
    <w:p>
      <w:pPr>
        <w:pStyle w:val="IndexHeading"/>
        <w:rPr>
          <w:bCs/>
        </w:rPr>
      </w:pPr>
      <w:r>
        <w:rPr>
          <w:bCs/>
        </w:rPr>
        <w:t>2.</w:t>
        <w:tab/>
        <w:t>Conditions of Service</w:t>
      </w:r>
    </w:p>
    <w:p>
      <w:pPr>
        <w:pStyle w:val="Normal"/>
        <w:ind w:hanging="540" w:start="1260" w:end="0"/>
        <w:rPr/>
      </w:pPr>
      <w:r>
        <w:rPr/>
        <w:t>2.1</w:t>
        <w:tab/>
        <w:t>To the extent practical, Economy Energy from available sources having the lowest Incremental Costs shall be used to displace generation having the highest Decremental Costs and so on until such transactions are no longer economical; provided that such transactions are not scheduled in amounts which will overload any transmission facility or endanger the operation of interconnected systems.</w:t>
      </w:r>
    </w:p>
    <w:p>
      <w:pPr>
        <w:pStyle w:val="Normal"/>
        <w:ind w:hanging="540" w:start="1260" w:end="0"/>
        <w:rPr/>
      </w:pPr>
      <w:r>
        <w:rPr/>
      </w:r>
    </w:p>
    <w:p>
      <w:pPr>
        <w:pStyle w:val="Normal"/>
        <w:ind w:hanging="540" w:start="1260" w:end="0"/>
        <w:rPr/>
      </w:pPr>
      <w:r>
        <w:rPr/>
        <w:t>2.2</w:t>
        <w:tab/>
        <w:t>Transmission service shall be arranged pursuant to an applicable transmission tariff.</w:t>
      </w:r>
    </w:p>
    <w:p>
      <w:pPr>
        <w:pStyle w:val="Normal"/>
        <w:rPr/>
      </w:pPr>
      <w:r>
        <w:rPr/>
      </w:r>
    </w:p>
    <w:p>
      <w:pPr>
        <w:pStyle w:val="IndexHeading"/>
        <w:rPr>
          <w:bCs/>
        </w:rPr>
      </w:pPr>
      <w:r>
        <w:rPr>
          <w:bCs/>
        </w:rPr>
        <w:t>3.</w:t>
        <w:tab/>
        <w:t>Scheduling Deliveries</w:t>
      </w:r>
    </w:p>
    <w:p>
      <w:pPr>
        <w:pStyle w:val="Normal"/>
        <w:ind w:hanging="540" w:start="1260" w:end="0"/>
        <w:rPr/>
      </w:pPr>
      <w:r>
        <w:rPr/>
        <w:t>3.1</w:t>
        <w:tab/>
        <w:t>Prior to beginning deliveries, the Parties will agree on an hour</w:t>
        <w:noBreakHyphen/>
        <w:t>by</w:t>
        <w:noBreakHyphen/>
        <w:t>hour schedule of energy to be delivered.</w:t>
      </w:r>
    </w:p>
    <w:p>
      <w:pPr>
        <w:pStyle w:val="Normal"/>
        <w:rPr/>
      </w:pPr>
      <w:r>
        <w:rPr/>
      </w:r>
    </w:p>
    <w:p>
      <w:pPr>
        <w:pStyle w:val="IndexHeading"/>
        <w:rPr>
          <w:bCs/>
        </w:rPr>
      </w:pPr>
      <w:r>
        <w:rPr>
          <w:bCs/>
        </w:rPr>
        <w:t>4.</w:t>
        <w:tab/>
        <w:t>Schedule of Rates</w:t>
      </w:r>
    </w:p>
    <w:p>
      <w:pPr>
        <w:pStyle w:val="Normal"/>
        <w:ind w:hanging="540" w:start="1260" w:end="0"/>
        <w:rPr/>
      </w:pPr>
      <w:r>
        <w:rPr/>
        <w:t>4.1</w:t>
        <w:tab/>
        <w:t>The overall savings of an Economy Energy transaction shall be equal to the difference between the Incremental Cost of the Seller and the Decremental Cost of the Buyer.  If the transmission system of an entity other than the Buyer and Seller is involved in an Economy Energy transaction, any transmission fees and losses to be paid for the use of such system shall be deducted from the overall savings in determining the net savings of the transaction.</w:t>
      </w:r>
    </w:p>
    <w:p>
      <w:pPr>
        <w:pStyle w:val="Normal"/>
        <w:ind w:hanging="540" w:start="1260" w:end="0"/>
        <w:rPr/>
      </w:pPr>
      <w:r>
        <w:rPr/>
      </w:r>
    </w:p>
    <w:p>
      <w:pPr>
        <w:pStyle w:val="Normal"/>
        <w:ind w:hanging="540" w:start="1260" w:end="0"/>
        <w:rPr/>
      </w:pPr>
      <w:r>
        <w:rPr/>
        <w:t>4.2</w:t>
        <w:tab/>
        <w:t>The Buyer shall pay the Seller for Economy Energy supplied during each month an amount equal to the Incremental Cost of the energy so supplied, plus one</w:t>
        <w:noBreakHyphen/>
        <w:t>half of the net savings of such transactions which remain after deducting the amount paid by the Buyer to any entities providing transmission service.</w:t>
      </w:r>
    </w:p>
    <w:p>
      <w:pPr>
        <w:pStyle w:val="Normal"/>
        <w:ind w:hanging="540" w:start="1260" w:end="0"/>
        <w:rPr/>
      </w:pPr>
      <w:r>
        <w:rPr/>
      </w:r>
    </w:p>
    <w:p>
      <w:pPr>
        <w:pStyle w:val="Normal"/>
        <w:ind w:hanging="540" w:start="1260" w:end="0"/>
        <w:rPr/>
      </w:pPr>
      <w:r>
        <w:rPr/>
        <w:t>4.3</w:t>
        <w:tab/>
        <w:t>Notwithstanding Sections 4.1 and 4.2 of this Product, the rates for service shall be negotiated by the Parties arranging the transaction and confirmed by them when the Seller (i) is a Public Utility that has been granted market</w:t>
        <w:noBreakHyphen/>
        <w:t>based rate authority by the Federal Energy Regulatory Commission or (ii) is not a Public Utility.</w:t>
      </w:r>
      <w:r>
        <w:br w:type="page"/>
      </w:r>
    </w:p>
    <w:p>
      <w:pPr>
        <w:pStyle w:val="Heading1"/>
        <w:ind w:hanging="0" w:start="0"/>
        <w:rPr/>
      </w:pPr>
      <w:bookmarkStart w:id="17" w:name="__RefHeading___Toc522066249"/>
      <w:bookmarkEnd w:id="17"/>
      <w:r>
        <w:rPr/>
        <w:t>MAPP Product G:  Operational Control Interchange Service</w:t>
      </w:r>
    </w:p>
    <w:p>
      <w:pPr>
        <w:pStyle w:val="IndexHeading"/>
        <w:rPr>
          <w:bCs/>
        </w:rPr>
      </w:pPr>
      <w:r>
        <w:rPr>
          <w:bCs/>
        </w:rPr>
        <w:t>1.</w:t>
        <w:tab/>
        <w:t>Service to be Provided</w:t>
      </w:r>
    </w:p>
    <w:p>
      <w:pPr>
        <w:pStyle w:val="Normal"/>
        <w:ind w:hanging="540" w:start="1260" w:end="0"/>
        <w:rPr/>
      </w:pPr>
      <w:r>
        <w:rPr/>
        <w:t>1.1</w:t>
        <w:tab/>
        <w:t>This Product provides for the supply of Operational Control Energy by any Seller to any Buyer to improve electric system control and reliability.</w:t>
      </w:r>
    </w:p>
    <w:p>
      <w:pPr>
        <w:pStyle w:val="Normal"/>
        <w:ind w:hanging="540" w:start="1260" w:end="0"/>
        <w:rPr/>
      </w:pPr>
      <w:r>
        <w:rPr/>
      </w:r>
    </w:p>
    <w:p>
      <w:pPr>
        <w:pStyle w:val="Normal"/>
        <w:numPr>
          <w:ilvl w:val="1"/>
          <w:numId w:val="18"/>
        </w:numPr>
        <w:tabs>
          <w:tab w:val="clear" w:pos="720"/>
          <w:tab w:val="left" w:pos="1260" w:leader="none"/>
        </w:tabs>
        <w:ind w:hanging="540" w:start="1260" w:end="0"/>
        <w:rPr/>
      </w:pPr>
      <w:r>
        <w:rPr/>
        <w:t>This Schedule also provides for the supply of energy by Seller to any Buyer for resale to another electric supplier, not signatory hereto, to enable such other supplier to meet emergency conditions on its own system.</w:t>
      </w:r>
    </w:p>
    <w:p>
      <w:pPr>
        <w:pStyle w:val="Normal"/>
        <w:ind w:start="720" w:end="0"/>
        <w:rPr/>
      </w:pPr>
      <w:r>
        <w:rPr/>
      </w:r>
    </w:p>
    <w:p>
      <w:pPr>
        <w:pStyle w:val="IndexHeading"/>
        <w:rPr>
          <w:bCs/>
        </w:rPr>
      </w:pPr>
      <w:r>
        <w:rPr>
          <w:bCs/>
        </w:rPr>
        <w:t>2.</w:t>
        <w:tab/>
        <w:t>Conditions of Service</w:t>
      </w:r>
    </w:p>
    <w:p>
      <w:pPr>
        <w:pStyle w:val="Normal"/>
        <w:ind w:hanging="540" w:start="1260" w:end="0"/>
        <w:rPr/>
      </w:pPr>
      <w:r>
        <w:rPr/>
        <w:t>2.1</w:t>
        <w:tab/>
        <w:t>Operational Control Energy shall not be used in lieu of energy available under any other Product under this Schedule Q.</w:t>
      </w:r>
    </w:p>
    <w:p>
      <w:pPr>
        <w:pStyle w:val="Normal"/>
        <w:ind w:hanging="540" w:start="1260" w:end="0"/>
        <w:rPr/>
      </w:pPr>
      <w:r>
        <w:rPr/>
      </w:r>
    </w:p>
    <w:p>
      <w:pPr>
        <w:pStyle w:val="Normal"/>
        <w:ind w:hanging="540" w:start="1260" w:end="0"/>
        <w:rPr/>
      </w:pPr>
      <w:r>
        <w:rPr/>
        <w:t>2.2</w:t>
        <w:tab/>
        <w:t>Transmission service shall be arranged pursuant to an applicable transmission tariff.</w:t>
      </w:r>
    </w:p>
    <w:p>
      <w:pPr>
        <w:pStyle w:val="Normal"/>
        <w:rPr/>
      </w:pPr>
      <w:r>
        <w:rPr/>
      </w:r>
    </w:p>
    <w:p>
      <w:pPr>
        <w:pStyle w:val="IndexHeading"/>
        <w:rPr>
          <w:bCs/>
        </w:rPr>
      </w:pPr>
      <w:r>
        <w:rPr>
          <w:bCs/>
        </w:rPr>
        <w:t>3.</w:t>
        <w:tab/>
        <w:t>Schedule of Rates</w:t>
      </w:r>
    </w:p>
    <w:p>
      <w:pPr>
        <w:pStyle w:val="Normal"/>
        <w:ind w:hanging="540" w:start="1260" w:end="0"/>
        <w:rPr/>
      </w:pPr>
      <w:r>
        <w:rPr/>
        <w:t>3.1</w:t>
        <w:tab/>
        <w:t>For all energy supplied during any month under Section 1.1 of this Schedule, the Buyer shall pay to the Seller 110 percent of the Incremental Cost of the Seller when the transaction is initiated by the Buyer for its benefit, or 90 percent of the Decremental Cost of the Buyer when the transaction is initiated by the Seller for its benefit.</w:t>
      </w:r>
    </w:p>
    <w:p>
      <w:pPr>
        <w:pStyle w:val="Normal"/>
        <w:ind w:hanging="540" w:start="1260" w:end="0"/>
        <w:rPr/>
      </w:pPr>
      <w:r>
        <w:rPr/>
      </w:r>
    </w:p>
    <w:p>
      <w:pPr>
        <w:pStyle w:val="Normal"/>
        <w:ind w:hanging="540" w:start="1260" w:end="0"/>
        <w:rPr/>
      </w:pPr>
      <w:r>
        <w:rPr/>
        <w:t>3.2</w:t>
        <w:tab/>
        <w:t>The percentage adder components contained in the third</w:t>
        <w:noBreakHyphen/>
        <w:t>party purchase and resale provisions of this Product are hereby limited to recover no more than:</w:t>
      </w:r>
    </w:p>
    <w:p>
      <w:pPr>
        <w:pStyle w:val="Normal"/>
        <w:rPr/>
      </w:pPr>
      <w:r>
        <w:rPr/>
      </w:r>
    </w:p>
    <w:p>
      <w:pPr>
        <w:pStyle w:val="Normal"/>
        <w:ind w:hanging="360" w:start="1620" w:end="0"/>
        <w:rPr/>
      </w:pPr>
      <w:r>
        <w:rPr/>
        <w:t>i.</w:t>
        <w:tab/>
        <w:t>The FERC Order 84 adder for each FERC</w:t>
        <w:noBreakHyphen/>
        <w:t>regulated Market Participant.  FERC</w:t>
        <w:noBreakHyphen/>
        <w:t>regulated Market Participants shall provide the Contractor with a revised Order 84 adder whenever a change to such adder is filed with FERC.</w:t>
      </w:r>
    </w:p>
    <w:p>
      <w:pPr>
        <w:pStyle w:val="Normal"/>
        <w:ind w:hanging="360" w:start="1620" w:end="0"/>
        <w:rPr/>
      </w:pPr>
      <w:r>
        <w:rPr/>
        <w:t>ii.</w:t>
        <w:tab/>
        <w:t>A value on file with the Contractor for Market Participants not regulated by FERC.</w:t>
      </w:r>
    </w:p>
    <w:p>
      <w:pPr>
        <w:pStyle w:val="Normal"/>
        <w:rPr/>
      </w:pPr>
      <w:r>
        <w:rPr/>
      </w:r>
    </w:p>
    <w:p>
      <w:pPr>
        <w:pStyle w:val="Normal"/>
        <w:ind w:hanging="540" w:start="1260" w:end="0"/>
        <w:rPr/>
      </w:pPr>
      <w:r>
        <w:rPr/>
        <w:t>3.3</w:t>
        <w:tab/>
        <w:t>For all energy supplied under Section 1.2 of this Product, the Buyer shall pay to the Seller the greater of 3.0 cents per kilowatt</w:t>
        <w:noBreakHyphen/>
        <w:t>hour or 110 percent of the Seller’s Incremental Cost of supplying such energy.</w:t>
      </w:r>
    </w:p>
    <w:p>
      <w:pPr>
        <w:pStyle w:val="Normal"/>
        <w:ind w:hanging="540" w:start="1260" w:end="0"/>
        <w:rPr/>
      </w:pPr>
      <w:r>
        <w:rPr/>
      </w:r>
    </w:p>
    <w:p>
      <w:pPr>
        <w:pStyle w:val="Normal"/>
        <w:ind w:hanging="540" w:start="1260" w:end="0"/>
        <w:rPr/>
      </w:pPr>
      <w:r>
        <w:rPr/>
        <w:t>3.4</w:t>
        <w:tab/>
        <w:t>Notwithstanding Sections 3.1 through 3.3 of this Product, the rates for service shall be negotiated by the Parties arranging the transaction and confirmed by them when the Seller (i) is a Public Utility that has been granted market</w:t>
        <w:noBreakHyphen/>
        <w:t>based rate authority by the Federal Energy Regulatory Commission or (ii) is not a Public Utility.</w:t>
      </w:r>
      <w:r>
        <w:br w:type="page"/>
      </w:r>
    </w:p>
    <w:p>
      <w:pPr>
        <w:pStyle w:val="Heading1"/>
        <w:ind w:hanging="0" w:start="0"/>
        <w:rPr/>
      </w:pPr>
      <w:bookmarkStart w:id="18" w:name="__RefHeading___Toc522066250"/>
      <w:bookmarkEnd w:id="18"/>
      <w:r>
        <w:rPr/>
        <w:t>MAPP Product J:  Firm Power Interchange Service</w:t>
      </w:r>
    </w:p>
    <w:p>
      <w:pPr>
        <w:pStyle w:val="Normal"/>
        <w:rPr/>
      </w:pPr>
      <w:r>
        <w:rPr/>
        <w:t>1.</w:t>
        <w:tab/>
      </w:r>
      <w:r>
        <w:rPr>
          <w:b/>
          <w:bCs/>
        </w:rPr>
        <w:t>Service to be Provided</w:t>
      </w:r>
    </w:p>
    <w:p>
      <w:pPr>
        <w:pStyle w:val="Normal"/>
        <w:ind w:hanging="540" w:start="1260" w:end="0"/>
        <w:rPr/>
      </w:pPr>
      <w:r>
        <w:rPr/>
        <w:t>1.1</w:t>
        <w:tab/>
        <w:t>This Product provides for the sale of Firm Power by a Seller to a Buyer.</w:t>
      </w:r>
    </w:p>
    <w:p>
      <w:pPr>
        <w:pStyle w:val="Normal"/>
        <w:rPr/>
      </w:pPr>
      <w:r>
        <w:rPr/>
      </w:r>
    </w:p>
    <w:p>
      <w:pPr>
        <w:pStyle w:val="Normal"/>
        <w:rPr/>
      </w:pPr>
      <w:r>
        <w:rPr/>
        <w:t>2.</w:t>
        <w:tab/>
      </w:r>
      <w:r>
        <w:rPr>
          <w:b/>
          <w:bCs/>
        </w:rPr>
        <w:t>Conditions of Service</w:t>
      </w:r>
    </w:p>
    <w:p>
      <w:pPr>
        <w:pStyle w:val="Normal"/>
        <w:ind w:hanging="540" w:start="1260" w:end="0"/>
        <w:rPr/>
      </w:pPr>
      <w:r>
        <w:rPr/>
        <w:t>2.1</w:t>
        <w:tab/>
        <w:t>Firm Power shall be supplied through transmission facilities which have adequate capacity for transmitting such power and energy, in accordance with any applicable reliability standards and procedures established by the Regional Reliability Committee.</w:t>
      </w:r>
    </w:p>
    <w:p>
      <w:pPr>
        <w:pStyle w:val="Normal"/>
        <w:ind w:hanging="540" w:start="1260" w:end="0"/>
        <w:rPr/>
      </w:pPr>
      <w:r>
        <w:rPr/>
      </w:r>
    </w:p>
    <w:p>
      <w:pPr>
        <w:pStyle w:val="Normal"/>
        <w:ind w:hanging="540" w:start="1260" w:end="0"/>
        <w:rPr/>
      </w:pPr>
      <w:r>
        <w:rPr/>
        <w:t>2.2</w:t>
        <w:tab/>
        <w:t>This Product shall be available for the sale of Firm Power for a period of one or more consecutive days.</w:t>
      </w:r>
    </w:p>
    <w:p>
      <w:pPr>
        <w:pStyle w:val="Normal"/>
        <w:ind w:hanging="540" w:start="1260" w:end="0"/>
        <w:rPr/>
      </w:pPr>
      <w:r>
        <w:rPr/>
      </w:r>
    </w:p>
    <w:p>
      <w:pPr>
        <w:pStyle w:val="Normal"/>
        <w:ind w:hanging="540" w:start="1260" w:end="0"/>
        <w:rPr/>
      </w:pPr>
      <w:r>
        <w:rPr/>
        <w:t>2.3</w:t>
        <w:tab/>
        <w:t>Energy available under this Product may be supplied in one of the following forms:</w:t>
      </w:r>
    </w:p>
    <w:p>
      <w:pPr>
        <w:pStyle w:val="Normal"/>
        <w:ind w:hanging="360" w:start="1620" w:end="0"/>
        <w:rPr/>
      </w:pPr>
      <w:r>
        <w:rPr/>
      </w:r>
    </w:p>
    <w:p>
      <w:pPr>
        <w:pStyle w:val="Normal"/>
        <w:ind w:hanging="360" w:start="1620" w:end="0"/>
        <w:rPr/>
      </w:pPr>
      <w:r>
        <w:rPr/>
        <w:t>i.</w:t>
        <w:tab/>
        <w:t>Energy is available at all times during the period covered by the commitment; or</w:t>
      </w:r>
    </w:p>
    <w:p>
      <w:pPr>
        <w:pStyle w:val="Normal"/>
        <w:ind w:hanging="360" w:start="1620" w:end="0"/>
        <w:rPr/>
      </w:pPr>
      <w:r>
        <w:rPr/>
      </w:r>
    </w:p>
    <w:p>
      <w:pPr>
        <w:pStyle w:val="Normal"/>
        <w:ind w:hanging="360" w:start="1620" w:end="0"/>
        <w:rPr/>
      </w:pPr>
      <w:r>
        <w:rPr/>
        <w:t>ii.</w:t>
        <w:tab/>
        <w:t>If energy is being supplied as peaking energy, or for other purposes which anticipate a capacity</w:t>
        <w:noBreakHyphen/>
        <w:t>factor limitation, the Seller and the Buyer may mutually agree on minimum or maximum limits on the energy to be delivered during the period covered by the Transaction.</w:t>
      </w:r>
    </w:p>
    <w:p>
      <w:pPr>
        <w:pStyle w:val="Normal"/>
        <w:rPr/>
      </w:pPr>
      <w:r>
        <w:rPr/>
      </w:r>
    </w:p>
    <w:p>
      <w:pPr>
        <w:pStyle w:val="IndexHeading"/>
        <w:rPr>
          <w:bCs/>
        </w:rPr>
      </w:pPr>
      <w:r>
        <w:rPr>
          <w:bCs/>
        </w:rPr>
        <w:t>3.</w:t>
        <w:tab/>
        <w:t>Schedule of Rates</w:t>
      </w:r>
    </w:p>
    <w:p>
      <w:pPr>
        <w:pStyle w:val="Normal"/>
        <w:ind w:hanging="540" w:start="1260" w:end="0"/>
        <w:rPr/>
      </w:pPr>
      <w:r>
        <w:rPr/>
        <w:t>3.1</w:t>
        <w:tab/>
        <w:t>The rates and term for Firm Power shall be negotiated by the Parties arranging the Transaction.</w:t>
      </w:r>
      <w:r>
        <w:br w:type="page"/>
      </w:r>
    </w:p>
    <w:p>
      <w:pPr>
        <w:pStyle w:val="Heading1"/>
        <w:ind w:hanging="0" w:start="0"/>
        <w:rPr/>
      </w:pPr>
      <w:bookmarkStart w:id="19" w:name="__RefHeading___Toc522066251"/>
      <w:bookmarkEnd w:id="19"/>
      <w:r>
        <w:rPr/>
        <w:t>MAPP Product K:  System Participation Power Interchange Service</w:t>
      </w:r>
    </w:p>
    <w:p>
      <w:pPr>
        <w:pStyle w:val="IndexHeading"/>
        <w:rPr>
          <w:bCs/>
        </w:rPr>
      </w:pPr>
      <w:r>
        <w:rPr>
          <w:bCs/>
        </w:rPr>
        <w:t>1.</w:t>
        <w:tab/>
        <w:t>Service to be Provided</w:t>
      </w:r>
    </w:p>
    <w:p>
      <w:pPr>
        <w:pStyle w:val="Normal"/>
        <w:ind w:hanging="540" w:start="1260" w:end="0"/>
        <w:rPr/>
      </w:pPr>
      <w:r>
        <w:rPr/>
        <w:t>1.1</w:t>
        <w:tab/>
        <w:t>This Product provides for the sale of System Participation Power by a Seller to a Buyer for a specified period for the purpose of obtaining a supply of power that can be depended upon with the same degree of assurance as that expected from the Buyer’s own generating capacity, but which does not include reserve capacity.</w:t>
      </w:r>
    </w:p>
    <w:p>
      <w:pPr>
        <w:pStyle w:val="Normal"/>
        <w:rPr/>
      </w:pPr>
      <w:r>
        <w:rPr/>
      </w:r>
    </w:p>
    <w:p>
      <w:pPr>
        <w:pStyle w:val="IndexHeading"/>
        <w:rPr>
          <w:bCs/>
        </w:rPr>
      </w:pPr>
      <w:r>
        <w:rPr>
          <w:bCs/>
        </w:rPr>
        <w:t>2.</w:t>
        <w:tab/>
        <w:t>Conditions of Service</w:t>
      </w:r>
    </w:p>
    <w:p>
      <w:pPr>
        <w:pStyle w:val="Normal"/>
        <w:ind w:hanging="540" w:start="1260" w:end="0"/>
        <w:rPr/>
      </w:pPr>
      <w:r>
        <w:rPr/>
        <w:t>2.1</w:t>
        <w:tab/>
        <w:t>This Product shall be available for the sale of System Participation Power for periods of one or more consecutive days.</w:t>
      </w:r>
    </w:p>
    <w:p>
      <w:pPr>
        <w:pStyle w:val="Normal"/>
        <w:ind w:hanging="540" w:start="1260" w:end="0"/>
        <w:rPr/>
      </w:pPr>
      <w:r>
        <w:rPr/>
      </w:r>
    </w:p>
    <w:p>
      <w:pPr>
        <w:pStyle w:val="Normal"/>
        <w:ind w:hanging="540" w:start="1260" w:end="0"/>
        <w:rPr/>
      </w:pPr>
      <w:r>
        <w:rPr/>
        <w:t>2.2</w:t>
        <w:tab/>
        <w:t>System Participation Power is intended to be available at all times during the period covered by the Transaction; provided, however, that if conditions arise during the period covered by the Transaction that in the sole judgment of the Seller would otherwise require curtailment of firm power sales or service to its own customers, the Seller has the right to notify and require the Buyer to reduce its take of such energy to any amount specified and for any portion of the term of the Transaction.  The Buyer shall promptly comply with such requirements of the Seller.</w:t>
      </w:r>
    </w:p>
    <w:p>
      <w:pPr>
        <w:pStyle w:val="Normal"/>
        <w:ind w:hanging="540" w:start="1260" w:end="0"/>
        <w:rPr/>
      </w:pPr>
      <w:r>
        <w:rPr/>
      </w:r>
    </w:p>
    <w:p>
      <w:pPr>
        <w:pStyle w:val="Normal"/>
        <w:ind w:hanging="540" w:start="1260" w:end="0"/>
        <w:rPr/>
      </w:pPr>
      <w:r>
        <w:rPr/>
        <w:t>2.3</w:t>
        <w:tab/>
        <w:t>System Participation Power shall be supplied through transmission facilities that have adequate capacity for transmitting such power and energy, in accordance with any applicable reliability standards and procedures established by the Regional Reliability Committee.</w:t>
      </w:r>
    </w:p>
    <w:p>
      <w:pPr>
        <w:pStyle w:val="Normal"/>
        <w:rPr/>
      </w:pPr>
      <w:r>
        <w:rPr/>
      </w:r>
    </w:p>
    <w:p>
      <w:pPr>
        <w:pStyle w:val="IndexHeading"/>
        <w:rPr>
          <w:bCs/>
        </w:rPr>
      </w:pPr>
      <w:r>
        <w:rPr>
          <w:bCs/>
        </w:rPr>
        <w:t>3.</w:t>
        <w:tab/>
        <w:t>Schedule of Rates</w:t>
      </w:r>
    </w:p>
    <w:p>
      <w:pPr>
        <w:pStyle w:val="Normal"/>
        <w:ind w:hanging="540" w:start="1260" w:end="0"/>
        <w:rPr/>
      </w:pPr>
      <w:r>
        <w:rPr/>
        <w:t>3.1</w:t>
        <w:tab/>
        <w:t>The Buyer shall pay to the Seller for System Participation Power furnished during any period under this Product an amount determined from the following schedule of rates:</w:t>
      </w:r>
    </w:p>
    <w:p>
      <w:pPr>
        <w:pStyle w:val="Normal"/>
        <w:rPr/>
      </w:pPr>
      <w:r>
        <w:rPr/>
      </w:r>
    </w:p>
    <w:p>
      <w:pPr>
        <w:pStyle w:val="Normal"/>
        <w:ind w:hanging="720" w:start="1980" w:end="0"/>
        <w:rPr/>
      </w:pPr>
      <w:r>
        <w:rPr/>
        <w:t>3.1.1</w:t>
        <w:tab/>
        <w:t>Demand Charge</w:t>
      </w:r>
    </w:p>
    <w:p>
      <w:pPr>
        <w:pStyle w:val="Normal"/>
        <w:ind w:hanging="360" w:start="2340" w:end="0"/>
        <w:rPr/>
      </w:pPr>
      <w:r>
        <w:rPr/>
        <w:t>a.</w:t>
        <w:tab/>
        <w:t>For each megawatt or faction thereof committed by the Seller, a charge per day of not more than S as determined by the following formula:</w:t>
      </w:r>
    </w:p>
    <w:p>
      <w:pPr>
        <w:pStyle w:val="Normal"/>
        <w:rPr/>
      </w:pPr>
      <w:r>
        <w:rPr/>
      </w:r>
    </w:p>
    <w:p>
      <w:pPr>
        <w:pStyle w:val="Normal"/>
        <w:ind w:start="3600" w:end="0"/>
        <w:rPr>
          <w:b/>
          <w:bCs/>
          <w:i/>
          <w:i/>
          <w:iCs/>
        </w:rPr>
      </w:pPr>
      <w:r>
        <w:rPr>
          <w:b/>
          <w:bCs/>
          <w:i/>
          <w:iCs/>
        </w:rPr>
        <w:t>S = C divided by 365</w:t>
      </w:r>
    </w:p>
    <w:p>
      <w:pPr>
        <w:pStyle w:val="Normal"/>
        <w:rPr>
          <w:b/>
          <w:bCs/>
          <w:i/>
          <w:i/>
          <w:iCs/>
        </w:rPr>
      </w:pPr>
      <w:r>
        <w:rPr>
          <w:b/>
          <w:bCs/>
          <w:i/>
          <w:iCs/>
        </w:rPr>
      </w:r>
    </w:p>
    <w:p>
      <w:pPr>
        <w:pStyle w:val="Normal"/>
        <w:ind w:start="2340" w:end="0"/>
        <w:rPr/>
      </w:pPr>
      <w:r>
        <w:rPr/>
        <w:t>where C = a value based on all Market Participants’ current levelized annual fixed charges per megawatt for their total thermal generating capacity excluding cogeneration; provided however, that should delivery of System Participation Power be curtailed by the Seller, the demand charge shall be zero for that day.</w:t>
      </w:r>
      <w:r>
        <w:br w:type="page"/>
      </w:r>
    </w:p>
    <w:p>
      <w:pPr>
        <w:pStyle w:val="Normal"/>
        <w:ind w:hanging="360" w:start="2340" w:end="0"/>
        <w:rPr/>
      </w:pPr>
      <w:r>
        <w:rPr/>
        <w:t>b.</w:t>
        <w:tab/>
        <w:t>For each FERC</w:t>
        <w:noBreakHyphen/>
        <w:t>regulated Market Participant, the levelized annual fixed carrying charge shall be the sum of the return requirement, depreciation, income tax, property tax, and administrative and general costs.  The return requirement shall be calculated in accordance with standard FERC methods using debt costs, preferred stock cost and a percentage rate of return on equity, weighted in accordance with the Market Participant’s capital ratios at the end of the preceding calendar year.  The percentage rate of return on equity shall not be higher than the most recent rate of return on equity percentage approved by the Market Participant’s state regulatory commission, which shall be filed annually with FERC.  The income tax requirement, which shall include deferred taxes, shall be calculated in accordance with standard FERC methods using federal and state tax rates in effect for the current year.  The administrative and general costs in column b on line 167 of page 323 of the FERC Form 1 shall be appropriately allocated to the electric production plant and converted to a percentage of the electric production plant investment.</w:t>
      </w:r>
    </w:p>
    <w:p>
      <w:pPr>
        <w:pStyle w:val="Normal"/>
        <w:rPr/>
      </w:pPr>
      <w:r>
        <w:rPr/>
      </w:r>
    </w:p>
    <w:p>
      <w:pPr>
        <w:pStyle w:val="Normal"/>
        <w:ind w:hanging="360" w:start="2340" w:end="0"/>
        <w:rPr/>
      </w:pPr>
      <w:r>
        <w:rPr/>
        <w:t>c.</w:t>
        <w:tab/>
        <w:t>Market Participants not regulated by FERC shall file a comparable, reasonable levelized annual carrying charge with the Contractor for use in this calculation.</w:t>
      </w:r>
    </w:p>
    <w:p>
      <w:pPr>
        <w:pStyle w:val="Normal"/>
        <w:rPr/>
      </w:pPr>
      <w:r>
        <w:rPr/>
      </w:r>
    </w:p>
    <w:p>
      <w:pPr>
        <w:pStyle w:val="Normal"/>
        <w:ind w:hanging="720" w:start="1980" w:end="0"/>
        <w:rPr/>
      </w:pPr>
      <w:r>
        <w:rPr/>
        <w:t>3.1.2</w:t>
        <w:tab/>
        <w:t>Energy Charge - For all energy supplied hereunder, a charge per kilowatt</w:t>
        <w:noBreakHyphen/>
        <w:t>hour of 110 percent of the Incremental Cost of supplying such energy, for both the energy delivered to the Buyer and the energy supplied by the Seller to any intervening Market Participant or Market Participants as compensation for losses.</w:t>
      </w:r>
    </w:p>
    <w:p>
      <w:pPr>
        <w:pStyle w:val="Normal"/>
        <w:rPr/>
      </w:pPr>
      <w:r>
        <w:rPr/>
      </w:r>
    </w:p>
    <w:p>
      <w:pPr>
        <w:pStyle w:val="Normal"/>
        <w:ind w:hanging="720" w:start="1980" w:end="0"/>
        <w:rPr/>
      </w:pPr>
      <w:r>
        <w:rPr/>
        <w:t>3.1.3</w:t>
        <w:tab/>
        <w:t>Adder - The percentage adder components contained in the third</w:t>
        <w:noBreakHyphen/>
        <w:t>party purchase and resale provisions of this rate schedule are hereby limited to recover no more than:</w:t>
      </w:r>
    </w:p>
    <w:p>
      <w:pPr>
        <w:pStyle w:val="Normal"/>
        <w:rPr/>
      </w:pPr>
      <w:r>
        <w:rPr/>
      </w:r>
    </w:p>
    <w:p>
      <w:pPr>
        <w:pStyle w:val="Normal"/>
        <w:ind w:hanging="360" w:start="2340" w:end="0"/>
        <w:rPr/>
      </w:pPr>
      <w:r>
        <w:rPr/>
        <w:t>i.</w:t>
        <w:tab/>
        <w:t>The FERC Order 84 adder for each FERC</w:t>
        <w:noBreakHyphen/>
        <w:t>regulated Market Participant.  FERC</w:t>
        <w:noBreakHyphen/>
        <w:t>regulated Market Participants shall provide the Contractor with a revised Order 84 adder whenever a change to such adder is filed with FERC.</w:t>
      </w:r>
    </w:p>
    <w:p>
      <w:pPr>
        <w:pStyle w:val="Normal"/>
        <w:ind w:hanging="360" w:start="2340" w:end="0"/>
        <w:rPr/>
      </w:pPr>
      <w:r>
        <w:rPr/>
      </w:r>
    </w:p>
    <w:p>
      <w:pPr>
        <w:pStyle w:val="Normal"/>
        <w:ind w:hanging="360" w:start="2340" w:end="0"/>
        <w:rPr/>
      </w:pPr>
      <w:r>
        <w:rPr/>
        <w:t>ii.</w:t>
        <w:tab/>
        <w:t>A value on file with the Contractor for Market Participants not regulated by FERC.</w:t>
      </w:r>
      <w:r>
        <w:br w:type="page"/>
      </w:r>
    </w:p>
    <w:p>
      <w:pPr>
        <w:pStyle w:val="Normal"/>
        <w:ind w:hanging="540" w:start="1260" w:end="0"/>
        <w:rPr/>
      </w:pPr>
      <w:r>
        <w:rPr/>
        <w:t>3.2</w:t>
        <w:tab/>
        <w:t>For any System Participation Capacity which the Seller procures from an electric supplier that is not a member of PEM, for delivery to the Buyer, the Buyer shall pay to the Seller the cost of procuring such capacity at cost and such associated energy cost at 110 percent of the cost of procuring such energy, in addition to applicable wheeling and loss compensation.</w:t>
      </w:r>
    </w:p>
    <w:p>
      <w:pPr>
        <w:pStyle w:val="Normal"/>
        <w:rPr/>
      </w:pPr>
      <w:r>
        <w:rPr/>
      </w:r>
    </w:p>
    <w:p>
      <w:pPr>
        <w:pStyle w:val="Normal"/>
        <w:ind w:hanging="540" w:start="1260" w:end="0"/>
        <w:rPr/>
      </w:pPr>
      <w:r>
        <w:rPr/>
        <w:t>3.3</w:t>
        <w:tab/>
        <w:t>Notwithstanding Sections 3.1 and 3.2 of this Schedule, the rates for service shall be negotiated by the Parties arranging the Transaction when the Seller (i) is a Public Utility that has been granted market</w:t>
        <w:noBreakHyphen/>
        <w:t>based rate authority by the Federal Energy Regulatory Commission or (ii) is not a Public Utility.</w:t>
      </w:r>
      <w:r>
        <w:br w:type="page"/>
      </w:r>
    </w:p>
    <w:p>
      <w:pPr>
        <w:pStyle w:val="Heading1"/>
        <w:ind w:hanging="0" w:start="0"/>
        <w:rPr/>
      </w:pPr>
      <w:bookmarkStart w:id="20" w:name="__RefHeading___Toc522066252"/>
      <w:bookmarkEnd w:id="20"/>
      <w:r>
        <w:rPr/>
        <w:t>MAPP Product L:  Interruptible Load Replacement Energy Service</w:t>
      </w:r>
    </w:p>
    <w:p>
      <w:pPr>
        <w:pStyle w:val="IndexHeading"/>
        <w:rPr>
          <w:bCs/>
        </w:rPr>
      </w:pPr>
      <w:r>
        <w:rPr>
          <w:bCs/>
        </w:rPr>
        <w:t>1.</w:t>
        <w:tab/>
        <w:t>Service to be Provided</w:t>
      </w:r>
    </w:p>
    <w:p>
      <w:pPr>
        <w:pStyle w:val="Normal"/>
        <w:ind w:hanging="540" w:start="1260" w:end="0"/>
        <w:rPr/>
      </w:pPr>
      <w:r>
        <w:rPr/>
        <w:t>1.1</w:t>
        <w:tab/>
        <w:t>This Product provides for the supply of Interruptible Load Replacement Energy by a Seller to a Buyer when it is economical and practical to do so under the conditions set forth hereinafter.</w:t>
      </w:r>
    </w:p>
    <w:p>
      <w:pPr>
        <w:pStyle w:val="Normal"/>
        <w:rPr/>
      </w:pPr>
      <w:r>
        <w:rPr/>
      </w:r>
    </w:p>
    <w:p>
      <w:pPr>
        <w:pStyle w:val="IndexHeading"/>
        <w:rPr>
          <w:bCs/>
        </w:rPr>
      </w:pPr>
      <w:r>
        <w:rPr>
          <w:bCs/>
        </w:rPr>
        <w:t>2.</w:t>
        <w:tab/>
        <w:t>Conditions of Service</w:t>
      </w:r>
    </w:p>
    <w:p>
      <w:pPr>
        <w:pStyle w:val="Normal"/>
        <w:ind w:hanging="540" w:start="1260" w:end="0"/>
        <w:rPr/>
      </w:pPr>
      <w:r>
        <w:rPr/>
        <w:t>2.1</w:t>
        <w:tab/>
        <w:t>Interruptible Load Replacement Energy may be used by a Buyer to serve interruptible load when that load would otherwise be interrupted.</w:t>
      </w:r>
    </w:p>
    <w:p>
      <w:pPr>
        <w:pStyle w:val="Normal"/>
        <w:rPr/>
      </w:pPr>
      <w:r>
        <w:rPr/>
      </w:r>
    </w:p>
    <w:p>
      <w:pPr>
        <w:pStyle w:val="Normal"/>
        <w:ind w:hanging="720" w:start="1980" w:end="0"/>
        <w:rPr/>
      </w:pPr>
      <w:r>
        <w:rPr/>
        <w:t>2.1.1</w:t>
        <w:tab/>
        <w:t>In order to be eligible for Interruptible Load Replacement Energy Service, the Buyer must report in advance monthly quantities of Certified Interruptible Demand, as specified in the MAPP Engineering Handbook as in effect on the Effective Date and as the specification therefor may thereafter be revised by the MAPP Reliability Council or the Regional Reliability Committee.</w:t>
      </w:r>
    </w:p>
    <w:p>
      <w:pPr>
        <w:pStyle w:val="Normal"/>
        <w:rPr/>
      </w:pPr>
      <w:r>
        <w:rPr/>
      </w:r>
    </w:p>
    <w:p>
      <w:pPr>
        <w:pStyle w:val="Normal"/>
        <w:ind w:hanging="720" w:start="1980" w:end="0"/>
        <w:rPr/>
      </w:pPr>
      <w:r>
        <w:rPr/>
        <w:t>2.1.2</w:t>
        <w:tab/>
        <w:t>The rate of delivery of energy supplied under this Product in any hour shall not exceed the Buyer’s Certified Interruptible Demand.</w:t>
      </w:r>
    </w:p>
    <w:p>
      <w:pPr>
        <w:pStyle w:val="Normal"/>
        <w:ind w:hanging="720" w:start="1980" w:end="0"/>
        <w:rPr/>
      </w:pPr>
      <w:r>
        <w:rPr/>
      </w:r>
    </w:p>
    <w:p>
      <w:pPr>
        <w:pStyle w:val="Normal"/>
        <w:ind w:hanging="720" w:start="1980" w:end="0"/>
        <w:rPr/>
      </w:pPr>
      <w:r>
        <w:rPr/>
        <w:t>2.1.3</w:t>
        <w:tab/>
        <w:t>Deliveries of energy may be received under this Product only when a Buyer’s maximum System Demand would otherwise be greater than such Buyer’s forecast System Demand for the current season, and shall not exceed that required to reduce the System Demand to the forecast System Demand.</w:t>
      </w:r>
    </w:p>
    <w:p>
      <w:pPr>
        <w:pStyle w:val="Normal"/>
        <w:ind w:hanging="720" w:start="1980" w:end="0"/>
        <w:rPr/>
      </w:pPr>
      <w:r>
        <w:rPr/>
      </w:r>
    </w:p>
    <w:p>
      <w:pPr>
        <w:pStyle w:val="Normal"/>
        <w:ind w:hanging="720" w:start="1980" w:end="0"/>
        <w:rPr/>
      </w:pPr>
      <w:r>
        <w:rPr/>
        <w:t>2.1.4</w:t>
        <w:tab/>
        <w:t>Interruptible Load Replacement Energy Service shall be supplied through transmission facilities which have adequate capacity for transmitting such power and energy, in accordance with any applicable reliability standards and procedures established by the Regional Reliability Committee.</w:t>
      </w:r>
    </w:p>
    <w:p>
      <w:pPr>
        <w:pStyle w:val="Normal"/>
        <w:rPr/>
      </w:pPr>
      <w:r>
        <w:rPr/>
      </w:r>
    </w:p>
    <w:p>
      <w:pPr>
        <w:pStyle w:val="IndexHeading"/>
        <w:rPr>
          <w:bCs/>
        </w:rPr>
      </w:pPr>
      <w:r>
        <w:rPr>
          <w:bCs/>
        </w:rPr>
        <w:t>3.</w:t>
        <w:tab/>
        <w:t>Schedules of Rates</w:t>
      </w:r>
    </w:p>
    <w:p>
      <w:pPr>
        <w:pStyle w:val="Normal"/>
        <w:ind w:hanging="540" w:start="1260" w:end="0"/>
        <w:rPr/>
      </w:pPr>
      <w:r>
        <w:rPr/>
        <w:t>3.1</w:t>
        <w:tab/>
        <w:t>The overall savings of an Interruptible Load Replacement Energy Service transaction shall be equal to the difference between the Incremental Cost of the Seller and the Displaced Cost of the Buyer where Displaced Cost shall be determined as in Section 3.4 below.  If the transmission facilities of a system that is not owned or controlled by a Party to a Transaction under this Product are involved, any transmission fees and losses to be paid for the use of such facilities shall be deducted from the overall savings of the Transaction in determining the net savings of the Transaction.</w:t>
      </w:r>
      <w:r>
        <w:br w:type="page"/>
      </w:r>
    </w:p>
    <w:p>
      <w:pPr>
        <w:pStyle w:val="Normal"/>
        <w:ind w:hanging="540" w:start="1260" w:end="0"/>
        <w:rPr/>
      </w:pPr>
      <w:r>
        <w:rPr/>
        <w:t>3.2</w:t>
        <w:tab/>
        <w:t>The Buyer shall pay the Seller for the energy supplied during each month an amount equal to the Incremental Cost of the energy so supplied, plus on</w:t>
        <w:noBreakHyphen/>
        <w:t>half of the overall savings of such transactions.  However, the amount paid by the Buyer shall not be less than 110 percent of the Seller’s Incremental Cost.</w:t>
      </w:r>
    </w:p>
    <w:p>
      <w:pPr>
        <w:pStyle w:val="Normal"/>
        <w:rPr/>
      </w:pPr>
      <w:r>
        <w:rPr/>
      </w:r>
    </w:p>
    <w:p>
      <w:pPr>
        <w:pStyle w:val="Normal"/>
        <w:ind w:hanging="540" w:start="1260" w:end="0"/>
        <w:rPr/>
      </w:pPr>
      <w:r>
        <w:rPr/>
        <w:t>3.3</w:t>
        <w:tab/>
        <w:t>When the Buyer’s Displaced Cost equals or is lower than the Seller’s Incremental Cost, a Transaction may occur with the price being the minimum specified in Section 3.2.</w:t>
      </w:r>
    </w:p>
    <w:p>
      <w:pPr>
        <w:pStyle w:val="Normal"/>
        <w:ind w:hanging="540" w:start="1260" w:end="0"/>
        <w:rPr/>
      </w:pPr>
      <w:r>
        <w:rPr/>
      </w:r>
    </w:p>
    <w:p>
      <w:pPr>
        <w:pStyle w:val="Normal"/>
        <w:ind w:hanging="540" w:start="1260" w:end="0"/>
        <w:rPr/>
      </w:pPr>
      <w:r>
        <w:rPr/>
        <w:t>3.4</w:t>
        <w:tab/>
        <w:t>The Displaced Cost per kilowatt</w:t>
        <w:noBreakHyphen/>
        <w:t>hour to be used under this Product shall be determined as the total revenues received in the prior 12 months from retail customers whose load is associated with the Interruptible Load Replacement Energy to be purchased, divided by the kilowatt</w:t>
        <w:noBreakHyphen/>
        <w:t>hours of energy supplied those customers over the same period.  Market Participants that supply wholesale loads which are associated with Interruptible Load Replacement Energy to be purchased under this Product shall utilize the revenues received by the retail supplier(s) for the energy supplied these customers in the computation of the Displaced Cost.</w:t>
      </w:r>
    </w:p>
    <w:p>
      <w:pPr>
        <w:pStyle w:val="Normal"/>
        <w:ind w:hanging="540" w:start="1260" w:end="0"/>
        <w:rPr/>
      </w:pPr>
      <w:r>
        <w:rPr/>
      </w:r>
    </w:p>
    <w:p>
      <w:pPr>
        <w:pStyle w:val="Normal"/>
        <w:ind w:hanging="540" w:start="1260" w:end="0"/>
        <w:rPr/>
      </w:pPr>
      <w:r>
        <w:rPr/>
        <w:t>3.5</w:t>
        <w:tab/>
        <w:t>Notwithstanding Sections 3.1 through 3.4 of this Product, the rates for service shall be negotiated by the Parties arranging the Transaction when the Seller (i) is a Public Utility that has been granted market</w:t>
        <w:noBreakHyphen/>
        <w:t>based rate authority by the Federal Energy Regulatory Commission or (ii) is not a Public Utility.</w:t>
      </w:r>
      <w:r>
        <w:br w:type="page"/>
      </w:r>
    </w:p>
    <w:p>
      <w:pPr>
        <w:pStyle w:val="Heading1"/>
        <w:ind w:hanging="0" w:start="0"/>
        <w:rPr/>
      </w:pPr>
      <w:bookmarkStart w:id="21" w:name="__RefHeading___Toc522066253"/>
      <w:bookmarkEnd w:id="21"/>
      <w:r>
        <w:rPr/>
        <w:t>MAPP Product M:  General Purpose Energy Service</w:t>
      </w:r>
    </w:p>
    <w:p>
      <w:pPr>
        <w:pStyle w:val="IndexHeading"/>
        <w:rPr>
          <w:bCs/>
        </w:rPr>
      </w:pPr>
      <w:r>
        <w:rPr>
          <w:bCs/>
        </w:rPr>
        <w:t>1.</w:t>
        <w:tab/>
        <w:t>Service to be Provided</w:t>
      </w:r>
    </w:p>
    <w:p>
      <w:pPr>
        <w:pStyle w:val="Normal"/>
        <w:ind w:hanging="540" w:start="1260" w:end="0"/>
        <w:rPr/>
      </w:pPr>
      <w:r>
        <w:rPr/>
        <w:t>1.1</w:t>
        <w:tab/>
        <w:t>This Product provides for the supply of General Purpose Energy by a Seller to a Buyer to enhance economic system operation.</w:t>
      </w:r>
    </w:p>
    <w:p>
      <w:pPr>
        <w:pStyle w:val="Normal"/>
        <w:rPr>
          <w:b/>
          <w:bCs/>
        </w:rPr>
      </w:pPr>
      <w:r>
        <w:rPr>
          <w:b/>
          <w:bCs/>
        </w:rPr>
      </w:r>
    </w:p>
    <w:p>
      <w:pPr>
        <w:pStyle w:val="IndexHeading"/>
        <w:rPr>
          <w:bCs/>
        </w:rPr>
      </w:pPr>
      <w:r>
        <w:rPr>
          <w:bCs/>
        </w:rPr>
        <w:t>2.</w:t>
        <w:tab/>
        <w:t>Conditions of Service</w:t>
      </w:r>
    </w:p>
    <w:p>
      <w:pPr>
        <w:pStyle w:val="Normal"/>
        <w:ind w:hanging="540" w:start="1260" w:end="0"/>
        <w:rPr/>
      </w:pPr>
      <w:r>
        <w:rPr/>
        <w:t>2.1</w:t>
        <w:tab/>
        <w:t>To the extent practicable, General Purpose Energy shall be used to improve the overall economy of the systems involved in the Transaction.</w:t>
      </w:r>
    </w:p>
    <w:p>
      <w:pPr>
        <w:pStyle w:val="Normal"/>
        <w:ind w:hanging="540" w:start="1260" w:end="0"/>
        <w:rPr/>
      </w:pPr>
      <w:r>
        <w:rPr/>
      </w:r>
    </w:p>
    <w:p>
      <w:pPr>
        <w:pStyle w:val="Normal"/>
        <w:ind w:hanging="540" w:start="1260" w:end="0"/>
        <w:rPr/>
      </w:pPr>
      <w:r>
        <w:rPr/>
        <w:t>2.2</w:t>
        <w:tab/>
        <w:t>General Purpose Energy shall be supplied through transmission facilities which have adequate capacity for transmitting such energy, in accordance with any applicable reliability standards and procedures established by the Regional Reliability Committee.</w:t>
      </w:r>
    </w:p>
    <w:p>
      <w:pPr>
        <w:pStyle w:val="Normal"/>
        <w:rPr/>
      </w:pPr>
      <w:r>
        <w:rPr/>
      </w:r>
    </w:p>
    <w:p>
      <w:pPr>
        <w:pStyle w:val="IndexHeading"/>
        <w:rPr>
          <w:bCs/>
        </w:rPr>
      </w:pPr>
      <w:r>
        <w:rPr>
          <w:bCs/>
        </w:rPr>
        <w:t>3.</w:t>
        <w:tab/>
        <w:t>Schedule of Rates</w:t>
      </w:r>
    </w:p>
    <w:p>
      <w:pPr>
        <w:pStyle w:val="Normal"/>
        <w:numPr>
          <w:ilvl w:val="1"/>
          <w:numId w:val="28"/>
        </w:numPr>
        <w:tabs>
          <w:tab w:val="clear" w:pos="720"/>
          <w:tab w:val="left" w:pos="1260" w:leader="none"/>
        </w:tabs>
        <w:ind w:hanging="540" w:start="1260" w:end="0"/>
        <w:rPr/>
      </w:pPr>
      <w:r>
        <w:rPr/>
        <w:t>The Buyer shall pay the Seller for the General Purpose Energy supplied a charge of up to 110 percent of the anticipated Incremental Cost of supplying such energy, plus an additional charge per megawatt</w:t>
        <w:noBreakHyphen/>
        <w:t>hour of up to:</w:t>
      </w:r>
    </w:p>
    <w:p>
      <w:pPr>
        <w:pStyle w:val="Normal"/>
        <w:tabs>
          <w:tab w:val="clear" w:pos="720"/>
          <w:tab w:val="left" w:pos="1260" w:leader="none"/>
        </w:tabs>
        <w:rPr/>
      </w:pPr>
      <w:r>
        <w:rPr/>
      </w:r>
    </w:p>
    <w:p>
      <w:pPr>
        <w:pStyle w:val="Normal"/>
        <w:tabs>
          <w:tab w:val="clear" w:pos="720"/>
          <w:tab w:val="left" w:pos="1260" w:leader="none"/>
        </w:tabs>
        <w:ind w:start="3600" w:end="0"/>
        <w:rPr>
          <w:b/>
          <w:bCs/>
          <w:i/>
          <w:i/>
          <w:iCs/>
        </w:rPr>
      </w:pPr>
      <w:r>
        <w:rPr>
          <w:b/>
          <w:bCs/>
          <w:i/>
          <w:iCs/>
        </w:rPr>
        <w:t>S divided by 96</w:t>
      </w:r>
    </w:p>
    <w:p>
      <w:pPr>
        <w:pStyle w:val="Normal"/>
        <w:ind w:start="1260" w:end="0"/>
        <w:rPr/>
      </w:pPr>
      <w:r>
        <w:rPr/>
        <w:t>where:</w:t>
      </w:r>
    </w:p>
    <w:p>
      <w:pPr>
        <w:pStyle w:val="Normal"/>
        <w:ind w:start="1260" w:end="0"/>
        <w:rPr/>
      </w:pPr>
      <w:r>
        <w:rPr/>
      </w:r>
    </w:p>
    <w:p>
      <w:pPr>
        <w:pStyle w:val="Normal"/>
        <w:ind w:start="1260" w:end="0"/>
        <w:rPr/>
      </w:pPr>
      <w:r>
        <w:rPr/>
        <w:t>S = weekly demand charge for System Participation Power Interchange Service as specified in MAPP Product K, Section 3; and</w:t>
      </w:r>
    </w:p>
    <w:p>
      <w:pPr>
        <w:pStyle w:val="Normal"/>
        <w:ind w:start="1260" w:end="0"/>
        <w:rPr/>
      </w:pPr>
      <w:r>
        <w:rPr/>
      </w:r>
    </w:p>
    <w:p>
      <w:pPr>
        <w:pStyle w:val="Normal"/>
        <w:ind w:start="1260" w:end="0"/>
        <w:rPr/>
      </w:pPr>
      <w:r>
        <w:rPr/>
        <w:t>96 = the number of on</w:t>
        <w:noBreakHyphen/>
        <w:t>peak hours for a given week.</w:t>
      </w:r>
    </w:p>
    <w:p>
      <w:pPr>
        <w:pStyle w:val="Normal"/>
        <w:rPr/>
      </w:pPr>
      <w:r>
        <w:rPr/>
      </w:r>
    </w:p>
    <w:p>
      <w:pPr>
        <w:pStyle w:val="Normal"/>
        <w:ind w:start="1260" w:end="0"/>
        <w:rPr/>
      </w:pPr>
      <w:r>
        <w:rPr/>
        <w:t>This additional charge shall not exceed</w:t>
      </w:r>
    </w:p>
    <w:p>
      <w:pPr>
        <w:pStyle w:val="Normal"/>
        <w:rPr/>
      </w:pPr>
      <w:r>
        <w:rPr/>
      </w:r>
    </w:p>
    <w:p>
      <w:pPr>
        <w:pStyle w:val="Normal"/>
        <w:ind w:start="3600" w:end="0"/>
        <w:rPr>
          <w:b/>
          <w:bCs/>
          <w:i/>
          <w:i/>
          <w:iCs/>
        </w:rPr>
      </w:pPr>
      <w:r>
        <w:rPr>
          <w:b/>
          <w:bCs/>
          <w:i/>
          <w:iCs/>
        </w:rPr>
        <w:t>(S divided by 6) multiplied by  MWHD</w:t>
      </w:r>
    </w:p>
    <w:p>
      <w:pPr>
        <w:pStyle w:val="Normal"/>
        <w:ind w:start="1260" w:end="0"/>
        <w:rPr/>
      </w:pPr>
      <w:r>
        <w:rPr/>
        <w:t>where:</w:t>
      </w:r>
    </w:p>
    <w:p>
      <w:pPr>
        <w:pStyle w:val="Normal"/>
        <w:ind w:start="1260" w:end="0"/>
        <w:rPr/>
      </w:pPr>
      <w:r>
        <w:rPr/>
      </w:r>
    </w:p>
    <w:p>
      <w:pPr>
        <w:pStyle w:val="Normal"/>
        <w:ind w:start="1260" w:end="0"/>
        <w:rPr/>
      </w:pPr>
      <w:r>
        <w:rPr/>
        <w:t>MWHD = the highest number of megawatt</w:t>
        <w:noBreakHyphen/>
        <w:t>hours delivered in any one hour during that day; and</w:t>
      </w:r>
    </w:p>
    <w:p>
      <w:pPr>
        <w:pStyle w:val="Normal"/>
        <w:ind w:start="1260" w:end="0"/>
        <w:rPr/>
      </w:pPr>
      <w:r>
        <w:rPr/>
      </w:r>
    </w:p>
    <w:p>
      <w:pPr>
        <w:pStyle w:val="Normal"/>
        <w:ind w:start="1260" w:end="0"/>
        <w:rPr/>
      </w:pPr>
      <w:r>
        <w:rPr/>
        <w:t>6 = the number of days in a week containing on</w:t>
        <w:noBreakHyphen/>
        <w:t>peak hours.</w:t>
      </w:r>
    </w:p>
    <w:p>
      <w:pPr>
        <w:pStyle w:val="Normal"/>
        <w:ind w:start="1260" w:end="0"/>
        <w:rPr/>
      </w:pPr>
      <w:r>
        <w:rPr/>
      </w:r>
    </w:p>
    <w:p>
      <w:pPr>
        <w:pStyle w:val="Normal"/>
        <w:ind w:start="1260" w:end="0"/>
        <w:rPr/>
      </w:pPr>
      <w:r>
        <w:rPr/>
        <w:t>The total charge for each transaction shall not be less than 100 percent of the Incremental Cost of supplying the energy for the Transaction.</w:t>
      </w:r>
    </w:p>
    <w:p>
      <w:pPr>
        <w:pStyle w:val="Normal"/>
        <w:ind w:start="1260" w:end="0"/>
        <w:rPr/>
      </w:pPr>
      <w:r>
        <w:rPr/>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576" w:bottom="1440"/>
          <w:pgNumType w:start="236" w:fmt="decimal"/>
          <w:formProt w:val="false"/>
          <w:textDirection w:val="lrTb"/>
          <w:docGrid w:type="default" w:linePitch="360" w:charSpace="0"/>
        </w:sectPr>
        <w:pStyle w:val="Normal"/>
        <w:ind w:hanging="540" w:start="1260" w:end="0"/>
        <w:rPr/>
      </w:pPr>
      <w:r>
        <w:rPr/>
        <w:t>3.2</w:t>
        <w:tab/>
        <w:t>Notwithstanding Section 3.1 of this Product, the rates for service shall be negotiated by the Parties arranging the Transaction when the Seller (i) is a Public Utility that has been granted market</w:t>
        <w:noBreakHyphen/>
        <w:t>based rate authority by the Federal Energy Regulatory Commission or (ii) is not a Public Utility.</w:t>
      </w:r>
    </w:p>
    <w:p>
      <w:pPr>
        <w:pStyle w:val="Heading1"/>
        <w:spacing w:before="0" w:after="0"/>
        <w:ind w:hanging="0" w:start="0"/>
        <w:rPr/>
      </w:pPr>
      <w:bookmarkStart w:id="22" w:name="__RefHeading___Toc522066254"/>
      <w:bookmarkEnd w:id="22"/>
      <w:r>
        <w:rPr/>
        <w:t>EXHIBIT A</w:t>
      </w:r>
    </w:p>
    <w:p>
      <w:pPr>
        <w:pStyle w:val="Normal"/>
        <w:jc w:val="center"/>
        <w:rPr>
          <w:b/>
          <w:bCs/>
        </w:rPr>
      </w:pPr>
      <w:r>
        <w:rPr>
          <w:b/>
          <w:bCs/>
        </w:rPr>
        <w:t>MID-CONTINENT AREA POWER POOL</w:t>
      </w:r>
    </w:p>
    <w:p>
      <w:pPr>
        <w:pStyle w:val="Normal"/>
        <w:jc w:val="center"/>
        <w:rPr>
          <w:b/>
          <w:bCs/>
        </w:rPr>
      </w:pPr>
      <w:r>
        <w:rPr>
          <w:b/>
          <w:bCs/>
        </w:rPr>
        <w:t>POWER AND ENERGY MARKET RATE TARIFF</w:t>
      </w:r>
    </w:p>
    <w:p>
      <w:pPr>
        <w:pStyle w:val="Normal"/>
        <w:jc w:val="center"/>
        <w:rPr>
          <w:b/>
          <w:bCs/>
        </w:rPr>
      </w:pPr>
      <w:r>
        <w:rPr>
          <w:b/>
          <w:bCs/>
        </w:rPr>
        <w:t>CONFIRMATION LETTER</w:t>
      </w:r>
    </w:p>
    <w:p>
      <w:pPr>
        <w:pStyle w:val="Normal"/>
        <w:rPr>
          <w:b/>
          <w:bCs/>
        </w:rPr>
      </w:pPr>
      <w:r>
        <w:rPr>
          <w:b/>
          <w:bCs/>
        </w:rPr>
      </w:r>
    </w:p>
    <w:p>
      <w:pPr>
        <w:pStyle w:val="Normal"/>
        <w:spacing w:lineRule="auto" w:line="360"/>
        <w:rPr/>
      </w:pPr>
      <w:r>
        <w:rPr/>
        <w:t>This confirmation letter shall confirm the Transaction agreed to on ___________, ___ between __________________________ (as “Seller”) and _____________________ (as “Buyer”) regarding the sale/purchase of the Product under the terms and conditions as follows:</w:t>
      </w:r>
    </w:p>
    <w:p>
      <w:pPr>
        <w:pStyle w:val="Normal"/>
        <w:spacing w:lineRule="auto" w:line="360"/>
        <w:rPr/>
      </w:pPr>
      <w:r>
        <w:rPr/>
        <w:t xml:space="preserve">Schedule P Product:  </w:t>
      </w:r>
    </w:p>
    <w:p>
      <w:pPr>
        <w:pStyle w:val="Normal"/>
        <w:spacing w:lineRule="auto" w:line="360"/>
        <w:rPr/>
      </w:pPr>
      <w:r>
        <w:rPr/>
        <w:t>[]</w:t>
        <w:tab/>
        <w:t>Into _________________, Seller’s Daily Choice</w:t>
      </w:r>
    </w:p>
    <w:p>
      <w:pPr>
        <w:pStyle w:val="Normal"/>
        <w:spacing w:lineRule="auto" w:line="360"/>
        <w:rPr/>
      </w:pPr>
      <w:r>
        <w:rPr/>
        <w:t>[]</w:t>
        <w:tab/>
        <w:t>Firm (LD)</w:t>
      </w:r>
    </w:p>
    <w:p>
      <w:pPr>
        <w:pStyle w:val="Normal"/>
        <w:spacing w:lineRule="auto" w:line="360"/>
        <w:rPr/>
      </w:pPr>
      <w:r>
        <w:rPr/>
        <w:t>[]</w:t>
        <w:tab/>
        <w:t>Firm (No Force Majeure)</w:t>
      </w:r>
    </w:p>
    <w:p>
      <w:pPr>
        <w:pStyle w:val="Normal"/>
        <w:spacing w:lineRule="auto" w:line="360"/>
        <w:rPr/>
      </w:pPr>
      <w:r>
        <w:rPr/>
        <w:t>[]</w:t>
        <w:tab/>
        <w:t>Non-Firm</w:t>
      </w:r>
    </w:p>
    <w:p>
      <w:pPr>
        <w:pStyle w:val="Normal"/>
        <w:spacing w:lineRule="auto" w:line="360"/>
        <w:rPr/>
      </w:pPr>
      <w:r>
        <w:rPr/>
        <w:t>[]</w:t>
        <w:tab/>
        <w:t xml:space="preserve">System Firm </w:t>
      </w:r>
    </w:p>
    <w:p>
      <w:pPr>
        <w:pStyle w:val="Normal"/>
        <w:tabs>
          <w:tab w:val="clear" w:pos="720"/>
          <w:tab w:val="left" w:pos="1800" w:leader="none"/>
          <w:tab w:val="right" w:pos="9360" w:leader="underscore"/>
        </w:tabs>
        <w:spacing w:lineRule="auto" w:line="360"/>
        <w:rPr/>
      </w:pPr>
      <w:r>
        <w:rPr/>
        <w:t>(Specify System:)</w:t>
        <w:tab/>
        <w:tab/>
      </w:r>
    </w:p>
    <w:p>
      <w:pPr>
        <w:pStyle w:val="EnvelopeReturn"/>
        <w:spacing w:lineRule="auto" w:line="360"/>
        <w:rPr/>
      </w:pPr>
      <w:r>
        <w:rPr/>
        <w:t>[]</w:t>
        <w:tab/>
        <w:t>Unit Firm</w:t>
      </w:r>
    </w:p>
    <w:p>
      <w:pPr>
        <w:pStyle w:val="Normal"/>
        <w:tabs>
          <w:tab w:val="clear" w:pos="720"/>
          <w:tab w:val="right" w:pos="1800" w:leader="none"/>
          <w:tab w:val="right" w:pos="9360" w:leader="underscore"/>
        </w:tabs>
        <w:spacing w:lineRule="auto" w:line="360"/>
        <w:rPr/>
      </w:pPr>
      <w:r>
        <w:rPr/>
        <w:t>(Specify Unit(s):</w:t>
        <w:tab/>
        <w:tab/>
      </w:r>
    </w:p>
    <w:p>
      <w:pPr>
        <w:pStyle w:val="Normal"/>
        <w:tabs>
          <w:tab w:val="left" w:pos="720" w:leader="none"/>
          <w:tab w:val="right" w:pos="9360" w:leader="underscore"/>
        </w:tabs>
        <w:spacing w:lineRule="auto" w:line="360"/>
        <w:rPr/>
      </w:pPr>
      <w:r>
        <w:rPr/>
        <w:t>[]</w:t>
        <w:tab/>
        <w:t xml:space="preserve">Other:  </w:t>
        <w:tab/>
      </w:r>
    </w:p>
    <w:p>
      <w:pPr>
        <w:pStyle w:val="Normal"/>
        <w:spacing w:lineRule="auto" w:line="360"/>
        <w:rPr/>
      </w:pPr>
      <w:r>
        <w:rPr/>
        <w:t>[]</w:t>
        <w:tab/>
        <w:t>Transmission Contingency (If not marked, no transmission contingency)</w:t>
      </w:r>
    </w:p>
    <w:p>
      <w:pPr>
        <w:pStyle w:val="EnvelopeReturn"/>
        <w:tabs>
          <w:tab w:val="left" w:pos="720" w:leader="none"/>
          <w:tab w:val="left" w:pos="4320" w:leader="none"/>
          <w:tab w:val="left" w:pos="4680" w:leader="none"/>
          <w:tab w:val="left" w:pos="5760" w:leader="none"/>
          <w:tab w:val="left" w:pos="6120" w:leader="none"/>
        </w:tabs>
        <w:spacing w:lineRule="auto" w:line="360"/>
        <w:rPr/>
      </w:pPr>
      <w:r>
        <w:rPr/>
        <w:t>[]</w:t>
        <w:tab/>
        <w:t>FT-Contract Path Contingency</w:t>
        <w:tab/>
        <w:t>[]</w:t>
        <w:tab/>
        <w:t>Seller</w:t>
        <w:tab/>
        <w:t>[]</w:t>
        <w:tab/>
        <w:t>Buyer</w:t>
      </w:r>
    </w:p>
    <w:p>
      <w:pPr>
        <w:pStyle w:val="Normal"/>
        <w:tabs>
          <w:tab w:val="left" w:pos="720" w:leader="none"/>
          <w:tab w:val="left" w:pos="4320" w:leader="none"/>
          <w:tab w:val="left" w:pos="4680" w:leader="none"/>
          <w:tab w:val="left" w:pos="5760" w:leader="none"/>
          <w:tab w:val="left" w:pos="6120" w:leader="none"/>
        </w:tabs>
        <w:spacing w:lineRule="auto" w:line="360"/>
        <w:rPr/>
      </w:pPr>
      <w:r>
        <w:rPr/>
        <w:t>[]</w:t>
        <w:tab/>
        <w:t>FT-Delivery Point  Contingency</w:t>
        <w:tab/>
        <w:t>[]</w:t>
        <w:tab/>
        <w:t>Seller</w:t>
        <w:tab/>
        <w:t>[]</w:t>
        <w:tab/>
        <w:t>Buyer</w:t>
      </w:r>
    </w:p>
    <w:p>
      <w:pPr>
        <w:pStyle w:val="Normal"/>
        <w:tabs>
          <w:tab w:val="left" w:pos="720" w:leader="none"/>
          <w:tab w:val="left" w:pos="4320" w:leader="none"/>
          <w:tab w:val="left" w:pos="4680" w:leader="none"/>
          <w:tab w:val="left" w:pos="5760" w:leader="none"/>
          <w:tab w:val="left" w:pos="6120" w:leader="none"/>
        </w:tabs>
        <w:spacing w:lineRule="auto" w:line="360"/>
        <w:rPr/>
      </w:pPr>
      <w:r>
        <w:rPr/>
        <w:t>[]</w:t>
        <w:tab/>
        <w:t>Transmission Contingent</w:t>
        <w:tab/>
        <w:t>[]</w:t>
        <w:tab/>
        <w:t>Seller</w:t>
        <w:tab/>
        <w:t>[]</w:t>
        <w:tab/>
        <w:t>Buyer</w:t>
      </w:r>
    </w:p>
    <w:p>
      <w:pPr>
        <w:pStyle w:val="Normal"/>
        <w:spacing w:lineRule="auto" w:line="360"/>
        <w:rPr/>
      </w:pPr>
      <w:r>
        <w:rPr/>
        <w:t>[]</w:t>
        <w:tab/>
        <w:t>Other transmission contingency</w:t>
      </w:r>
    </w:p>
    <w:p>
      <w:pPr>
        <w:pStyle w:val="Normal"/>
        <w:tabs>
          <w:tab w:val="clear" w:pos="720"/>
          <w:tab w:val="right" w:pos="9360" w:leader="none"/>
        </w:tabs>
        <w:spacing w:lineRule="auto" w:line="360"/>
        <w:rPr/>
      </w:pPr>
      <w:r>
        <w:rPr/>
        <w:t xml:space="preserve">(Specify:  </w:t>
      </w:r>
      <w:r>
        <w:rPr>
          <w:u w:val="single"/>
        </w:rPr>
        <w:tab/>
      </w:r>
      <w:r>
        <w:rPr/>
        <w:t>)</w:t>
      </w:r>
    </w:p>
    <w:p>
      <w:pPr>
        <w:pStyle w:val="Normal"/>
        <w:spacing w:lineRule="auto" w:line="360"/>
        <w:rPr/>
      </w:pPr>
      <w:r>
        <w:rPr/>
        <w:t>Schedule Q Product:</w:t>
      </w:r>
    </w:p>
    <w:p>
      <w:pPr>
        <w:pStyle w:val="Normal"/>
        <w:spacing w:lineRule="auto" w:line="360"/>
        <w:rPr/>
      </w:pPr>
      <w:r>
        <w:rPr/>
        <w:t>[]</w:t>
        <w:tab/>
        <w:t>MAPP Product A – Participation Power Interchange Service</w:t>
      </w:r>
    </w:p>
    <w:p>
      <w:pPr>
        <w:pStyle w:val="Normal"/>
        <w:spacing w:lineRule="auto" w:line="360"/>
        <w:rPr/>
      </w:pPr>
      <w:r>
        <w:rPr/>
        <w:t>[]</w:t>
        <w:tab/>
        <w:t>MAPP Product  E – Economy Energy Interchange Service</w:t>
      </w:r>
    </w:p>
    <w:p>
      <w:pPr>
        <w:pStyle w:val="Normal"/>
        <w:spacing w:lineRule="auto" w:line="360"/>
        <w:rPr/>
      </w:pPr>
      <w:r>
        <w:rPr/>
        <w:t>[]</w:t>
        <w:tab/>
        <w:t>MAPP Product  G – Operational Control Interchange Service</w:t>
      </w:r>
    </w:p>
    <w:p>
      <w:pPr>
        <w:pStyle w:val="Normal"/>
        <w:spacing w:lineRule="auto" w:line="360"/>
        <w:rPr/>
      </w:pPr>
      <w:r>
        <w:rPr/>
        <w:t>[]</w:t>
        <w:tab/>
        <w:t>MAPP Product J – Firm Power Interchange Service</w:t>
      </w:r>
    </w:p>
    <w:p>
      <w:pPr>
        <w:pStyle w:val="Normal"/>
        <w:spacing w:lineRule="auto" w:line="360"/>
        <w:rPr/>
      </w:pPr>
      <w:r>
        <w:rPr/>
        <w:t>[]</w:t>
        <w:tab/>
        <w:t>MAPP Product K – System Participation Power Interchange Service</w:t>
      </w:r>
    </w:p>
    <w:p>
      <w:pPr>
        <w:pStyle w:val="Normal"/>
        <w:spacing w:lineRule="auto" w:line="360"/>
        <w:rPr/>
      </w:pPr>
      <w:r>
        <w:rPr/>
        <w:t>[]</w:t>
        <w:tab/>
        <w:t>MAPP Product  L – Interruptible Load Replacement Energy Service</w:t>
      </w:r>
    </w:p>
    <w:p>
      <w:pPr>
        <w:pStyle w:val="Normal"/>
        <w:spacing w:lineRule="auto" w:line="360"/>
        <w:rPr/>
      </w:pPr>
      <w:r>
        <w:rPr/>
        <w:t>[]</w:t>
        <w:tab/>
        <w:t>MAPP Product  M – General Purpose Energy Service</w:t>
      </w:r>
      <w:r>
        <w:br w:type="page"/>
      </w:r>
    </w:p>
    <w:p>
      <w:pPr>
        <w:pStyle w:val="Normal"/>
        <w:tabs>
          <w:tab w:val="clear" w:pos="720"/>
          <w:tab w:val="right" w:pos="9360" w:leader="underscore"/>
        </w:tabs>
        <w:spacing w:lineRule="auto" w:line="360"/>
        <w:rPr/>
      </w:pPr>
      <w:r>
        <w:rPr/>
        <w:t xml:space="preserve">Contract Quantity:  </w:t>
        <w:tab/>
      </w:r>
    </w:p>
    <w:p>
      <w:pPr>
        <w:pStyle w:val="Normal"/>
        <w:tabs>
          <w:tab w:val="clear" w:pos="720"/>
          <w:tab w:val="right" w:pos="9360" w:leader="underscore"/>
        </w:tabs>
        <w:spacing w:lineRule="auto" w:line="360"/>
        <w:rPr/>
      </w:pPr>
      <w:r>
        <w:rPr/>
        <w:t xml:space="preserve">Delivery Point:  </w:t>
        <w:tab/>
      </w:r>
    </w:p>
    <w:p>
      <w:pPr>
        <w:pStyle w:val="Normal"/>
        <w:tabs>
          <w:tab w:val="clear" w:pos="720"/>
          <w:tab w:val="right" w:pos="9360" w:leader="underscore"/>
        </w:tabs>
        <w:spacing w:lineRule="auto" w:line="360"/>
        <w:rPr/>
      </w:pPr>
      <w:r>
        <w:rPr/>
        <w:t xml:space="preserve">Contract Price:  </w:t>
        <w:tab/>
      </w:r>
    </w:p>
    <w:p>
      <w:pPr>
        <w:pStyle w:val="Normal"/>
        <w:tabs>
          <w:tab w:val="clear" w:pos="720"/>
          <w:tab w:val="right" w:pos="9360" w:leader="none"/>
        </w:tabs>
        <w:spacing w:lineRule="auto" w:line="360"/>
        <w:rPr/>
      </w:pPr>
      <w:r>
        <w:rPr/>
        <w:t xml:space="preserve">Energy Price:  </w:t>
      </w:r>
      <w:r>
        <w:rPr>
          <w:u w:val="single"/>
        </w:rPr>
        <w:tab/>
      </w:r>
    </w:p>
    <w:p>
      <w:pPr>
        <w:pStyle w:val="Normal"/>
        <w:tabs>
          <w:tab w:val="clear" w:pos="720"/>
          <w:tab w:val="right" w:pos="9360" w:leader="underscore"/>
        </w:tabs>
        <w:spacing w:lineRule="auto" w:line="360"/>
        <w:rPr>
          <w:u w:val="single"/>
        </w:rPr>
      </w:pPr>
      <w:r>
        <w:rPr/>
        <w:t xml:space="preserve">Other Charges:  </w:t>
        <w:tab/>
      </w:r>
    </w:p>
    <w:p>
      <w:pPr>
        <w:pStyle w:val="Normal"/>
        <w:tabs>
          <w:tab w:val="clear" w:pos="720"/>
          <w:tab w:val="right" w:pos="9360" w:leader="underscore"/>
        </w:tabs>
        <w:spacing w:lineRule="auto" w:line="360"/>
        <w:rPr/>
      </w:pPr>
      <w:r>
        <w:rPr/>
        <w:t xml:space="preserve">Delivery Period:  </w:t>
        <w:tab/>
      </w:r>
    </w:p>
    <w:p>
      <w:pPr>
        <w:pStyle w:val="Normal"/>
        <w:tabs>
          <w:tab w:val="clear" w:pos="720"/>
          <w:tab w:val="right" w:pos="9360" w:leader="underscore"/>
        </w:tabs>
        <w:spacing w:lineRule="auto" w:line="360"/>
        <w:rPr>
          <w:u w:val="single"/>
        </w:rPr>
      </w:pPr>
      <w:r>
        <w:rPr/>
        <w:t xml:space="preserve">Special Conditions:  </w:t>
        <w:tab/>
      </w:r>
    </w:p>
    <w:p>
      <w:pPr>
        <w:pStyle w:val="EnvelopeReturn"/>
        <w:tabs>
          <w:tab w:val="clear" w:pos="720"/>
          <w:tab w:val="right" w:pos="9360" w:leader="underscore"/>
        </w:tabs>
        <w:spacing w:lineRule="auto" w:line="360"/>
        <w:rPr/>
      </w:pPr>
      <w:r>
        <w:rPr/>
        <w:tab/>
      </w:r>
    </w:p>
    <w:p>
      <w:pPr>
        <w:pStyle w:val="Normal"/>
        <w:tabs>
          <w:tab w:val="clear" w:pos="720"/>
          <w:tab w:val="right" w:pos="9360" w:leader="underscore"/>
        </w:tabs>
        <w:spacing w:lineRule="auto" w:line="360"/>
        <w:rPr/>
      </w:pPr>
      <w:r>
        <w:rPr/>
        <w:tab/>
      </w:r>
    </w:p>
    <w:p>
      <w:pPr>
        <w:pStyle w:val="Normal"/>
        <w:tabs>
          <w:tab w:val="clear" w:pos="720"/>
          <w:tab w:val="right" w:pos="9360" w:leader="underscore"/>
        </w:tabs>
        <w:spacing w:lineRule="auto" w:line="360"/>
        <w:rPr/>
      </w:pPr>
      <w:r>
        <w:rPr/>
        <w:tab/>
      </w:r>
    </w:p>
    <w:p>
      <w:pPr>
        <w:pStyle w:val="Normal"/>
        <w:tabs>
          <w:tab w:val="clear" w:pos="720"/>
          <w:tab w:val="right" w:pos="9360" w:leader="underscore"/>
        </w:tabs>
        <w:spacing w:lineRule="auto" w:line="360"/>
        <w:rPr/>
      </w:pPr>
      <w:r>
        <w:rPr/>
        <w:tab/>
      </w:r>
    </w:p>
    <w:p>
      <w:pPr>
        <w:pStyle w:val="Normal"/>
        <w:tabs>
          <w:tab w:val="clear" w:pos="720"/>
          <w:tab w:val="right" w:pos="9360" w:leader="underscore"/>
        </w:tabs>
        <w:spacing w:lineRule="auto" w:line="360"/>
        <w:rPr/>
      </w:pPr>
      <w:r>
        <w:rPr/>
        <w:tab/>
      </w:r>
    </w:p>
    <w:p>
      <w:pPr>
        <w:pStyle w:val="Normal"/>
        <w:tabs>
          <w:tab w:val="clear" w:pos="720"/>
          <w:tab w:val="right" w:pos="9360" w:leader="underscore"/>
        </w:tabs>
        <w:spacing w:lineRule="auto" w:line="360"/>
        <w:rPr/>
      </w:pPr>
      <w:r>
        <w:rPr/>
        <w:tab/>
      </w:r>
    </w:p>
    <w:p>
      <w:pPr>
        <w:pStyle w:val="Normal"/>
        <w:tabs>
          <w:tab w:val="clear" w:pos="720"/>
          <w:tab w:val="right" w:pos="9360" w:leader="underscore"/>
        </w:tabs>
        <w:spacing w:lineRule="auto" w:line="360"/>
        <w:rPr/>
      </w:pPr>
      <w:r>
        <w:rPr/>
        <w:t xml:space="preserve">Scheduling:  </w:t>
      </w:r>
      <w:r>
        <w:rPr>
          <w:u w:val="single"/>
        </w:rPr>
        <w:tab/>
      </w:r>
    </w:p>
    <w:p>
      <w:pPr>
        <w:pStyle w:val="Normal"/>
        <w:tabs>
          <w:tab w:val="clear" w:pos="720"/>
          <w:tab w:val="right" w:pos="9360" w:leader="underscore"/>
        </w:tabs>
        <w:spacing w:lineRule="auto" w:line="360"/>
        <w:rPr/>
      </w:pPr>
      <w:r>
        <w:rPr/>
        <w:t xml:space="preserve">Option Buyer:  </w:t>
      </w:r>
      <w:r>
        <w:rPr>
          <w:u w:val="single"/>
        </w:rPr>
        <w:tab/>
      </w:r>
    </w:p>
    <w:p>
      <w:pPr>
        <w:pStyle w:val="Normal"/>
        <w:tabs>
          <w:tab w:val="clear" w:pos="720"/>
          <w:tab w:val="right" w:pos="9360" w:leader="underscore"/>
        </w:tabs>
        <w:spacing w:lineRule="auto" w:line="360"/>
        <w:rPr/>
      </w:pPr>
      <w:r>
        <w:rPr/>
        <w:t xml:space="preserve">Option Seller:  </w:t>
      </w:r>
      <w:r>
        <w:rPr>
          <w:u w:val="single"/>
        </w:rPr>
        <w:tab/>
      </w:r>
    </w:p>
    <w:p>
      <w:pPr>
        <w:pStyle w:val="Normal"/>
        <w:tabs>
          <w:tab w:val="clear" w:pos="720"/>
          <w:tab w:val="right" w:pos="9360" w:leader="underscore"/>
        </w:tabs>
        <w:spacing w:lineRule="auto" w:line="360"/>
        <w:rPr/>
      </w:pPr>
      <w:r>
        <w:rPr/>
        <w:t xml:space="preserve">Type of Option:  </w:t>
      </w:r>
      <w:r>
        <w:rPr>
          <w:u w:val="single"/>
        </w:rPr>
        <w:tab/>
      </w:r>
    </w:p>
    <w:p>
      <w:pPr>
        <w:pStyle w:val="Normal"/>
        <w:tabs>
          <w:tab w:val="clear" w:pos="720"/>
          <w:tab w:val="right" w:pos="9360" w:leader="underscore"/>
        </w:tabs>
        <w:spacing w:lineRule="auto" w:line="360"/>
        <w:rPr/>
      </w:pPr>
      <w:r>
        <w:rPr/>
        <w:t xml:space="preserve">Strike Price:  </w:t>
      </w:r>
      <w:r>
        <w:rPr>
          <w:u w:val="single"/>
        </w:rPr>
        <w:tab/>
      </w:r>
    </w:p>
    <w:p>
      <w:pPr>
        <w:pStyle w:val="Normal"/>
        <w:tabs>
          <w:tab w:val="clear" w:pos="720"/>
          <w:tab w:val="right" w:pos="9360" w:leader="underscore"/>
        </w:tabs>
        <w:spacing w:lineRule="auto" w:line="360"/>
        <w:rPr/>
      </w:pPr>
      <w:r>
        <w:rPr/>
        <w:t xml:space="preserve">Premium:  </w:t>
      </w:r>
      <w:r>
        <w:rPr>
          <w:u w:val="single"/>
        </w:rPr>
        <w:tab/>
      </w:r>
    </w:p>
    <w:p>
      <w:pPr>
        <w:pStyle w:val="Normal"/>
        <w:tabs>
          <w:tab w:val="clear" w:pos="720"/>
          <w:tab w:val="right" w:pos="9360" w:leader="underscore"/>
        </w:tabs>
        <w:spacing w:lineRule="auto" w:line="360"/>
        <w:rPr/>
      </w:pPr>
      <w:r>
        <w:rPr/>
        <w:t xml:space="preserve">Exercise Period:  </w:t>
      </w:r>
      <w:r>
        <w:rPr>
          <w:u w:val="single"/>
        </w:rPr>
        <w:tab/>
      </w:r>
    </w:p>
    <w:p>
      <w:pPr>
        <w:pStyle w:val="Normal"/>
        <w:spacing w:lineRule="auto" w:line="360"/>
        <w:rPr/>
      </w:pPr>
      <w:r>
        <w:rPr/>
      </w:r>
    </w:p>
    <w:p>
      <w:pPr>
        <w:pStyle w:val="Normal"/>
        <w:spacing w:lineRule="auto" w:line="360"/>
        <w:rPr/>
      </w:pPr>
      <w:r>
        <w:rPr/>
        <w:t>This confirmation letter is being provided pursuant to and in accordance with the Mid-Continent Area Power Pool Power and Energy Market Rate Tariff (the “Tariff”) and constitutes part of and is subject to the terms and provisions of such Tariff.  Terms used but not defined herein shall have the meanings ascribed to them in the Tariff.</w:t>
      </w:r>
    </w:p>
    <w:p>
      <w:pPr>
        <w:pStyle w:val="EnvelopeReturn"/>
        <w:tabs>
          <w:tab w:val="clear" w:pos="720"/>
          <w:tab w:val="left" w:pos="4410" w:leader="none"/>
        </w:tabs>
        <w:rPr/>
      </w:pPr>
      <w:r>
        <w:rPr/>
        <w:t>Seller</w:t>
        <w:tab/>
        <w:t>Buyer</w:t>
      </w:r>
    </w:p>
    <w:p>
      <w:pPr>
        <w:pStyle w:val="EnvelopeReturn"/>
        <w:ind w:hanging="4410" w:start="4410" w:end="0"/>
        <w:rPr/>
      </w:pPr>
      <w:r>
        <w:rPr/>
      </w:r>
    </w:p>
    <w:p>
      <w:pPr>
        <w:pStyle w:val="EnvelopeReturn"/>
        <w:tabs>
          <w:tab w:val="clear" w:pos="720"/>
          <w:tab w:val="left" w:pos="4500" w:leader="none"/>
          <w:tab w:val="right" w:pos="5040" w:leader="none"/>
          <w:tab w:val="left" w:pos="5760" w:leader="none"/>
          <w:tab w:val="right" w:pos="9360" w:leader="none"/>
        </w:tabs>
        <w:spacing w:lineRule="auto" w:line="360"/>
        <w:rPr/>
      </w:pPr>
      <w:r>
        <w:rPr/>
        <w:t>By:  ____________________________</w:t>
        <w:tab/>
        <w:tab/>
        <w:t>By:  _____________________________</w:t>
      </w:r>
    </w:p>
    <w:p>
      <w:pPr>
        <w:pStyle w:val="Normal"/>
        <w:tabs>
          <w:tab w:val="clear" w:pos="720"/>
          <w:tab w:val="right" w:pos="5040" w:leader="none"/>
          <w:tab w:val="left" w:pos="5760" w:leader="none"/>
          <w:tab w:val="right" w:pos="9360" w:leader="none"/>
        </w:tabs>
        <w:spacing w:lineRule="auto" w:line="360"/>
        <w:rPr/>
      </w:pPr>
      <w:r>
        <w:rPr/>
        <w:t xml:space="preserve">Title:  ___________________________  </w:t>
        <w:tab/>
        <w:t xml:space="preserve">Title:  </w:t>
      </w:r>
      <w:r>
        <w:rPr>
          <w:u w:val="single"/>
        </w:rPr>
        <w:tab/>
        <w:t>_______________________</w:t>
      </w:r>
    </w:p>
    <w:p>
      <w:pPr>
        <w:pStyle w:val="Normal"/>
        <w:tabs>
          <w:tab w:val="clear" w:pos="720"/>
          <w:tab w:val="right" w:pos="5040" w:leader="none"/>
          <w:tab w:val="left" w:pos="5760" w:leader="none"/>
          <w:tab w:val="right" w:pos="9360" w:leader="none"/>
        </w:tabs>
        <w:spacing w:lineRule="auto" w:line="360"/>
        <w:rPr/>
      </w:pPr>
      <w:r>
        <w:rPr/>
        <w:t xml:space="preserve">Phone No:  _______________________  </w:t>
        <w:tab/>
        <w:t xml:space="preserve">         Phone No:  </w:t>
      </w:r>
      <w:r>
        <w:rPr>
          <w:u w:val="single"/>
        </w:rPr>
        <w:tab/>
        <w:t>_______________________</w:t>
      </w:r>
    </w:p>
    <w:p>
      <w:pPr>
        <w:pStyle w:val="Normal"/>
        <w:tabs>
          <w:tab w:val="clear" w:pos="720"/>
          <w:tab w:val="right" w:pos="5040" w:leader="none"/>
          <w:tab w:val="left" w:pos="5760" w:leader="none"/>
          <w:tab w:val="right" w:pos="9360" w:leader="none"/>
        </w:tabs>
        <w:spacing w:lineRule="auto" w:line="360"/>
        <w:rPr/>
      </w:pPr>
      <w:r>
        <w:rPr/>
        <w:t xml:space="preserve">Fax:  ____________________________  </w:t>
        <w:tab/>
        <w:t xml:space="preserve">Fax:  </w:t>
      </w:r>
      <w:r>
        <w:rPr>
          <w:u w:val="single"/>
        </w:rPr>
        <w:tab/>
        <w:t>_______________________</w:t>
      </w:r>
    </w:p>
    <w:sectPr>
      <w:headerReference w:type="default" r:id="rId21"/>
      <w:headerReference w:type="first" r:id="rId22"/>
      <w:footerReference w:type="default" r:id="rId23"/>
      <w:footerReference w:type="first" r:id="rId24"/>
      <w:type w:val="nextPage"/>
      <w:pgSz w:w="12240" w:h="15840"/>
      <w:pgMar w:left="1440" w:right="1440" w:gutter="0" w:header="720" w:top="1440" w:footer="576" w:bottom="1440"/>
      <w:pgNumType w:start="25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TARIFF IS DERIVED IN LARGE PART FROM THE MASTER POWER PURCHASE &amp; SALE AGREEMENT, VERSION 2.1 (MODIFIED 4/25/00)).  ©COPYRIGHT 2000 BY THE EDISON ELECTRIC INSTITUTE AND NATIONAL ENERGY MARKETERS ASSOCIATION.  THE PERMISSION OF THE COPYRIGHT OWNERS ALLOW THE MID-CONTINENT AREA POWER POOL POWER AND ENERGY MARKET TO PUBLISH THIS TARIFF IS ACKNOWLEDGED AND GREATLY APPRECIATED.  MEMBERSHIP FEES PAID TO THE MID-CONTINENT AREA POWER POOL DO NOT CONSTITUTE A SALE OF THE MASTER POWER PURCHASE &amp; SALE AGREEMENT.</w:t>
    </w:r>
  </w:p>
  <w:p>
    <w:pPr>
      <w:pStyle w:val="Footer"/>
      <w:rPr>
        <w:sz w:val="16"/>
      </w:rPr>
    </w:pPr>
    <w:r>
      <w:rPr>
        <w:sz w:val="16"/>
      </w:rPr>
    </w:r>
  </w:p>
  <w:p>
    <w:pPr>
      <w:pStyle w:val="Normal"/>
      <w:tabs>
        <w:tab w:val="clear" w:pos="720"/>
        <w:tab w:val="left" w:pos="1440" w:leader="none"/>
        <w:tab w:val="right" w:pos="9360" w:leader="none"/>
      </w:tabs>
      <w:suppressAutoHyphens w:val="true"/>
      <w:rPr>
        <w:sz w:val="22"/>
      </w:rPr>
    </w:pPr>
    <w:r>
      <w:rPr>
        <w:sz w:val="22"/>
      </w:rPr>
      <w:t>Issued by:</w:t>
      <w:tab/>
      <w:t>Michael B. Critchley</w:t>
      <w:tab/>
      <w:t>Effective: __________</w:t>
    </w:r>
  </w:p>
  <w:p>
    <w:pPr>
      <w:pStyle w:val="Normal"/>
      <w:tabs>
        <w:tab w:val="clear" w:pos="720"/>
        <w:tab w:val="left" w:pos="-1440" w:leader="none"/>
        <w:tab w:val="left" w:pos="-720" w:leader="none"/>
      </w:tabs>
      <w:suppressAutoHyphens w:val="true"/>
      <w:rPr>
        <w:sz w:val="22"/>
      </w:rPr>
    </w:pPr>
    <w:r>
      <w:rPr>
        <w:sz w:val="22"/>
      </w:rPr>
      <w:tab/>
      <w:tab/>
      <w:t>Chair, Power and Energy Market</w:t>
    </w:r>
  </w:p>
  <w:p>
    <w:pPr>
      <w:pStyle w:val="Normal"/>
      <w:tabs>
        <w:tab w:val="clear" w:pos="720"/>
        <w:tab w:val="left" w:pos="-1440" w:leader="none"/>
        <w:tab w:val="left" w:pos="-720" w:leader="none"/>
      </w:tabs>
      <w:suppressAutoHyphens w:val="true"/>
      <w:rPr>
        <w:sz w:val="22"/>
      </w:rPr>
    </w:pPr>
    <w:r>
      <w:rPr>
        <w:sz w:val="22"/>
      </w:rPr>
      <w:t>Issued on:</w:t>
      <w:tab/>
      <w:t>[Draft 10 – 08/15/01]</w:t>
    </w:r>
  </w:p>
  <w:p>
    <w:pPr>
      <w:pStyle w:val="Foo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right" w:pos="9360" w:leader="none"/>
      </w:tabs>
      <w:suppressAutoHyphens w:val="true"/>
      <w:rPr>
        <w:sz w:val="22"/>
      </w:rPr>
    </w:pPr>
    <w:r>
      <w:rPr>
        <w:sz w:val="22"/>
      </w:rPr>
      <w:t>Issued by:</w:t>
      <w:tab/>
      <w:t>Michael B. Critchley</w:t>
      <w:tab/>
      <w:t>Effective: __________</w:t>
    </w:r>
  </w:p>
  <w:p>
    <w:pPr>
      <w:pStyle w:val="Normal"/>
      <w:tabs>
        <w:tab w:val="clear" w:pos="720"/>
        <w:tab w:val="left" w:pos="-1440" w:leader="none"/>
        <w:tab w:val="left" w:pos="-720" w:leader="none"/>
      </w:tabs>
      <w:suppressAutoHyphens w:val="true"/>
      <w:rPr>
        <w:sz w:val="22"/>
      </w:rPr>
    </w:pPr>
    <w:r>
      <w:rPr>
        <w:sz w:val="22"/>
      </w:rPr>
      <w:tab/>
      <w:tab/>
      <w:t>Chair, Power and Energy Market</w:t>
    </w:r>
  </w:p>
  <w:p>
    <w:pPr>
      <w:pStyle w:val="Footer"/>
      <w:rPr>
        <w:sz w:val="22"/>
      </w:rPr>
    </w:pPr>
    <w:r>
      <w:rPr>
        <w:sz w:val="22"/>
      </w:rPr>
      <w:t>Issued on:          [Draft 10 – 08/15/01]</w:t>
    </w:r>
  </w:p>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right" w:pos="9360" w:leader="none"/>
      </w:tabs>
      <w:suppressAutoHyphens w:val="true"/>
      <w:rPr>
        <w:sz w:val="22"/>
      </w:rPr>
    </w:pPr>
    <w:r>
      <w:rPr>
        <w:sz w:val="22"/>
      </w:rPr>
      <w:t>Issued by:</w:t>
      <w:tab/>
      <w:t>Michael B. Critchley</w:t>
      <w:tab/>
      <w:t>Effective: __________</w:t>
    </w:r>
  </w:p>
  <w:p>
    <w:pPr>
      <w:pStyle w:val="Normal"/>
      <w:tabs>
        <w:tab w:val="clear" w:pos="720"/>
        <w:tab w:val="left" w:pos="-1440" w:leader="none"/>
        <w:tab w:val="left" w:pos="-720" w:leader="none"/>
      </w:tabs>
      <w:suppressAutoHyphens w:val="true"/>
      <w:rPr>
        <w:sz w:val="22"/>
      </w:rPr>
    </w:pPr>
    <w:r>
      <w:rPr>
        <w:sz w:val="22"/>
      </w:rPr>
      <w:tab/>
      <w:tab/>
      <w:t>Chair, Power and Energy Market</w:t>
    </w:r>
  </w:p>
  <w:p>
    <w:pPr>
      <w:pStyle w:val="Footer"/>
      <w:rPr>
        <w:sz w:val="22"/>
      </w:rPr>
    </w:pPr>
    <w:r>
      <w:rPr>
        <w:sz w:val="22"/>
      </w:rPr>
      <w:t>Issued on:          [Draft 10 – 08/15/01]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right" w:pos="9360" w:leader="none"/>
      </w:tabs>
      <w:suppressAutoHyphens w:val="true"/>
      <w:rPr>
        <w:sz w:val="22"/>
      </w:rPr>
    </w:pPr>
    <w:r>
      <w:rPr>
        <w:sz w:val="22"/>
      </w:rPr>
      <w:t>Issued by:</w:t>
      <w:tab/>
      <w:t>Michael B. Critchley</w:t>
      <w:tab/>
      <w:t>Effective: __________</w:t>
    </w:r>
  </w:p>
  <w:p>
    <w:pPr>
      <w:pStyle w:val="Normal"/>
      <w:tabs>
        <w:tab w:val="clear" w:pos="720"/>
        <w:tab w:val="left" w:pos="-1440" w:leader="none"/>
        <w:tab w:val="left" w:pos="-720" w:leader="none"/>
      </w:tabs>
      <w:suppressAutoHyphens w:val="true"/>
      <w:rPr>
        <w:sz w:val="22"/>
      </w:rPr>
    </w:pPr>
    <w:r>
      <w:rPr>
        <w:sz w:val="22"/>
      </w:rPr>
      <w:tab/>
      <w:tab/>
      <w:t>Chair, Power and Energy Market</w:t>
    </w:r>
  </w:p>
  <w:p>
    <w:pPr>
      <w:pStyle w:val="Footer"/>
      <w:rPr>
        <w:sz w:val="16"/>
      </w:rPr>
    </w:pPr>
    <w:r>
      <w:rPr>
        <w:sz w:val="22"/>
      </w:rPr>
      <w:t>Issued on:          [Draft 10 – 08/15/01]</w:t>
    </w:r>
  </w:p>
  <w:p>
    <w:pPr>
      <w:pStyle w:val="Foo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right" w:pos="9360" w:leader="none"/>
      </w:tabs>
      <w:suppressAutoHyphens w:val="true"/>
      <w:rPr>
        <w:sz w:val="22"/>
      </w:rPr>
    </w:pPr>
    <w:r>
      <w:rPr>
        <w:sz w:val="22"/>
      </w:rPr>
      <w:t>Issued by:</w:t>
      <w:tab/>
      <w:t>Michael B. Critchley</w:t>
      <w:tab/>
      <w:t>Effective: __________</w:t>
    </w:r>
  </w:p>
  <w:p>
    <w:pPr>
      <w:pStyle w:val="Normal"/>
      <w:tabs>
        <w:tab w:val="clear" w:pos="720"/>
        <w:tab w:val="left" w:pos="-1440" w:leader="none"/>
        <w:tab w:val="left" w:pos="-720" w:leader="none"/>
      </w:tabs>
      <w:suppressAutoHyphens w:val="true"/>
      <w:rPr>
        <w:sz w:val="22"/>
      </w:rPr>
    </w:pPr>
    <w:r>
      <w:rPr>
        <w:sz w:val="22"/>
      </w:rPr>
      <w:tab/>
      <w:tab/>
      <w:t>Chair, Power and Energy Market</w:t>
    </w:r>
  </w:p>
  <w:p>
    <w:pPr>
      <w:pStyle w:val="Footer"/>
      <w:rPr>
        <w:sz w:val="22"/>
      </w:rPr>
    </w:pPr>
    <w:r>
      <w:rPr>
        <w:sz w:val="22"/>
      </w:rPr>
      <w:t>Issued on:          [Draft 10 – 08/15/01]</w:t>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right" w:pos="9360" w:leader="none"/>
      </w:tabs>
      <w:suppressAutoHyphens w:val="true"/>
      <w:rPr>
        <w:sz w:val="22"/>
      </w:rPr>
    </w:pPr>
    <w:r>
      <w:rPr>
        <w:sz w:val="22"/>
      </w:rPr>
      <w:t>Issued by:</w:t>
      <w:tab/>
      <w:t>Michael B. Critchley</w:t>
      <w:tab/>
      <w:t>Effective: __________</w:t>
    </w:r>
  </w:p>
  <w:p>
    <w:pPr>
      <w:pStyle w:val="Normal"/>
      <w:tabs>
        <w:tab w:val="clear" w:pos="720"/>
        <w:tab w:val="left" w:pos="-1440" w:leader="none"/>
        <w:tab w:val="left" w:pos="-720" w:leader="none"/>
      </w:tabs>
      <w:suppressAutoHyphens w:val="true"/>
      <w:rPr>
        <w:sz w:val="22"/>
      </w:rPr>
    </w:pPr>
    <w:r>
      <w:rPr>
        <w:sz w:val="22"/>
      </w:rPr>
      <w:tab/>
      <w:tab/>
      <w:t>Chair, Power and Energy Market</w:t>
    </w:r>
  </w:p>
  <w:p>
    <w:pPr>
      <w:pStyle w:val="Footer"/>
      <w:rPr>
        <w:sz w:val="22"/>
      </w:rPr>
    </w:pPr>
    <w:r>
      <w:rPr>
        <w:sz w:val="22"/>
      </w:rPr>
      <w:t>Issued on:          [Draft 10 – 08/15/01]</w:t>
    </w:r>
  </w:p>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sz w:val="22"/>
      </w:rPr>
    </w:pPr>
    <w:r>
      <w:rPr>
        <w:sz w:val="22"/>
      </w:rPr>
      <w:t>Mid-Continent Area Power Pool</w:t>
      <w:tab/>
      <w:t xml:space="preserve">Second Revised Sheet No. </w:t>
    </w:r>
    <w:r>
      <w:rPr>
        <w:sz w:val="22"/>
      </w:rPr>
      <w:fldChar w:fldCharType="begin"/>
    </w:r>
    <w:r>
      <w:rPr>
        <w:sz w:val="22"/>
      </w:rPr>
      <w:instrText xml:space="preserve"> PAGE \* ARABIC </w:instrText>
    </w:r>
    <w:r>
      <w:rPr>
        <w:sz w:val="22"/>
      </w:rPr>
      <w:fldChar w:fldCharType="separate"/>
    </w:r>
    <w:r>
      <w:rPr>
        <w:sz w:val="22"/>
      </w:rPr>
      <w:t>200</w:t>
    </w:r>
    <w:r>
      <w:rPr>
        <w:sz w:val="22"/>
      </w:rPr>
      <w:fldChar w:fldCharType="end"/>
    </w:r>
  </w:p>
  <w:p>
    <w:pPr>
      <w:pStyle w:val="Normal"/>
      <w:tabs>
        <w:tab w:val="clear" w:pos="720"/>
        <w:tab w:val="left" w:pos="-1440" w:leader="none"/>
        <w:tab w:val="left" w:pos="-720" w:leader="none"/>
      </w:tabs>
      <w:suppressAutoHyphens w:val="true"/>
      <w:rPr>
        <w:sz w:val="22"/>
      </w:rPr>
    </w:pPr>
    <w:r>
      <w:rPr>
        <w:sz w:val="22"/>
      </w:rPr>
      <w:t>FERC Electric Tariff, Original Volume No. 2</w:t>
    </w:r>
  </w:p>
  <w:p>
    <w:pPr>
      <w:pStyle w:val="Normal"/>
      <w:spacing w:lineRule="exact" w:line="100" w:before="0" w:after="140"/>
      <w:rPr>
        <w:sz w:val="10"/>
      </w:rPr>
    </w:pPr>
    <w:r>
      <w:rPr>
        <w:sz w:val="10"/>
      </w:rPr>
    </w:r>
  </w:p>
  <w:p>
    <w:pPr>
      <w:pStyle w:val="Header"/>
      <w:rPr>
        <w:sz w:val="10"/>
      </w:rPr>
    </w:pPr>
    <w:r>
      <w:rPr>
        <w:sz w:val="1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sz w:val="22"/>
      </w:rPr>
    </w:pPr>
    <w:r>
      <w:rPr>
        <w:sz w:val="22"/>
      </w:rPr>
      <w:t>Mid-Continent Area Power Pool</w:t>
      <w:tab/>
      <w:t xml:space="preserve">Original Sheet No. </w:t>
    </w:r>
    <w:r>
      <w:rPr>
        <w:sz w:val="22"/>
      </w:rPr>
      <w:fldChar w:fldCharType="begin"/>
    </w:r>
    <w:r>
      <w:rPr>
        <w:sz w:val="22"/>
      </w:rPr>
      <w:instrText xml:space="preserve"> PAGE \* ARABIC </w:instrText>
    </w:r>
    <w:r>
      <w:rPr>
        <w:sz w:val="22"/>
      </w:rPr>
      <w:fldChar w:fldCharType="separate"/>
    </w:r>
    <w:r>
      <w:rPr>
        <w:sz w:val="22"/>
      </w:rPr>
      <w:t>252</w:t>
    </w:r>
    <w:r>
      <w:rPr>
        <w:sz w:val="22"/>
      </w:rPr>
      <w:fldChar w:fldCharType="end"/>
    </w:r>
  </w:p>
  <w:p>
    <w:pPr>
      <w:pStyle w:val="Normal"/>
      <w:tabs>
        <w:tab w:val="clear" w:pos="720"/>
        <w:tab w:val="left" w:pos="-1440" w:leader="none"/>
        <w:tab w:val="left" w:pos="-720" w:leader="none"/>
      </w:tabs>
      <w:suppressAutoHyphens w:val="true"/>
      <w:rPr>
        <w:sz w:val="22"/>
      </w:rPr>
    </w:pPr>
    <w:r>
      <w:rPr>
        <w:sz w:val="22"/>
      </w:rPr>
      <w:t>FERC Electric Tariff, Original Volume No. 2</w:t>
    </w:r>
  </w:p>
  <w:p>
    <w:pPr>
      <w:pStyle w:val="Header"/>
      <w:rPr>
        <w:b/>
        <w:bCs/>
      </w:rPr>
    </w:pPr>
    <w:r>
      <w:rPr>
        <w:b/>
        <w:bCs/>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sz w:val="22"/>
      </w:rPr>
    </w:pPr>
    <w:r>
      <w:rPr>
        <w:sz w:val="22"/>
      </w:rPr>
      <w:t>Mid-Continent Area Power Pool</w:t>
      <w:tab/>
      <w:t xml:space="preserve">Second Revised Sheet No. </w:t>
    </w:r>
    <w:r>
      <w:rPr>
        <w:sz w:val="22"/>
      </w:rPr>
      <w:fldChar w:fldCharType="begin"/>
    </w:r>
    <w:r>
      <w:rPr>
        <w:sz w:val="22"/>
      </w:rPr>
      <w:instrText xml:space="preserve"> PAGE \* ARABIC </w:instrText>
    </w:r>
    <w:r>
      <w:rPr>
        <w:sz w:val="22"/>
      </w:rPr>
      <w:fldChar w:fldCharType="separate"/>
    </w:r>
    <w:r>
      <w:rPr>
        <w:sz w:val="22"/>
      </w:rPr>
      <w:t>201</w:t>
    </w:r>
    <w:r>
      <w:rPr>
        <w:sz w:val="22"/>
      </w:rPr>
      <w:fldChar w:fldCharType="end"/>
    </w:r>
  </w:p>
  <w:p>
    <w:pPr>
      <w:pStyle w:val="Normal"/>
      <w:tabs>
        <w:tab w:val="clear" w:pos="720"/>
        <w:tab w:val="left" w:pos="-1440" w:leader="none"/>
        <w:tab w:val="left" w:pos="-720" w:leader="none"/>
      </w:tabs>
      <w:suppressAutoHyphens w:val="true"/>
      <w:rPr>
        <w:sz w:val="22"/>
      </w:rPr>
    </w:pPr>
    <w:r>
      <w:rPr>
        <w:sz w:val="22"/>
      </w:rPr>
      <w:t>FERC Electric Tariff, Original Volume No. 2</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sz w:val="22"/>
      </w:rPr>
    </w:pPr>
    <w:r>
      <w:rPr>
        <w:sz w:val="22"/>
      </w:rPr>
      <w:t>Mid-Continent Area Power Pool</w:t>
      <w:tab/>
      <w:t xml:space="preserve">First Revised Sheet No. </w:t>
    </w:r>
    <w:r>
      <w:rPr>
        <w:sz w:val="22"/>
      </w:rPr>
      <w:fldChar w:fldCharType="begin"/>
    </w:r>
    <w:r>
      <w:rPr>
        <w:sz w:val="22"/>
      </w:rPr>
      <w:instrText xml:space="preserve"> PAGE \* ARABIC </w:instrText>
    </w:r>
    <w:r>
      <w:rPr>
        <w:sz w:val="22"/>
      </w:rPr>
      <w:fldChar w:fldCharType="separate"/>
    </w:r>
    <w:r>
      <w:rPr>
        <w:sz w:val="22"/>
      </w:rPr>
      <w:t>224</w:t>
    </w:r>
    <w:r>
      <w:rPr>
        <w:sz w:val="22"/>
      </w:rPr>
      <w:fldChar w:fldCharType="end"/>
    </w:r>
  </w:p>
  <w:p>
    <w:pPr>
      <w:pStyle w:val="Normal"/>
      <w:tabs>
        <w:tab w:val="clear" w:pos="720"/>
        <w:tab w:val="left" w:pos="-1440" w:leader="none"/>
        <w:tab w:val="left" w:pos="-720" w:leader="none"/>
      </w:tabs>
      <w:suppressAutoHyphens w:val="true"/>
      <w:rPr>
        <w:sz w:val="22"/>
      </w:rPr>
    </w:pPr>
    <w:r>
      <w:rPr>
        <w:sz w:val="22"/>
      </w:rPr>
      <w:t>FERC Electric Tariff, Original Volume No. 2</w:t>
    </w:r>
  </w:p>
  <w:p>
    <w:pPr>
      <w:pStyle w:val="Header"/>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pPr>
    <w:r>
      <w:rPr>
        <w:sz w:val="22"/>
      </w:rPr>
      <w:t>Mid-Continent Area Power Pool</w:t>
      <w:tab/>
      <w:t xml:space="preserve">First Revised Sheet No. </w:t>
    </w:r>
    <w:r>
      <w:rPr>
        <w:sz w:val="22"/>
      </w:rPr>
      <w:fldChar w:fldCharType="begin"/>
    </w:r>
    <w:r>
      <w:rPr>
        <w:sz w:val="22"/>
      </w:rPr>
      <w:instrText xml:space="preserve"> PAGE \* ARABIC </w:instrText>
    </w:r>
    <w:r>
      <w:rPr>
        <w:sz w:val="22"/>
      </w:rPr>
      <w:fldChar w:fldCharType="separate"/>
    </w:r>
    <w:r>
      <w:rPr>
        <w:sz w:val="22"/>
      </w:rPr>
      <w:t>233</w:t>
    </w:r>
    <w:r>
      <w:rPr>
        <w:sz w:val="22"/>
      </w:rPr>
      <w:fldChar w:fldCharType="end"/>
    </w:r>
  </w:p>
  <w:p>
    <w:pPr>
      <w:pStyle w:val="Normal"/>
      <w:tabs>
        <w:tab w:val="clear" w:pos="720"/>
        <w:tab w:val="left" w:pos="-1440" w:leader="none"/>
        <w:tab w:val="left" w:pos="-720" w:leader="none"/>
      </w:tabs>
      <w:suppressAutoHyphens w:val="true"/>
      <w:rPr>
        <w:sz w:val="22"/>
      </w:rPr>
    </w:pPr>
    <w:r>
      <w:rPr>
        <w:sz w:val="22"/>
      </w:rPr>
      <w:t>FERC Electric Tariff, Original Volume No. 2</w:t>
    </w:r>
  </w:p>
  <w:p>
    <w:pPr>
      <w:pStyle w:val="Header"/>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uppressAutoHyphens w:val="true"/>
      <w:rPr>
        <w:sz w:val="22"/>
      </w:rPr>
    </w:pPr>
    <w:r>
      <w:rPr>
        <w:sz w:val="22"/>
      </w:rPr>
      <w:t>Mid-Continent Area Power Pool</w:t>
      <w:tab/>
      <w:t xml:space="preserve">Original Sheet No. </w:t>
    </w:r>
    <w:r>
      <w:rPr>
        <w:sz w:val="22"/>
      </w:rPr>
      <w:fldChar w:fldCharType="begin"/>
    </w:r>
    <w:r>
      <w:rPr>
        <w:sz w:val="22"/>
      </w:rPr>
      <w:instrText xml:space="preserve"> PAGE \* ARABIC </w:instrText>
    </w:r>
    <w:r>
      <w:rPr>
        <w:sz w:val="22"/>
      </w:rPr>
      <w:fldChar w:fldCharType="separate"/>
    </w:r>
    <w:r>
      <w:rPr>
        <w:sz w:val="22"/>
      </w:rPr>
      <w:t>248</w:t>
    </w:r>
    <w:r>
      <w:rPr>
        <w:sz w:val="22"/>
      </w:rPr>
      <w:fldChar w:fldCharType="end"/>
    </w:r>
  </w:p>
  <w:p>
    <w:pPr>
      <w:pStyle w:val="Normal"/>
      <w:tabs>
        <w:tab w:val="clear" w:pos="720"/>
        <w:tab w:val="left" w:pos="-1440" w:leader="none"/>
        <w:tab w:val="left" w:pos="-720" w:leader="none"/>
      </w:tabs>
      <w:suppressAutoHyphens w:val="true"/>
      <w:rPr>
        <w:sz w:val="22"/>
      </w:rPr>
    </w:pPr>
    <w:r>
      <w:rPr>
        <w:sz w:val="22"/>
      </w:rPr>
      <w:t>FERC Electric Tariff, Original Volume No. 2</w:t>
    </w:r>
  </w:p>
  <w:p>
    <w:pPr>
      <w:pStyle w:val="Header"/>
      <w:rPr>
        <w:b/>
        <w:bCs/>
      </w:rPr>
    </w:pPr>
    <w:r>
      <w:rPr>
        <w:b/>
        <w:bCs/>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Roman"/>
      <w:lvlText w:val="(%1)"/>
      <w:lvlJc w:val="end"/>
      <w:pPr>
        <w:tabs>
          <w:tab w:val="num" w:pos="180"/>
        </w:tabs>
        <w:ind w:start="180" w:hanging="180"/>
      </w:pPr>
      <w:rPr/>
    </w:lvl>
  </w:abstractNum>
  <w:abstractNum w:abstractNumId="13">
    <w:lvl w:ilvl="0">
      <w:start w:val="1"/>
      <w:numFmt w:val="lowerLetter"/>
      <w:lvlText w:val="%1."/>
      <w:lvlJc w:val="start"/>
      <w:pPr>
        <w:tabs>
          <w:tab w:val="num" w:pos="360"/>
        </w:tabs>
        <w:ind w:start="360" w:hanging="360"/>
      </w:pPr>
      <w:rPr/>
    </w:lvl>
  </w:abstractNum>
  <w:abstractNum w:abstractNumId="14">
    <w:lvl w:ilvl="0">
      <w:start w:val="1"/>
      <w:numFmt w:val="lowerRoman"/>
      <w:lvlText w:val="(%1)"/>
      <w:lvlJc w:val="end"/>
      <w:pPr>
        <w:tabs>
          <w:tab w:val="num" w:pos="180"/>
        </w:tabs>
        <w:ind w:start="180" w:hanging="180"/>
      </w:pPr>
      <w:rPr/>
    </w:lvl>
  </w:abstractNum>
  <w:abstractNum w:abstractNumId="15">
    <w:lvl w:ilvl="0">
      <w:start w:val="5"/>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9"/>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1"/>
      <w:numFmt w:val="upperLetter"/>
      <w:lvlText w:val="%1."/>
      <w:lvlJc w:val="start"/>
      <w:pPr>
        <w:tabs>
          <w:tab w:val="num" w:pos="360"/>
        </w:tabs>
        <w:ind w:start="360" w:hanging="360"/>
      </w:pPr>
      <w:rPr/>
    </w:lvl>
  </w:abstractNum>
  <w:abstractNum w:abstractNumId="18">
    <w:lvl w:ilvl="0">
      <w:start w:val="1"/>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0"/>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0">
    <w:lvl w:ilvl="0">
      <w:start w:val="11"/>
      <w:numFmt w:val="decimal"/>
      <w:lvlText w:val="%1"/>
      <w:lvlJc w:val="start"/>
      <w:pPr>
        <w:tabs>
          <w:tab w:val="num" w:pos="1440"/>
        </w:tabs>
        <w:ind w:start="1440" w:hanging="1440"/>
      </w:pPr>
      <w:rPr/>
    </w:lvl>
    <w:lvl w:ilvl="1">
      <w:start w:val="4"/>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1">
    <w:lvl w:ilvl="0">
      <w:start w:val="1"/>
      <w:numFmt w:val="upperLetter"/>
      <w:lvlText w:val="%1."/>
      <w:lvlJc w:val="start"/>
      <w:pPr>
        <w:tabs>
          <w:tab w:val="num" w:pos="360"/>
        </w:tabs>
        <w:ind w:start="360" w:hanging="360"/>
      </w:pPr>
      <w:rPr/>
    </w:lvl>
  </w:abstractNum>
  <w:abstractNum w:abstractNumId="22">
    <w:lvl w:ilvl="0">
      <w:start w:val="1"/>
      <w:numFmt w:val="upperLetter"/>
      <w:lvlText w:val="%1."/>
      <w:lvlJc w:val="start"/>
      <w:pPr>
        <w:tabs>
          <w:tab w:val="num" w:pos="360"/>
        </w:tabs>
        <w:ind w:start="360" w:hanging="360"/>
      </w:pPr>
      <w:rPr/>
    </w:lvl>
  </w:abstractNum>
  <w:abstractNum w:abstractNumId="23">
    <w:lvl w:ilvl="0">
      <w:start w:val="1"/>
      <w:numFmt w:val="decimal"/>
      <w:lvlText w:val="%1."/>
      <w:lvlJc w:val="start"/>
      <w:pPr>
        <w:tabs>
          <w:tab w:val="num" w:pos="360"/>
        </w:tabs>
        <w:ind w:start="360" w:hanging="360"/>
      </w:pPr>
      <w:rPr/>
    </w:lvl>
  </w:abstractNum>
  <w:abstractNum w:abstractNumId="24">
    <w:lvl w:ilvl="0">
      <w:start w:val="2"/>
      <w:numFmt w:val="upperLetter"/>
      <w:lvlText w:val="%1."/>
      <w:lvlJc w:val="start"/>
      <w:pPr>
        <w:tabs>
          <w:tab w:val="num" w:pos="360"/>
        </w:tabs>
        <w:ind w:start="360" w:hanging="360"/>
      </w:pPr>
      <w:rPr/>
    </w:lvl>
  </w:abstractNum>
  <w:abstractNum w:abstractNumId="25">
    <w:lvl w:ilvl="0">
      <w:start w:val="7"/>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6">
    <w:lvl w:ilvl="0">
      <w:start w:val="6"/>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7">
    <w:lvl w:ilvl="0">
      <w:start w:val="1"/>
      <w:numFmt w:val="lowerRoman"/>
      <w:lvlText w:val="(%1)"/>
      <w:lvlJc w:val="end"/>
      <w:pPr>
        <w:tabs>
          <w:tab w:val="num" w:pos="540"/>
        </w:tabs>
        <w:ind w:start="540" w:hanging="180"/>
      </w:pPr>
      <w:rPr/>
    </w:lvl>
  </w:abstractNum>
  <w:abstractNum w:abstractNumId="28">
    <w:lvl w:ilvl="0">
      <w:start w:val="3"/>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9">
    <w:lvl w:ilvl="0">
      <w:start w:val="4"/>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0">
    <w:lvl w:ilvl="0">
      <w:start w:val="5"/>
      <w:numFmt w:val="decimal"/>
      <w:lvlText w:val="%1."/>
      <w:lvlJc w:val="start"/>
      <w:pPr>
        <w:tabs>
          <w:tab w:val="num" w:pos="360"/>
        </w:tabs>
        <w:ind w:start="360" w:hanging="360"/>
      </w:pPr>
      <w:rPr/>
    </w:lvl>
  </w:abstractNum>
  <w:abstractNum w:abstractNumId="31">
    <w:lvl w:ilvl="0">
      <w:start w:val="1"/>
      <w:numFmt w:val="lowerRoman"/>
      <w:lvlText w:val="%1"/>
      <w:lvlJc w:val="start"/>
      <w:pPr>
        <w:tabs>
          <w:tab w:val="num" w:pos="720"/>
        </w:tabs>
        <w:ind w:start="360" w:hanging="360"/>
      </w:pPr>
      <w:rPr/>
    </w:lvl>
  </w:abstractNum>
  <w:abstractNum w:abstractNumId="32">
    <w:lvl w:ilvl="0">
      <w:start w:val="3"/>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3">
    <w:lvl w:ilvl="0">
      <w:start w:val="1"/>
      <w:numFmt w:val="decimal"/>
      <w:lvlText w:val="2.%1"/>
      <w:lvlJc w:val="start"/>
      <w:pPr>
        <w:tabs>
          <w:tab w:val="num" w:pos="432"/>
        </w:tabs>
        <w:ind w:start="432" w:hanging="432"/>
      </w:pPr>
      <w:rPr/>
    </w:lvl>
    <w:lvl w:ilvl="1">
      <w:start w:val="1"/>
      <w:numFmt w:val="decimal"/>
      <w:lvlText w:val="2.%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34">
    <w:lvl w:ilvl="0">
      <w:start w:val="1"/>
      <w:numFmt w:val="lowerLetter"/>
      <w:lvlText w:val="%1."/>
      <w:lvlJc w:val="start"/>
      <w:pPr>
        <w:tabs>
          <w:tab w:val="num" w:pos="360"/>
        </w:tabs>
        <w:ind w:start="360" w:hanging="360"/>
      </w:pPr>
      <w:rPr/>
    </w:lvl>
  </w:abstractNum>
  <w:abstractNum w:abstractNumId="3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cs="Times New Roman"/>
      <w:b/>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39z1">
    <w:name w:val="WW8Num39z1"/>
    <w:qFormat/>
    <w:rPr>
      <w:u w:val="single"/>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w:hAnsi="Times New Roman" w:cs="Times New Roman"/>
      <w:b/>
      <w:i w:val="false"/>
      <w:caps/>
      <w:sz w:val="24"/>
    </w:rPr>
  </w:style>
  <w:style w:type="character" w:styleId="WW8Num50z1">
    <w:name w:val="WW8Num50z1"/>
    <w:qFormat/>
    <w:rPr>
      <w:rFonts w:ascii="Times New Roman" w:hAnsi="Times New Roman" w:cs="Times New Roman"/>
      <w:b w:val="false"/>
      <w:i w:val="false"/>
      <w:sz w:val="24"/>
      <w:u w:val="none"/>
    </w:rPr>
  </w:style>
  <w:style w:type="character" w:styleId="WW8Num50z2">
    <w:name w:val="WW8Num50z2"/>
    <w:qFormat/>
    <w:rPr>
      <w:rFonts w:ascii="Times New Roman" w:hAnsi="Times New Roman" w:cs="Times New Roman"/>
      <w:b w:val="false"/>
      <w:i w:val="false"/>
      <w:sz w:val="24"/>
    </w:rPr>
  </w:style>
  <w:style w:type="character" w:styleId="WW8Num50z5">
    <w:name w:val="WW8Num50z5"/>
    <w:qFormat/>
    <w:rPr>
      <w:rFonts w:ascii="Times New Roman" w:hAnsi="Times New Roman" w:cs="Times New Roman"/>
      <w:b/>
      <w:i w:val="false"/>
      <w:sz w:val="24"/>
      <w:u w:val="none"/>
    </w:rPr>
  </w:style>
  <w:style w:type="character" w:styleId="WW8Num50z6">
    <w:name w:val="WW8Num50z6"/>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u w:val="single"/>
    </w:rPr>
  </w:style>
  <w:style w:type="character" w:styleId="WW8Num63z0">
    <w:name w:val="WW8Num6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Paragraph1">
    <w:name w:val="Paragraph 1"/>
    <w:basedOn w:val="DefaultParagraphFont"/>
    <w:qFormat/>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lineRule="auto" w:line="480" w:before="0" w:after="240"/>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spacing w:before="360" w:after="0"/>
    </w:pPr>
    <w:rPr>
      <w:rFonts w:ascii="Arial" w:hAnsi="Arial" w:cs="Arial"/>
      <w:b/>
      <w:bCs/>
      <w:caps/>
      <w:szCs w:val="28"/>
    </w:rPr>
  </w:style>
  <w:style w:type="paragraph" w:styleId="TOC2">
    <w:name w:val="toc 2"/>
    <w:basedOn w:val="Normal"/>
    <w:next w:val="Normal"/>
    <w:pPr>
      <w:spacing w:before="240" w:after="0"/>
    </w:pPr>
    <w:rPr>
      <w:b/>
      <w:bCs/>
      <w:szCs w:val="24"/>
    </w:rPr>
  </w:style>
  <w:style w:type="paragraph" w:styleId="TOC3">
    <w:name w:val="toc 3"/>
    <w:basedOn w:val="Normal"/>
    <w:next w:val="Normal"/>
    <w:pPr>
      <w:ind w:hanging="0" w:start="240" w:end="0"/>
    </w:pPr>
    <w:rPr>
      <w:szCs w:val="24"/>
    </w:rPr>
  </w:style>
  <w:style w:type="paragraph" w:styleId="TOC4">
    <w:name w:val="toc 4"/>
    <w:basedOn w:val="Normal"/>
    <w:next w:val="Normal"/>
    <w:pPr>
      <w:ind w:hanging="0" w:start="480" w:end="0"/>
    </w:pPr>
    <w:rPr>
      <w:szCs w:val="24"/>
    </w:rPr>
  </w:style>
  <w:style w:type="paragraph" w:styleId="TOC5">
    <w:name w:val="toc 5"/>
    <w:basedOn w:val="Normal"/>
    <w:next w:val="Normal"/>
    <w:pPr>
      <w:ind w:hanging="0" w:start="720" w:end="0"/>
    </w:pPr>
    <w:rPr>
      <w:szCs w:val="24"/>
    </w:rPr>
  </w:style>
  <w:style w:type="paragraph" w:styleId="TOC6">
    <w:name w:val="toc 6"/>
    <w:basedOn w:val="Normal"/>
    <w:next w:val="Normal"/>
    <w:pPr>
      <w:ind w:hanging="0" w:start="960" w:end="0"/>
    </w:pPr>
    <w:rPr>
      <w:szCs w:val="24"/>
    </w:rPr>
  </w:style>
  <w:style w:type="paragraph" w:styleId="TOC7">
    <w:name w:val="toc 7"/>
    <w:basedOn w:val="Normal"/>
    <w:next w:val="Normal"/>
    <w:pPr>
      <w:ind w:hanging="0" w:start="1200" w:end="0"/>
    </w:pPr>
    <w:rPr>
      <w:szCs w:val="24"/>
    </w:rPr>
  </w:style>
  <w:style w:type="paragraph" w:styleId="TOC8">
    <w:name w:val="toc 8"/>
    <w:basedOn w:val="Normal"/>
    <w:next w:val="Normal"/>
    <w:pPr>
      <w:ind w:hanging="0" w:start="1440" w:end="0"/>
    </w:pPr>
    <w:rPr>
      <w:szCs w:val="24"/>
    </w:rPr>
  </w:style>
  <w:style w:type="paragraph" w:styleId="TOC9">
    <w:name w:val="toc 9"/>
    <w:basedOn w:val="Normal"/>
    <w:next w:val="Normal"/>
    <w:pPr>
      <w:ind w:hanging="0" w:start="1680" w:end="0"/>
    </w:pPr>
    <w:rPr>
      <w:szCs w:val="24"/>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ind w:hanging="360" w:start="1800" w:end="0"/>
      <w:jc w:val="both"/>
    </w:pPr>
    <w:rPr/>
  </w:style>
  <w:style w:type="paragraph" w:styleId="headint1">
    <w:name w:val="headint 1"/>
    <w:basedOn w:val="Normal"/>
    <w:qFormat/>
    <w:pPr/>
    <w:rPr>
      <w:b/>
      <w:bCs/>
      <w:smallCap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www.mapp.org/" TargetMode="Externa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2001-08-15T12:02:00Z</dcterms:created>
  <dc:creator>WordProcessing</dc:creator>
  <dc:description/>
  <dc:language>en-CA</dc:language>
  <cp:lastModifiedBy>djk</cp:lastModifiedBy>
  <cp:lastPrinted>2001-08-10T08:28:00Z</cp:lastPrinted>
  <dcterms:modified xsi:type="dcterms:W3CDTF">2001-08-15T14:12:00Z</dcterms:modified>
  <cp:revision>4</cp:revision>
  <dc:subject/>
  <dc:title>  </dc:title>
</cp:coreProperties>
</file>