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PEAKERS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BROWNSVILLE:</w:t>
      </w:r>
    </w:p>
    <w:p>
      <w:pPr>
        <w:pStyle w:val="Normal"/>
        <w:numPr>
          <w:ilvl w:val="0"/>
          <w:numId w:val="7"/>
        </w:numPr>
        <w:spacing w:before="120" w:after="0"/>
        <w:rPr>
          <w:u w:val="single"/>
        </w:rPr>
      </w:pPr>
      <w:r>
        <w:rPr/>
        <w:t>Owned by Brownsville Power I, L.L.C., a Delaware limited liability company (“BPI”)</w:t>
      </w:r>
    </w:p>
    <w:p>
      <w:pPr>
        <w:pStyle w:val="Normal"/>
        <w:numPr>
          <w:ilvl w:val="0"/>
          <w:numId w:val="2"/>
        </w:numPr>
        <w:spacing w:before="120" w:after="0"/>
        <w:rPr/>
      </w:pPr>
      <w:r>
        <w:rPr/>
        <w:t>BPI is owned 100% by Enron North America Corp. (“ENA”)</w:t>
      </w:r>
    </w:p>
    <w:p>
      <w:pPr>
        <w:pStyle w:val="Normal"/>
        <w:numPr>
          <w:ilvl w:val="0"/>
          <w:numId w:val="2"/>
        </w:numPr>
        <w:spacing w:before="120" w:after="0"/>
        <w:rPr/>
      </w:pPr>
      <w:r>
        <w:rPr/>
        <w:t>BPI leases the facility (including the real property) from The Industrial Revenue Board of the City of Brownsville, Tennessee for a term of 15 years beginning on from the date of commercial operations (as defined therein)</w:t>
      </w:r>
    </w:p>
    <w:p>
      <w:pPr>
        <w:pStyle w:val="Normal"/>
        <w:numPr>
          <w:ilvl w:val="0"/>
          <w:numId w:val="2"/>
        </w:numPr>
        <w:spacing w:before="120" w:after="0"/>
        <w:rPr/>
      </w:pPr>
      <w:r>
        <w:rPr/>
        <w:t>BPI has the right to buy the facility at any time during the term of the lease or within 90 days after the expiration thereof for $500.00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>
          <w:u w:val="single"/>
        </w:rPr>
      </w:pPr>
      <w:r>
        <w:rPr>
          <w:u w:val="single"/>
        </w:rPr>
        <w:t>CALEDONIA:</w:t>
      </w:r>
    </w:p>
    <w:p>
      <w:pPr>
        <w:pStyle w:val="Normal"/>
        <w:numPr>
          <w:ilvl w:val="0"/>
          <w:numId w:val="6"/>
        </w:numPr>
        <w:tabs>
          <w:tab w:val="clear" w:pos="720"/>
        </w:tabs>
        <w:spacing w:before="120" w:after="0"/>
        <w:ind w:hanging="360" w:start="720" w:end="0"/>
        <w:rPr/>
      </w:pPr>
      <w:r>
        <w:rPr/>
        <w:t>Owned by Caledonia Power I, L.L.C., a Delaware limited liability company (“CPI”)</w:t>
      </w:r>
    </w:p>
    <w:p>
      <w:pPr>
        <w:pStyle w:val="Normal"/>
        <w:numPr>
          <w:ilvl w:val="0"/>
          <w:numId w:val="6"/>
        </w:numPr>
        <w:tabs>
          <w:tab w:val="clear" w:pos="720"/>
        </w:tabs>
        <w:spacing w:before="120" w:after="0"/>
        <w:ind w:hanging="360" w:start="720" w:end="0"/>
        <w:rPr/>
      </w:pPr>
      <w:r>
        <w:rPr/>
        <w:t>CPI is owned 100% by ENA</w:t>
      </w:r>
    </w:p>
    <w:p>
      <w:pPr>
        <w:pStyle w:val="Normal"/>
        <w:numPr>
          <w:ilvl w:val="0"/>
          <w:numId w:val="6"/>
        </w:numPr>
        <w:tabs>
          <w:tab w:val="clear" w:pos="720"/>
        </w:tabs>
        <w:spacing w:before="120" w:after="0"/>
        <w:ind w:hanging="360" w:start="720" w:end="0"/>
        <w:rPr/>
      </w:pPr>
      <w:r>
        <w:rPr/>
        <w:t>CPI has fee simple ownership of the facility (including the real property)</w:t>
      </w:r>
    </w:p>
    <w:p>
      <w:pPr>
        <w:pStyle w:val="Normal"/>
        <w:spacing w:before="120" w:after="0"/>
        <w:rPr>
          <w:u w:val="single"/>
        </w:rPr>
      </w:pPr>
      <w:r>
        <w:rPr>
          <w:u w:val="single"/>
        </w:rPr>
      </w:r>
    </w:p>
    <w:p>
      <w:pPr>
        <w:pStyle w:val="Normal"/>
        <w:spacing w:before="120" w:after="0"/>
        <w:rPr>
          <w:u w:val="single"/>
        </w:rPr>
      </w:pPr>
      <w:r>
        <w:rPr>
          <w:u w:val="single"/>
        </w:rPr>
        <w:t>NEW ALBANY:</w:t>
      </w:r>
    </w:p>
    <w:p>
      <w:pPr>
        <w:pStyle w:val="Normal"/>
        <w:numPr>
          <w:ilvl w:val="0"/>
          <w:numId w:val="3"/>
        </w:numPr>
        <w:spacing w:before="120" w:after="0"/>
        <w:rPr>
          <w:u w:val="single"/>
        </w:rPr>
      </w:pPr>
      <w:r>
        <w:rPr/>
        <w:t>Owned by New Albany Power I, L.L.C., a Delaware limited liability company (“NAPI”)</w:t>
      </w:r>
    </w:p>
    <w:p>
      <w:pPr>
        <w:pStyle w:val="Normal"/>
        <w:numPr>
          <w:ilvl w:val="0"/>
          <w:numId w:val="3"/>
        </w:numPr>
        <w:spacing w:before="120" w:after="0"/>
        <w:rPr>
          <w:u w:val="single"/>
        </w:rPr>
      </w:pPr>
      <w:r>
        <w:rPr/>
        <w:t>NAPI is owned 100% by ENA</w:t>
      </w:r>
    </w:p>
    <w:p>
      <w:pPr>
        <w:pStyle w:val="Normal"/>
        <w:numPr>
          <w:ilvl w:val="0"/>
          <w:numId w:val="3"/>
        </w:numPr>
        <w:spacing w:before="120" w:after="0"/>
        <w:rPr>
          <w:u w:val="single"/>
        </w:rPr>
      </w:pPr>
      <w:r>
        <w:rPr/>
        <w:t>NAPI has fee simple ownership of the facility (including real property)</w:t>
      </w:r>
    </w:p>
    <w:p>
      <w:pPr>
        <w:pStyle w:val="Normal"/>
        <w:spacing w:before="120" w:after="0"/>
        <w:rPr>
          <w:u w:val="single"/>
        </w:rPr>
      </w:pPr>
      <w:r>
        <w:rPr>
          <w:u w:val="single"/>
        </w:rPr>
      </w:r>
    </w:p>
    <w:p>
      <w:pPr>
        <w:pStyle w:val="Normal"/>
        <w:spacing w:before="120" w:after="0"/>
        <w:rPr>
          <w:u w:val="single"/>
        </w:rPr>
      </w:pPr>
      <w:r>
        <w:rPr>
          <w:u w:val="single"/>
        </w:rPr>
        <w:t>GLEASON:</w:t>
      </w:r>
    </w:p>
    <w:p>
      <w:pPr>
        <w:pStyle w:val="Normal"/>
        <w:numPr>
          <w:ilvl w:val="0"/>
          <w:numId w:val="5"/>
        </w:numPr>
        <w:spacing w:before="120" w:after="0"/>
        <w:rPr/>
      </w:pPr>
      <w:r>
        <w:rPr/>
        <w:t>Owned by Gleason Power I, L.L.C., a Delaware limited liability (“GPI”)</w:t>
      </w:r>
    </w:p>
    <w:p>
      <w:pPr>
        <w:pStyle w:val="Normal"/>
        <w:numPr>
          <w:ilvl w:val="0"/>
          <w:numId w:val="5"/>
        </w:numPr>
        <w:spacing w:before="120" w:after="0"/>
        <w:rPr/>
      </w:pPr>
      <w:r>
        <w:rPr/>
        <w:t>GPI is owned 100% by ENA</w:t>
      </w:r>
    </w:p>
    <w:p>
      <w:pPr>
        <w:pStyle w:val="Normal"/>
        <w:numPr>
          <w:ilvl w:val="0"/>
          <w:numId w:val="5"/>
        </w:numPr>
        <w:spacing w:before="120" w:after="0"/>
        <w:rPr>
          <w:u w:val="single"/>
        </w:rPr>
      </w:pPr>
      <w:r>
        <w:rPr/>
        <w:t>GPI leases the facility (including the real property) from the Industrial Development Board of Weakley County for a term of 15 years beginning on September 16, 1999</w:t>
      </w:r>
    </w:p>
    <w:p>
      <w:pPr>
        <w:pStyle w:val="Normal"/>
        <w:numPr>
          <w:ilvl w:val="0"/>
          <w:numId w:val="5"/>
        </w:numPr>
        <w:spacing w:before="120" w:after="0"/>
        <w:rPr>
          <w:u w:val="single"/>
        </w:rPr>
      </w:pPr>
      <w:r>
        <w:rPr/>
        <w:t>GPI has the right to buy the facility at any time during the term of the lease or within 90 days after the expiration thereof for $500.00</w:t>
      </w:r>
    </w:p>
    <w:p>
      <w:pPr>
        <w:pStyle w:val="Normal"/>
        <w:spacing w:before="120" w:after="0"/>
        <w:rPr>
          <w:u w:val="single"/>
        </w:rPr>
      </w:pPr>
      <w:r>
        <w:rPr>
          <w:u w:val="single"/>
        </w:rPr>
      </w:r>
    </w:p>
    <w:p>
      <w:pPr>
        <w:pStyle w:val="Normal"/>
        <w:spacing w:before="120" w:after="0"/>
        <w:rPr>
          <w:u w:val="single"/>
        </w:rPr>
      </w:pPr>
      <w:r>
        <w:rPr>
          <w:u w:val="single"/>
        </w:rPr>
        <w:t>WILTON:</w:t>
      </w:r>
    </w:p>
    <w:p>
      <w:pPr>
        <w:pStyle w:val="Normal"/>
        <w:numPr>
          <w:ilvl w:val="0"/>
          <w:numId w:val="8"/>
        </w:numPr>
        <w:spacing w:before="120" w:after="0"/>
        <w:rPr/>
      </w:pPr>
      <w:r>
        <w:rPr/>
        <w:t>Owned by Des Plaines Green Land Development, L.L.C., a Delaware limited liability company (“DPGL”)</w:t>
      </w:r>
    </w:p>
    <w:p>
      <w:pPr>
        <w:pStyle w:val="Normal"/>
        <w:numPr>
          <w:ilvl w:val="0"/>
          <w:numId w:val="8"/>
        </w:numPr>
        <w:spacing w:before="120" w:after="0"/>
        <w:rPr/>
      </w:pPr>
      <w:r>
        <w:rPr/>
        <w:t>Energy Finance Company, L.L.C., a Delaware limited liability company (“EFC”)</w:t>
      </w:r>
    </w:p>
    <w:p>
      <w:pPr>
        <w:pStyle w:val="Normal"/>
        <w:numPr>
          <w:ilvl w:val="0"/>
          <w:numId w:val="8"/>
        </w:numPr>
        <w:spacing w:before="120" w:after="0"/>
        <w:rPr/>
      </w:pPr>
      <w:r>
        <w:rPr/>
        <w:t>Both DPGL and EFC are 100% owned by ENA</w:t>
      </w:r>
    </w:p>
    <w:p>
      <w:pPr>
        <w:pStyle w:val="Normal"/>
        <w:numPr>
          <w:ilvl w:val="0"/>
          <w:numId w:val="8"/>
        </w:numPr>
        <w:spacing w:before="120" w:after="0"/>
        <w:rPr/>
      </w:pPr>
      <w:r>
        <w:rPr/>
        <w:t>DPGL has fee simple ownership of the facility (including the real property)</w:t>
      </w:r>
    </w:p>
    <w:p>
      <w:pPr>
        <w:pStyle w:val="Normal"/>
        <w:numPr>
          <w:ilvl w:val="0"/>
          <w:numId w:val="8"/>
        </w:numPr>
        <w:spacing w:before="120" w:after="0"/>
        <w:rPr/>
      </w:pPr>
      <w:r>
        <w:rPr/>
        <w:t>DPGL and EFC have entered into an Equipment Sale Agreement</w:t>
      </w:r>
    </w:p>
    <w:p>
      <w:pPr>
        <w:pStyle w:val="Normal"/>
        <w:spacing w:before="120" w:after="0"/>
        <w:ind w:start="360" w:end="0"/>
        <w:rPr/>
      </w:pPr>
      <w:r>
        <w:rPr/>
        <w:t>[EFC Organizational Documents need to be included in the diligence files – Ed Hearn has been asked to send copies to Don Miller]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>
          <w:u w:val="single"/>
        </w:rPr>
      </w:pPr>
      <w:r>
        <w:rPr>
          <w:u w:val="single"/>
        </w:rPr>
        <w:t>WHEATLAND:</w:t>
      </w:r>
    </w:p>
    <w:p>
      <w:pPr>
        <w:pStyle w:val="Normal"/>
        <w:numPr>
          <w:ilvl w:val="0"/>
          <w:numId w:val="4"/>
        </w:numPr>
        <w:spacing w:before="120" w:after="0"/>
        <w:rPr/>
      </w:pPr>
      <w:r>
        <w:rPr/>
        <w:t>Owned by West Fork Land Development Company, L.L.C., a Delaware limited liability company (“WF”)</w:t>
      </w:r>
    </w:p>
    <w:p>
      <w:pPr>
        <w:pStyle w:val="Normal"/>
        <w:numPr>
          <w:ilvl w:val="0"/>
          <w:numId w:val="4"/>
        </w:numPr>
        <w:spacing w:before="120" w:after="0"/>
        <w:rPr/>
      </w:pPr>
      <w:r>
        <w:rPr/>
        <w:t>The lake which provides water to the project is owned by Lake Acquisition Company, L.L.C., a Delaware limited liability company (“Lake”)</w:t>
      </w:r>
    </w:p>
    <w:p>
      <w:pPr>
        <w:pStyle w:val="Normal"/>
        <w:numPr>
          <w:ilvl w:val="0"/>
          <w:numId w:val="4"/>
        </w:numPr>
        <w:spacing w:before="120" w:after="0"/>
        <w:rPr/>
      </w:pPr>
      <w:r>
        <w:rPr/>
        <w:t>Both Lake and WF are owned 100% by ENA</w:t>
      </w:r>
    </w:p>
    <w:p>
      <w:pPr>
        <w:pStyle w:val="Normal"/>
        <w:numPr>
          <w:ilvl w:val="0"/>
          <w:numId w:val="4"/>
        </w:numPr>
        <w:spacing w:before="120" w:after="0"/>
        <w:rPr/>
      </w:pPr>
      <w:r>
        <w:rPr/>
        <w:t>Lake and WF have entered into a lease pursuant to which WF leases the lake property to WF [SRZ needs to produce this lease]</w:t>
      </w:r>
    </w:p>
    <w:p>
      <w:pPr>
        <w:pStyle w:val="Normal"/>
        <w:numPr>
          <w:ilvl w:val="0"/>
          <w:numId w:val="4"/>
        </w:numPr>
        <w:spacing w:before="120" w:after="0"/>
        <w:rPr/>
      </w:pPr>
      <w:r>
        <w:rPr/>
        <w:t>WF has fee simple ownership in the facility (including the real property)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/mnt/main-storage/datasets/enron-docs/doc/PEAKERS_OUTLINE.doc</w:t>
    </w:r>
    <w:r>
      <w:rPr>
        <w:sz w:val="12"/>
      </w:rPr>
      <w:fldChar w:fldCharType="end"/>
    </w:r>
    <w:r>
      <w:rPr>
        <w:sz w:val="12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>
      <w:rPr>
        <w:rStyle w:val="PageNumber"/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5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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sz w:val="16"/>
      </w:rPr>
    </w:lvl>
  </w:abstractNum>
  <w:abstractNum w:abstractNumId="7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8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16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before="120" w:after="0"/>
      <w:ind w:firstLine="720" w:start="0" w:end="0"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2000-09-22T19:18:00Z</dcterms:created>
  <dc:creator>gcruz</dc:creator>
  <dc:description/>
  <dc:language>en-CA</dc:language>
  <cp:lastModifiedBy>protmp2</cp:lastModifiedBy>
  <cp:lastPrinted>2000-09-25T12:50:00Z</cp:lastPrinted>
  <dcterms:modified xsi:type="dcterms:W3CDTF">2000-09-25T15:22:00Z</dcterms:modified>
  <cp:revision>7</cp:revision>
  <dc:subject/>
  <dc:title>PEAKERS</dc:title>
</cp:coreProperties>
</file>