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Yesterday, Thursday, December 13, Duane Harris, VP of Parsons Brinkerhoff stopped by for a meeting concerning their outstanding invoices with regard to Bridgeline.   Also in attendance from Enron were myself (Eric Booth), Bob Virgo, Ross Newlin, Jim Coffey and Karen Greusen.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The two outstanding invoices were for $46,535.70 and 48,532.65 ($95,068.35 total).  He also brought with him the original contract which was between Sofregas US Inc. (a company which PB-KBB had acquired recently) and Enron Engineering and Construction Company.  Going forward, it was suggested that PB-KBB administer a new contract for any future invoices. PB</w:t>
        <w:noBreakHyphen/>
        <w:t>KBB will submit to Enron a 5-6 page standard services agreement which we will comment on.  The contract would be between PB-KBB and the Enron entitiy of our choice.  I expect to receive that contract today which I will forward to Gerald Nemec and anyone else who wishes to be copied.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Duane also stated that there is extra work going forward concerning dewatering cavern #1.  I have requested from Duane his estimate of the cost of that work, schedule and exactly what is involved.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After the meeting, Karen Greusen agreed to process the two existing outstanding invoices since she just recently processed another invoice.  See attached.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object w:dxaOrig="14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2pt;height:56.25pt" filled="f" o:ole="">
            <v:imagedata r:id="rId3" o:title=""/>
          </v:shape>
          <o:OLEObject Type="Embed" ProgID="" ShapeID="ole_rId2" DrawAspect="Content" ObjectID="_1848606412" r:id="rId2"/>
        </w:object>
      </w:r>
      <w:r>
        <w:rPr>
          <w:rFonts w:cs="Arial" w:ascii="Arial" w:hAnsi="Arial"/>
          <w:sz w:val="20"/>
          <w:szCs w:val="20"/>
        </w:rPr>
        <w:object w:dxaOrig="1440" w:dyaOrig="112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72pt;height:56.25pt" filled="f" o:ole="">
            <v:imagedata r:id="rId5" o:title=""/>
          </v:shape>
          <o:OLEObject Type="Embed" ProgID="" ShapeID="ole_rId4" DrawAspect="Content" ObjectID="_271025421" r:id="rId4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2001-12-14T13:22:00Z</dcterms:created>
  <dc:creator>ebooth</dc:creator>
  <dc:description/>
  <dc:language>en-CA</dc:language>
  <cp:lastModifiedBy>ebooth</cp:lastModifiedBy>
  <dcterms:modified xsi:type="dcterms:W3CDTF">2001-12-14T13:40:00Z</dcterms:modified>
  <cp:revision>2</cp:revision>
  <dc:subject/>
  <dc:title>Yesterday, Thursday, December 13, Duane Harris, VP of Parsons Brinkerhoff stopped by for a meeting concerning their outstandin</dc:title>
</cp:coreProperties>
</file>