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Any entity, whether or not an Enron entity, that posts its products on the Website will be a third party beneficiary of this Password Application and the ETA to the same extent as if it were an affiliate of EnronOnline, LLC and may be provided an executed copy of this document.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2001-08-15T17:23:00Z</dcterms:created>
  <dc:creator>mtaylo1</dc:creator>
  <dc:description/>
  <dc:language>en-CA</dc:language>
  <cp:lastModifiedBy>mtaylo1</cp:lastModifiedBy>
  <dcterms:modified xsi:type="dcterms:W3CDTF">2001-08-15T17:28:00Z</dcterms:modified>
  <cp:revision>1</cp:revision>
  <dc:subject/>
  <dc:title>Any entity, whether or not an Enron entity, that posts its products on the Website will be a third party beneficiary of this P</dc:title>
</cp:coreProperties>
</file>