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  <w:bCs/>
        </w:rPr>
      </w:pPr>
      <w:r>
        <w:rPr>
          <w:b/>
          <w:bCs/>
        </w:rPr>
        <w:t>ONTARIO MARKET</w:t>
      </w:r>
    </w:p>
    <w:p>
      <w:pPr>
        <w:pStyle w:val="Heading1"/>
        <w:widowControl/>
        <w:ind w:hanging="0" w:start="0"/>
        <w:rPr/>
      </w:pPr>
      <w:r>
        <w:rPr/>
        <w:t>PARTICIPANTS AND MOTIVATIONS</w:t>
      </w:r>
    </w:p>
    <w:p>
      <w:pPr>
        <w:pStyle w:val="Normal"/>
        <w:widowControl/>
        <w:rPr/>
      </w:pPr>
      <w:r>
        <w:rPr/>
        <w:t>March 23, 2000  rev. 0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jc w:val="both"/>
        <w:rPr/>
      </w:pPr>
      <w:r>
        <w:rPr/>
        <w:t>The following outlines the issues to be covered in a document characterizing the potential Ontario market operation - how will the market work, and how will different participants try to influence the market operation and its pricing, and how much influence will they have.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BodyText"/>
        <w:widowControl/>
        <w:rPr/>
      </w:pPr>
      <w:r>
        <w:rPr/>
        <w:t>The intent is to create a document that is updated over time for use by any Enron employee planning to work in/with the Ontario market (e.g. trading in New York or Cinergy; origination in Toronto).</w:t>
      </w:r>
    </w:p>
    <w:p>
      <w:pPr>
        <w:pStyle w:val="BodyText"/>
        <w:widowControl/>
        <w:rPr/>
      </w:pPr>
      <w:r>
        <w:rPr/>
        <w:t xml:space="preserve">For this rev. 0 the objective is to focus on how OPG as the largest supplier can manipulate the market, and what will be their motivation, and that of their shareholders (Province and consumers). </w:t>
      </w:r>
    </w:p>
    <w:p>
      <w:pPr>
        <w:pStyle w:val="BodyText"/>
        <w:widowControl/>
        <w:rPr/>
      </w:pPr>
      <w:r>
        <w:rPr/>
      </w:r>
    </w:p>
    <w:p>
      <w:pPr>
        <w:pStyle w:val="BodyText"/>
        <w:widowControl/>
        <w:rPr/>
      </w:pPr>
      <w:r>
        <w:rPr/>
        <w:t>The issues listed under each heading are suggestions.  Where not too much definition is required, it has been noted in brackets by the section heading.</w:t>
      </w:r>
    </w:p>
    <w:p>
      <w:pPr>
        <w:pStyle w:val="BodyText"/>
        <w:widowControl/>
        <w:rPr/>
      </w:pPr>
      <w:r>
        <w:rPr/>
      </w:r>
    </w:p>
    <w:p>
      <w:pPr>
        <w:pStyle w:val="Normal"/>
        <w:widowControl/>
        <w:tabs>
          <w:tab w:val="left" w:pos="720" w:leader="none"/>
        </w:tabs>
        <w:jc w:val="both"/>
        <w:rPr/>
      </w:pPr>
      <w:r>
        <w:rPr/>
        <w:t>1.</w:t>
        <w:tab/>
      </w:r>
      <w:r>
        <w:rPr>
          <w:u w:val="single"/>
        </w:rPr>
        <w:t>Summary of New Market Rules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jc w:val="both"/>
        <w:rPr/>
      </w:pPr>
      <w:r>
        <w:rPr/>
        <w:t>Spot market design (transition to congestion pricing over time).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jc w:val="both"/>
        <w:rPr/>
      </w:pPr>
      <w:r>
        <w:rPr/>
        <w:t>Standard supply rules and implications.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jc w:val="both"/>
        <w:rPr/>
      </w:pPr>
      <w:r>
        <w:rPr/>
        <w:t>Comparisons to New York and NEPOOL.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jc w:val="both"/>
        <w:rPr/>
      </w:pPr>
      <w:r>
        <w:rPr/>
        <w:t>Pricing of import/export transmission.</w:t>
      </w:r>
    </w:p>
    <w:p>
      <w:pPr>
        <w:pStyle w:val="BodyText"/>
        <w:widowControl/>
        <w:rPr/>
      </w:pPr>
      <w:r>
        <w:rPr/>
      </w:r>
    </w:p>
    <w:p>
      <w:pPr>
        <w:pStyle w:val="Normal"/>
        <w:widowControl/>
        <w:tabs>
          <w:tab w:val="left" w:pos="720" w:leader="none"/>
        </w:tabs>
        <w:jc w:val="both"/>
        <w:rPr/>
      </w:pPr>
      <w:r>
        <w:rPr/>
        <w:t>2.</w:t>
        <w:tab/>
      </w:r>
      <w:r>
        <w:rPr>
          <w:u w:val="single"/>
        </w:rPr>
        <w:t>Review of Supply/Demand and inter-tie implications on pricing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jc w:val="both"/>
        <w:rPr/>
      </w:pPr>
      <w:r>
        <w:rPr/>
        <w:t>Pricing comments from S/D Report.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jc w:val="both"/>
        <w:rPr/>
      </w:pPr>
      <w:r>
        <w:rPr/>
        <w:t>Role of inter-ties - how Quebec will act and react to price signals; New York the same...</w:t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0" w:leader="none"/>
          <w:tab w:val="left" w:pos="360" w:leader="none"/>
        </w:tabs>
        <w:ind w:hanging="360" w:start="1080" w:end="0"/>
        <w:jc w:val="both"/>
        <w:rPr/>
      </w:pPr>
      <w:r>
        <w:rPr/>
        <w:t>Breakdown the market into residential, commercial and industrial and break it down into MEU and direct industrial (eg. Load is 70% MEU and 30% Industrial).</w:t>
      </w:r>
    </w:p>
    <w:p>
      <w:pPr>
        <w:pStyle w:val="BodyText"/>
        <w:widowControl/>
        <w:rPr/>
      </w:pPr>
      <w:r>
        <w:rPr/>
      </w:r>
    </w:p>
    <w:p>
      <w:pPr>
        <w:pStyle w:val="Normal"/>
        <w:widowControl/>
        <w:tabs>
          <w:tab w:val="left" w:pos="720" w:leader="none"/>
        </w:tabs>
        <w:jc w:val="both"/>
        <w:rPr/>
      </w:pPr>
      <w:r>
        <w:rPr/>
        <w:t>3.</w:t>
        <w:tab/>
      </w:r>
      <w:r>
        <w:rPr>
          <w:u w:val="single"/>
        </w:rPr>
        <w:t>Generators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single"/>
        </w:rPr>
      </w:pPr>
      <w:r>
        <w:rPr>
          <w:u w:val="single"/>
        </w:rPr>
      </w:r>
    </w:p>
    <w:p>
      <w:pPr>
        <w:pStyle w:val="Heading2"/>
        <w:widowControl/>
        <w:tabs>
          <w:tab w:val="left" w:pos="720" w:leader="none"/>
        </w:tabs>
        <w:ind w:hanging="720" w:start="1440" w:end="0"/>
        <w:jc w:val="both"/>
        <w:rPr>
          <w:u w:val="none"/>
        </w:rPr>
      </w:pPr>
      <w:r>
        <w:rPr>
          <w:u w:val="none"/>
        </w:rPr>
        <w:t>OPG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Outline the split of OH into OPG, OHSC and OEFC and their individual roles and objectives.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OPG and 3.8¢/KWhr and how it impacts 90% of capacity (also the profile of year round “recovery” - e.g. 16,000 MW under 3.8¢ in Month 4, 19,000 MW in Month 6, etc. - outline the implications of this).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Likely timing and amount (MW) of sales of assets, and impact on rate capacity.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Impact of average plant size and average unit size on market volatility.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OPG’s drivers regarding market prices – What do they want?  Why?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How much market control can they exert? (e.g. turn down a specific unit(s)?).</w:t>
      </w:r>
    </w:p>
    <w:p>
      <w:pPr>
        <w:pStyle w:val="Normal"/>
        <w:widowControl/>
        <w:numPr>
          <w:ilvl w:val="0"/>
          <w:numId w:val="5"/>
        </w:numPr>
        <w:tabs>
          <w:tab w:val="clear" w:pos="720"/>
          <w:tab w:val="left" w:pos="0" w:leader="none"/>
          <w:tab w:val="left" w:pos="1080" w:leader="none"/>
        </w:tabs>
        <w:ind w:hanging="360" w:start="1800" w:end="0"/>
        <w:jc w:val="both"/>
        <w:rPr/>
      </w:pPr>
      <w:r>
        <w:rPr/>
        <w:t>How will the market look if OPG makes asset sales pre-opening and if it doesn’t.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/>
      </w:pPr>
      <w:r>
        <w:rPr/>
      </w:r>
    </w:p>
    <w:p>
      <w:pPr>
        <w:pStyle w:val="Heading3"/>
        <w:widowControl/>
        <w:tabs>
          <w:tab w:val="left" w:pos="720" w:leader="none"/>
        </w:tabs>
        <w:ind w:hanging="720" w:start="1440" w:end="0"/>
        <w:rPr>
          <w:u w:val="none"/>
        </w:rPr>
      </w:pPr>
      <w:r>
        <w:rPr>
          <w:u w:val="none"/>
        </w:rPr>
        <w:t>NUGS (minimal definition - two sentences)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widowControl/>
        <w:numPr>
          <w:ilvl w:val="0"/>
          <w:numId w:val="6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Total MW’s, load factor.</w:t>
      </w:r>
    </w:p>
    <w:p>
      <w:pPr>
        <w:pStyle w:val="Normal"/>
        <w:widowControl/>
        <w:numPr>
          <w:ilvl w:val="0"/>
          <w:numId w:val="6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Must take contracts.</w:t>
      </w:r>
    </w:p>
    <w:p>
      <w:pPr>
        <w:pStyle w:val="Normal"/>
        <w:widowControl/>
        <w:numPr>
          <w:ilvl w:val="0"/>
          <w:numId w:val="6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Excess sales and exclusivity.</w:t>
      </w:r>
    </w:p>
    <w:p>
      <w:pPr>
        <w:pStyle w:val="Normal"/>
        <w:widowControl/>
        <w:numPr>
          <w:ilvl w:val="0"/>
          <w:numId w:val="6"/>
        </w:numPr>
        <w:tabs>
          <w:tab w:val="clear" w:pos="720"/>
          <w:tab w:val="left" w:pos="0" w:leader="none"/>
          <w:tab w:val="left" w:pos="1080" w:leader="none"/>
        </w:tabs>
        <w:ind w:hanging="360" w:start="1800" w:end="0"/>
        <w:jc w:val="both"/>
        <w:rPr/>
      </w:pPr>
      <w:r>
        <w:rPr/>
        <w:t>Price motivation including implications of higher prices on contract (excess power benefit only).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/>
      </w:pPr>
      <w:r>
        <w:rPr/>
      </w:r>
    </w:p>
    <w:p>
      <w:pPr>
        <w:pStyle w:val="Heading3"/>
        <w:widowControl/>
        <w:tabs>
          <w:tab w:val="left" w:pos="720" w:leader="none"/>
        </w:tabs>
        <w:ind w:hanging="720" w:start="1440" w:end="0"/>
        <w:rPr>
          <w:u w:val="none"/>
        </w:rPr>
      </w:pPr>
      <w:r>
        <w:rPr>
          <w:u w:val="none"/>
        </w:rPr>
        <w:t>New IPP’S (minimal definition)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widowControl/>
        <w:numPr>
          <w:ilvl w:val="0"/>
          <w:numId w:val="7"/>
        </w:numPr>
        <w:tabs>
          <w:tab w:val="clear" w:pos="720"/>
          <w:tab w:val="left" w:pos="0" w:leader="none"/>
          <w:tab w:val="left" w:pos="1080" w:leader="none"/>
        </w:tabs>
        <w:ind w:hanging="360" w:start="1800" w:end="0"/>
        <w:jc w:val="both"/>
        <w:rPr/>
      </w:pPr>
      <w:r>
        <w:rPr/>
        <w:t>Timing, sizes, participant/proponent motivations.</w:t>
      </w:r>
    </w:p>
    <w:p>
      <w:pPr>
        <w:pStyle w:val="Normal"/>
        <w:widowControl/>
        <w:ind w:start="720" w:end="0"/>
        <w:jc w:val="both"/>
        <w:rPr/>
      </w:pPr>
      <w:r>
        <w:rPr/>
      </w:r>
    </w:p>
    <w:p>
      <w:pPr>
        <w:pStyle w:val="Normal"/>
        <w:widowControl/>
        <w:numPr>
          <w:ilvl w:val="0"/>
          <w:numId w:val="8"/>
        </w:numPr>
        <w:tabs>
          <w:tab w:val="clear" w:pos="720"/>
          <w:tab w:val="left" w:pos="0" w:leader="none"/>
          <w:tab w:val="left" w:pos="1800" w:leader="none"/>
        </w:tabs>
        <w:ind w:hanging="1080" w:start="2520" w:end="0"/>
        <w:jc w:val="both"/>
        <w:rPr/>
      </w:pPr>
      <w:r>
        <w:rPr/>
        <w:t>For example:  With Lakeview, intent is for 15 year PPA, half to Toronto Hydro.</w:t>
      </w:r>
    </w:p>
    <w:p>
      <w:pPr>
        <w:pStyle w:val="Normal"/>
        <w:widowControl/>
        <w:numPr>
          <w:ilvl w:val="0"/>
          <w:numId w:val="8"/>
        </w:numPr>
        <w:tabs>
          <w:tab w:val="clear" w:pos="720"/>
          <w:tab w:val="left" w:pos="0" w:leader="none"/>
          <w:tab w:val="left" w:pos="1800" w:leader="none"/>
        </w:tabs>
        <w:ind w:hanging="360" w:start="2520" w:end="0"/>
        <w:jc w:val="both"/>
        <w:rPr/>
      </w:pPr>
      <w:r>
        <w:rPr/>
        <w:t>For example:  Transalta’s Sarnia project has large sales to industrials under long-term PPA’s (with steam).  Small amount of merchant power (&lt;50 MW) left over as merchant exposure.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/>
      </w:pPr>
      <w:r>
        <w:rPr/>
      </w:r>
    </w:p>
    <w:p>
      <w:pPr>
        <w:pStyle w:val="Heading4"/>
        <w:widowControl/>
        <w:tabs>
          <w:tab w:val="left" w:pos="720" w:leader="none"/>
        </w:tabs>
        <w:ind w:hanging="720" w:start="1440" w:end="0"/>
        <w:rPr>
          <w:u w:val="none"/>
        </w:rPr>
      </w:pPr>
      <w:r>
        <w:rPr>
          <w:u w:val="none"/>
        </w:rPr>
        <w:t>Potential Purchasers of OPG Assets (minimal definition)</w:t>
      </w:r>
    </w:p>
    <w:p>
      <w:pPr>
        <w:pStyle w:val="Normal"/>
        <w:widowControl/>
        <w:tabs>
          <w:tab w:val="left" w:pos="720" w:leader="none"/>
        </w:tabs>
        <w:ind w:hanging="720" w:start="1440" w:end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20"/>
          <w:tab w:val="left" w:pos="0" w:leader="none"/>
          <w:tab w:val="left" w:pos="1080" w:leader="none"/>
        </w:tabs>
        <w:ind w:hanging="360" w:start="1800" w:end="0"/>
        <w:jc w:val="both"/>
        <w:rPr/>
      </w:pPr>
      <w:r>
        <w:rPr/>
        <w:t>British Energy - what do we know of how they will operate.</w:t>
      </w:r>
    </w:p>
    <w:p>
      <w:pPr>
        <w:pStyle w:val="Normal"/>
        <w:widowControl/>
        <w:tabs>
          <w:tab w:val="left" w:pos="72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</w:tabs>
        <w:jc w:val="both"/>
        <w:rPr/>
      </w:pPr>
      <w:r>
        <w:rPr/>
        <w:t>4.</w:t>
        <w:tab/>
      </w:r>
      <w:r>
        <w:rPr>
          <w:u w:val="single"/>
        </w:rPr>
        <w:t>OEB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/>
      </w:pPr>
      <w:r>
        <w:rPr/>
      </w:r>
    </w:p>
    <w:p>
      <w:pPr>
        <w:pStyle w:val="Normal"/>
        <w:widowControl/>
        <w:numPr>
          <w:ilvl w:val="0"/>
          <w:numId w:val="10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Role in Ontario (regulator, etc.)</w:t>
      </w:r>
    </w:p>
    <w:p>
      <w:pPr>
        <w:pStyle w:val="Normal"/>
        <w:widowControl/>
        <w:numPr>
          <w:ilvl w:val="0"/>
          <w:numId w:val="10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Public comments regarding deregulation, price caps, etc.</w:t>
      </w:r>
    </w:p>
    <w:p>
      <w:pPr>
        <w:pStyle w:val="Normal"/>
        <w:widowControl/>
        <w:numPr>
          <w:ilvl w:val="0"/>
          <w:numId w:val="10"/>
        </w:numPr>
        <w:tabs>
          <w:tab w:val="clear" w:pos="720"/>
          <w:tab w:val="left" w:pos="0" w:leader="none"/>
          <w:tab w:val="left" w:pos="1080" w:leader="none"/>
        </w:tabs>
        <w:ind w:hanging="360" w:start="1800" w:end="0"/>
        <w:jc w:val="both"/>
        <w:rPr/>
      </w:pPr>
      <w:r>
        <w:rPr/>
        <w:t>Board make-up, potential changes.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</w:tabs>
        <w:jc w:val="both"/>
        <w:rPr/>
      </w:pPr>
      <w:r>
        <w:rPr/>
        <w:t>5.</w:t>
        <w:tab/>
      </w:r>
      <w:r>
        <w:rPr>
          <w:u w:val="single"/>
        </w:rPr>
        <w:t>IMO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numPr>
          <w:ilvl w:val="0"/>
          <w:numId w:val="11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Responsibilities (includes must run/reliability provision).</w:t>
      </w:r>
    </w:p>
    <w:p>
      <w:pPr>
        <w:pStyle w:val="Normal"/>
        <w:widowControl/>
        <w:numPr>
          <w:ilvl w:val="0"/>
          <w:numId w:val="11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Board make up, motivations.</w:t>
      </w:r>
    </w:p>
    <w:p>
      <w:pPr>
        <w:pStyle w:val="Normal"/>
        <w:widowControl/>
        <w:numPr>
          <w:ilvl w:val="0"/>
          <w:numId w:val="11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Comments regarding price caps or other issues regarding market intervention, pricing.</w:t>
      </w:r>
    </w:p>
    <w:p>
      <w:pPr>
        <w:pStyle w:val="Normal"/>
        <w:widowControl/>
        <w:numPr>
          <w:ilvl w:val="0"/>
          <w:numId w:val="11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Preparedness for November 1, 2000.</w:t>
      </w:r>
    </w:p>
    <w:p>
      <w:pPr>
        <w:pStyle w:val="Normal"/>
        <w:widowControl/>
        <w:numPr>
          <w:ilvl w:val="0"/>
          <w:numId w:val="11"/>
        </w:numPr>
        <w:tabs>
          <w:tab w:val="clear" w:pos="720"/>
          <w:tab w:val="left" w:pos="0" w:leader="none"/>
          <w:tab w:val="left" w:pos="1080" w:leader="none"/>
        </w:tabs>
        <w:ind w:hanging="1080" w:start="1800" w:end="0"/>
        <w:jc w:val="both"/>
        <w:rPr/>
      </w:pPr>
      <w:r>
        <w:rPr/>
        <w:t>Potential impact of Chairman, Dave Goulding, being on leave on opening.</w:t>
      </w:r>
    </w:p>
    <w:p>
      <w:pPr>
        <w:pStyle w:val="Normal"/>
        <w:widowControl/>
        <w:numPr>
          <w:ilvl w:val="0"/>
          <w:numId w:val="11"/>
        </w:numPr>
        <w:tabs>
          <w:tab w:val="clear" w:pos="720"/>
          <w:tab w:val="left" w:pos="0" w:leader="none"/>
          <w:tab w:val="left" w:pos="1080" w:leader="none"/>
        </w:tabs>
        <w:ind w:hanging="360" w:start="1800" w:end="0"/>
        <w:jc w:val="both"/>
        <w:rPr/>
      </w:pPr>
      <w:r>
        <w:rPr/>
        <w:t>Role of monitoring market abusers - how done.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</w:tabs>
        <w:jc w:val="both"/>
        <w:rPr/>
      </w:pPr>
      <w:r>
        <w:rPr/>
        <w:t>6.</w:t>
        <w:tab/>
      </w:r>
      <w:r>
        <w:rPr>
          <w:u w:val="single"/>
        </w:rPr>
        <w:t>Minister of Energy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numPr>
          <w:ilvl w:val="0"/>
          <w:numId w:val="12"/>
        </w:numPr>
        <w:tabs>
          <w:tab w:val="clear" w:pos="720"/>
          <w:tab w:val="left" w:pos="0" w:leader="none"/>
        </w:tabs>
        <w:ind w:hanging="1080" w:start="1800" w:end="0"/>
        <w:jc w:val="both"/>
        <w:rPr/>
      </w:pPr>
      <w:r>
        <w:rPr/>
        <w:t>Political; term, profile, aspirations, abilities.</w:t>
      </w:r>
    </w:p>
    <w:p>
      <w:pPr>
        <w:pStyle w:val="Normal"/>
        <w:widowControl/>
        <w:numPr>
          <w:ilvl w:val="0"/>
          <w:numId w:val="12"/>
        </w:numPr>
        <w:tabs>
          <w:tab w:val="clear" w:pos="720"/>
          <w:tab w:val="left" w:pos="0" w:leader="none"/>
        </w:tabs>
        <w:ind w:hanging="1080" w:start="1800" w:end="0"/>
        <w:jc w:val="both"/>
        <w:rPr/>
      </w:pPr>
      <w:r>
        <w:rPr/>
        <w:t>Statements/drivers regarding market opening.</w:t>
      </w:r>
    </w:p>
    <w:p>
      <w:pPr>
        <w:pStyle w:val="Normal"/>
        <w:widowControl/>
        <w:numPr>
          <w:ilvl w:val="0"/>
          <w:numId w:val="12"/>
        </w:numPr>
        <w:tabs>
          <w:tab w:val="clear" w:pos="720"/>
          <w:tab w:val="left" w:pos="0" w:leader="none"/>
        </w:tabs>
        <w:ind w:hanging="1080" w:start="1800" w:end="0"/>
        <w:jc w:val="both"/>
        <w:rPr/>
      </w:pPr>
      <w:r>
        <w:rPr/>
        <w:t>Views on prices and comments that would imply a disposition (or not) to market intervention.</w:t>
      </w:r>
    </w:p>
    <w:p>
      <w:pPr>
        <w:pStyle w:val="Normal"/>
        <w:widowControl/>
        <w:numPr>
          <w:ilvl w:val="0"/>
          <w:numId w:val="0"/>
        </w:numPr>
        <w:tabs>
          <w:tab w:val="left" w:pos="720" w:leader="none"/>
        </w:tabs>
        <w:ind w:hanging="0" w:start="0"/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</w:tabs>
        <w:jc w:val="both"/>
        <w:rPr/>
      </w:pPr>
      <w:r>
        <w:rPr/>
        <w:t>7.</w:t>
        <w:tab/>
      </w:r>
      <w:r>
        <w:rPr>
          <w:u w:val="single"/>
        </w:rPr>
        <w:t>Consumer Groups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numPr>
          <w:ilvl w:val="0"/>
          <w:numId w:val="13"/>
        </w:numPr>
        <w:tabs>
          <w:tab w:val="clear" w:pos="720"/>
          <w:tab w:val="left" w:pos="0" w:leader="none"/>
        </w:tabs>
        <w:ind w:hanging="1080" w:start="1800" w:end="0"/>
        <w:jc w:val="both"/>
        <w:rPr/>
      </w:pPr>
      <w:r>
        <w:rPr/>
        <w:t>Province and consumers as shareholders of OPG; conflict between high prices to reduce OH debt and low prices for the good of the consumer.</w:t>
      </w:r>
    </w:p>
    <w:p>
      <w:pPr>
        <w:pStyle w:val="Normal"/>
        <w:widowControl/>
        <w:numPr>
          <w:ilvl w:val="0"/>
          <w:numId w:val="13"/>
        </w:numPr>
        <w:tabs>
          <w:tab w:val="clear" w:pos="720"/>
          <w:tab w:val="left" w:pos="0" w:leader="none"/>
        </w:tabs>
        <w:ind w:hanging="360" w:start="1800" w:end="0"/>
        <w:jc w:val="both"/>
        <w:rPr/>
      </w:pPr>
      <w:r>
        <w:rPr/>
        <w:t>List groups, agendas and activeness.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</w:tabs>
        <w:jc w:val="both"/>
        <w:rPr/>
      </w:pPr>
      <w:r>
        <w:rPr/>
        <w:t>8.</w:t>
        <w:tab/>
      </w:r>
      <w:r>
        <w:rPr>
          <w:u w:val="single"/>
        </w:rPr>
        <w:t>MEU’s (minimal definition)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numPr>
          <w:ilvl w:val="0"/>
          <w:numId w:val="14"/>
        </w:numPr>
        <w:tabs>
          <w:tab w:val="clear" w:pos="720"/>
          <w:tab w:val="left" w:pos="0" w:leader="none"/>
        </w:tabs>
        <w:ind w:hanging="1080" w:start="1800" w:end="0"/>
        <w:jc w:val="both"/>
        <w:rPr/>
      </w:pPr>
      <w:r>
        <w:rPr/>
        <w:t>Corporate structure.</w:t>
      </w:r>
    </w:p>
    <w:p>
      <w:pPr>
        <w:pStyle w:val="Normal"/>
        <w:widowControl/>
        <w:numPr>
          <w:ilvl w:val="0"/>
          <w:numId w:val="14"/>
        </w:numPr>
        <w:tabs>
          <w:tab w:val="clear" w:pos="720"/>
          <w:tab w:val="left" w:pos="0" w:leader="none"/>
        </w:tabs>
        <w:ind w:hanging="1080" w:start="1800" w:end="0"/>
        <w:jc w:val="both"/>
        <w:rPr/>
      </w:pPr>
      <w:r>
        <w:rPr/>
        <w:t>Preparedness for November, 2000.</w:t>
      </w:r>
    </w:p>
    <w:p>
      <w:pPr>
        <w:pStyle w:val="Normal"/>
        <w:widowControl/>
        <w:numPr>
          <w:ilvl w:val="0"/>
          <w:numId w:val="14"/>
        </w:numPr>
        <w:tabs>
          <w:tab w:val="clear" w:pos="720"/>
          <w:tab w:val="left" w:pos="0" w:leader="none"/>
        </w:tabs>
        <w:ind w:hanging="360" w:start="1800" w:end="0"/>
        <w:jc w:val="both"/>
        <w:rPr/>
      </w:pPr>
      <w:r>
        <w:rPr/>
        <w:t>Likely buying practices; SSS, etc.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</w:tabs>
        <w:jc w:val="both"/>
        <w:rPr/>
      </w:pPr>
      <w:r>
        <w:rPr/>
        <w:t>9.</w:t>
        <w:tab/>
      </w:r>
      <w:r>
        <w:rPr>
          <w:u w:val="single"/>
        </w:rPr>
        <w:t>Industrials (minimal definition)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numPr>
          <w:ilvl w:val="0"/>
          <w:numId w:val="15"/>
        </w:numPr>
        <w:tabs>
          <w:tab w:val="clear" w:pos="720"/>
          <w:tab w:val="left" w:pos="0" w:leader="none"/>
        </w:tabs>
        <w:ind w:hanging="1080" w:start="1800" w:end="0"/>
        <w:jc w:val="both"/>
        <w:rPr/>
      </w:pPr>
      <w:r>
        <w:rPr/>
        <w:t>Standard competitiveness issues.</w:t>
      </w:r>
    </w:p>
    <w:p>
      <w:pPr>
        <w:pStyle w:val="Normal"/>
        <w:widowControl/>
        <w:numPr>
          <w:ilvl w:val="0"/>
          <w:numId w:val="15"/>
        </w:numPr>
        <w:tabs>
          <w:tab w:val="clear" w:pos="720"/>
          <w:tab w:val="left" w:pos="0" w:leader="none"/>
        </w:tabs>
        <w:ind w:hanging="360" w:start="1800" w:end="0"/>
        <w:jc w:val="both"/>
        <w:rPr/>
      </w:pPr>
      <w:r>
        <w:rPr/>
        <w:t>Likely buying practices.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</w:tabs>
        <w:jc w:val="both"/>
        <w:rPr/>
      </w:pPr>
      <w:r>
        <w:rPr/>
        <w:t>10.</w:t>
        <w:tab/>
      </w:r>
      <w:r>
        <w:rPr>
          <w:u w:val="single"/>
        </w:rPr>
        <w:t>Enron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numPr>
          <w:ilvl w:val="0"/>
          <w:numId w:val="16"/>
        </w:numPr>
        <w:tabs>
          <w:tab w:val="clear" w:pos="720"/>
          <w:tab w:val="left" w:pos="0" w:leader="none"/>
        </w:tabs>
        <w:ind w:hanging="1080" w:start="1800" w:end="0"/>
        <w:jc w:val="both"/>
        <w:rPr/>
      </w:pPr>
      <w:r>
        <w:rPr/>
        <w:t>Participation in design of market (task forces, interventions, etc.).</w:t>
      </w:r>
    </w:p>
    <w:p>
      <w:pPr>
        <w:pStyle w:val="Normal"/>
        <w:widowControl/>
        <w:numPr>
          <w:ilvl w:val="0"/>
          <w:numId w:val="16"/>
        </w:numPr>
        <w:tabs>
          <w:tab w:val="clear" w:pos="720"/>
          <w:tab w:val="left" w:pos="0" w:leader="none"/>
        </w:tabs>
        <w:ind w:hanging="1080" w:start="1800" w:end="0"/>
        <w:jc w:val="both"/>
        <w:rPr/>
      </w:pPr>
      <w:r>
        <w:rPr/>
        <w:t>Influence and contacts with IMO, OEB, Minister, other market participants.</w:t>
      </w:r>
    </w:p>
    <w:p>
      <w:pPr>
        <w:pStyle w:val="Normal"/>
        <w:widowControl/>
        <w:numPr>
          <w:ilvl w:val="0"/>
          <w:numId w:val="16"/>
        </w:numPr>
        <w:tabs>
          <w:tab w:val="clear" w:pos="720"/>
          <w:tab w:val="left" w:pos="0" w:leader="none"/>
        </w:tabs>
        <w:ind w:hanging="1080" w:start="1800" w:end="0"/>
        <w:jc w:val="both"/>
        <w:rPr/>
      </w:pPr>
      <w:r>
        <w:rPr/>
        <w:t>Regulatory profile.</w:t>
      </w:r>
    </w:p>
    <w:p>
      <w:pPr>
        <w:pStyle w:val="Normal"/>
        <w:widowControl/>
        <w:numPr>
          <w:ilvl w:val="0"/>
          <w:numId w:val="16"/>
        </w:numPr>
        <w:tabs>
          <w:tab w:val="clear" w:pos="720"/>
          <w:tab w:val="left" w:pos="0" w:leader="none"/>
        </w:tabs>
        <w:ind w:hanging="360" w:start="1800" w:end="0"/>
        <w:jc w:val="both"/>
        <w:rPr/>
      </w:pPr>
      <w:r>
        <w:rPr/>
        <w:t>What can we influence (and how) and what do we want?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/>
      </w:pPr>
      <w:r>
        <w:rPr/>
      </w:r>
    </w:p>
    <w:p>
      <w:pPr>
        <w:pStyle w:val="Normal"/>
        <w:widowControl/>
        <w:tabs>
          <w:tab w:val="left" w:pos="720" w:leader="none"/>
        </w:tabs>
        <w:jc w:val="both"/>
        <w:rPr/>
      </w:pPr>
      <w:r>
        <w:rPr/>
        <w:t>11.</w:t>
        <w:tab/>
      </w:r>
      <w:r>
        <w:rPr>
          <w:u w:val="single"/>
        </w:rPr>
        <w:t>Reactions to Price levels in the Market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/>
        <w:numPr>
          <w:ilvl w:val="0"/>
          <w:numId w:val="17"/>
        </w:numPr>
        <w:tabs>
          <w:tab w:val="clear" w:pos="720"/>
          <w:tab w:val="left" w:pos="0" w:leader="none"/>
        </w:tabs>
        <w:ind w:hanging="1080" w:start="1800" w:end="0"/>
        <w:jc w:val="both"/>
        <w:rPr/>
      </w:pPr>
      <w:r>
        <w:rPr/>
        <w:t>Reactions by market participants if spot market prices high for short term, long term.</w:t>
      </w:r>
    </w:p>
    <w:p>
      <w:pPr>
        <w:pStyle w:val="Normal"/>
        <w:widowControl/>
        <w:numPr>
          <w:ilvl w:val="0"/>
          <w:numId w:val="17"/>
        </w:numPr>
        <w:tabs>
          <w:tab w:val="clear" w:pos="720"/>
          <w:tab w:val="left" w:pos="0" w:leader="none"/>
        </w:tabs>
        <w:ind w:hanging="360" w:start="1800" w:end="0"/>
        <w:jc w:val="both"/>
        <w:rPr/>
      </w:pPr>
      <w:r>
        <w:rPr/>
        <w:t>High peaks versus sustained RTC pricing (is there some limit at which market participants start talking about intervention?).</w:t>
      </w:r>
    </w:p>
    <w:p>
      <w:pPr>
        <w:pStyle w:val="Normal"/>
        <w:widowControl/>
        <w:tabs>
          <w:tab w:val="left" w:pos="720" w:leader="none"/>
        </w:tabs>
        <w:ind w:hanging="720" w:start="720" w:end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152" w:footer="288" w:bottom="1152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sz w:val="14"/>
        <w:szCs w:val="14"/>
      </w:rPr>
    </w:pPr>
    <w:r>
      <w:rPr>
        <w:sz w:val="14"/>
        <w:szCs w:val="14"/>
      </w:rPr>
      <w:t>i:\ces\integrated solutions\ledain\power\ontario market\moore power project\info memo &amp; exec summary\participants &amp; motivations.doc</w:t>
    </w:r>
  </w:p>
  <w:p>
    <w:pPr>
      <w:pStyle w:val="Footer"/>
      <w:widowControl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DATE \@"M\/d\/yyyy\ H:mm\ AM/PM"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9/28/2025 9:02 AM</w:t>
    </w:r>
    <w:r>
      <w:rPr>
        <w:sz w:val="14"/>
        <w:szCs w:val="1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sz w:val="14"/>
        <w:szCs w:val="14"/>
      </w:rPr>
    </w:pPr>
    <w:r>
      <w:rPr>
        <w:sz w:val="14"/>
        <w:szCs w:val="14"/>
      </w:rPr>
      <w:t>i:\ces\integrated solutions\ledain\power\ontario market\moore power project\info memo &amp; exec summary\participants &amp; motivations.doc</w:t>
    </w:r>
  </w:p>
  <w:p>
    <w:pPr>
      <w:pStyle w:val="Footer"/>
      <w:widowControl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DATE \@"M\/d\/yyyy\ H:mm\ AM/PM"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9/28/2025 9:02 AM</w:t>
    </w:r>
    <w:r>
      <w:rPr>
        <w:sz w:val="14"/>
        <w:szCs w:val="14"/>
      </w:rPr>
      <w:fldChar w:fldCharType="end"/>
    </w:r>
  </w:p>
  <w:p>
    <w:pPr>
      <w:pStyle w:val="Footer"/>
      <w:widowControl/>
      <w:rPr>
        <w:sz w:val="14"/>
        <w:szCs w:val="14"/>
      </w:rPr>
    </w:pPr>
    <w:r>
      <w:rPr>
        <w:sz w:val="14"/>
        <w:szCs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Ontario Market</w:t>
    </w:r>
  </w:p>
  <w:p>
    <w:pPr>
      <w:pStyle w:val="Header"/>
      <w:widowControl/>
      <w:rPr/>
    </w:pPr>
    <w:r>
      <w:rPr/>
      <w:t>Participants and Motivations</w:t>
    </w:r>
  </w:p>
  <w:p>
    <w:pPr>
      <w:pStyle w:val="Header"/>
      <w:widowControl/>
      <w:rPr>
        <w:rStyle w:val="PageNumber"/>
        <w:sz w:val="22"/>
        <w:szCs w:val="22"/>
      </w:rPr>
    </w:pPr>
    <w:r>
      <w:rPr/>
      <w:t xml:space="preserve">Page </w:t>
    </w: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 PAGE </w:instrText>
    </w:r>
    <w:r>
      <w:rPr>
        <w:rStyle w:val="PageNumber"/>
        <w:sz w:val="22"/>
        <w:szCs w:val="22"/>
      </w:rPr>
      <w:fldChar w:fldCharType="separate"/>
    </w:r>
    <w:r>
      <w:rPr>
        <w:rStyle w:val="PageNumber"/>
        <w:sz w:val="22"/>
        <w:szCs w:val="22"/>
      </w:rPr>
      <w:t>3</w:t>
    </w:r>
    <w:r>
      <w:rPr>
        <w:rStyle w:val="PageNumber"/>
        <w:sz w:val="22"/>
        <w:szCs w:val="22"/>
      </w:rPr>
      <w:fldChar w:fldCharType="end"/>
    </w:r>
  </w:p>
  <w:p>
    <w:pPr>
      <w:pStyle w:val="Header"/>
      <w:widowControl/>
      <w:rPr>
        <w:rStyle w:val="PageNumber"/>
        <w:sz w:val="22"/>
        <w:szCs w:val="22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5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6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7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360" w:start="720" w:end="0"/>
      <w:jc w:val="both"/>
      <w:outlineLvl w:val="3"/>
    </w:pPr>
    <w:rPr>
      <w:u w:val="singl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tionHeading">
    <w:name w:val="Section Heading"/>
    <w:basedOn w:val="Normal"/>
    <w:qFormat/>
    <w:pPr>
      <w:ind w:hanging="720" w:start="720" w:end="0"/>
    </w:pPr>
    <w:rPr>
      <w:b/>
      <w:bCs/>
      <w:smallCaps/>
      <w:spacing w:val="40"/>
      <w:sz w:val="32"/>
      <w:szCs w:val="32"/>
    </w:rPr>
  </w:style>
  <w:style w:type="paragraph" w:styleId="sub-sectionheading">
    <w:name w:val="sub-section heading"/>
    <w:basedOn w:val="SectionHeading"/>
    <w:qFormat/>
    <w:pPr>
      <w:numPr>
        <w:ilvl w:val="0"/>
        <w:numId w:val="2"/>
      </w:numPr>
      <w:tabs>
        <w:tab w:val="clear" w:pos="720"/>
        <w:tab w:val="left" w:pos="360" w:leader="none"/>
      </w:tabs>
      <w:ind w:hanging="360" w:start="360" w:end="0"/>
    </w:pPr>
    <w:rPr>
      <w:spacing w:val="0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2000-03-25T14:42:00Z</dcterms:created>
  <dc:creator>ECT</dc:creator>
  <dc:description/>
  <dc:language>en-CA</dc:language>
  <cp:lastModifiedBy>ECT</cp:lastModifiedBy>
  <cp:lastPrinted>2000-03-24T13:12:00Z</cp:lastPrinted>
  <dcterms:modified xsi:type="dcterms:W3CDTF">2000-03-25T14:42:00Z</dcterms:modified>
  <cp:revision>2</cp:revision>
  <dc:subject/>
  <dc:title>ONTARIO MARKET</dc:title>
</cp:coreProperties>
</file>