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eastAsia="en-US"/>
        </w:rPr>
      </w:pPr>
      <w:r>
        <w:rPr>
          <w:b/>
          <w:lang w:eastAsia="en-US"/>
        </w:rPr>
        <w:t>UTILITY COST RECOVERY PROPOSAL</w:t>
      </w:r>
    </w:p>
    <w:p>
      <w:pPr>
        <w:pStyle w:val="Normal"/>
        <w:jc w:val="center"/>
        <w:rPr>
          <w:b/>
          <w:lang w:eastAsia="en-US"/>
        </w:rPr>
      </w:pPr>
      <w:r>
        <w:rPr>
          <w:b/>
          <w:lang w:eastAsia="en-US"/>
        </w:rPr>
      </w:r>
    </w:p>
    <w:p>
      <w:pPr>
        <w:pStyle w:val="Normal"/>
        <w:jc w:val="center"/>
        <w:rPr>
          <w:b/>
          <w:lang w:eastAsia="en-US"/>
        </w:rPr>
      </w:pPr>
      <w:r>
        <w:rPr>
          <w:b/>
          <w:lang w:eastAsia="en-US"/>
        </w:rPr>
        <w:t>PROPOSED AMENDMENTS TO AB 18X</w:t>
      </w:r>
    </w:p>
    <w:p>
      <w:pPr>
        <w:pStyle w:val="Normal"/>
        <w:rPr>
          <w:b/>
          <w:i/>
          <w:i/>
          <w:lang w:eastAsia="en-US"/>
        </w:rPr>
      </w:pPr>
      <w:r>
        <w:rPr>
          <w:b/>
          <w:i/>
          <w:lang w:eastAsia="en-US"/>
        </w:rPr>
      </w:r>
    </w:p>
    <w:p>
      <w:pPr>
        <w:pStyle w:val="Normal"/>
        <w:rPr>
          <w:i/>
          <w:i/>
          <w:lang w:eastAsia="en-US"/>
        </w:rPr>
      </w:pPr>
      <w:r>
        <w:rPr>
          <w:i/>
          <w:lang w:eastAsia="en-US"/>
        </w:rPr>
      </w:r>
    </w:p>
    <w:p>
      <w:pPr>
        <w:pStyle w:val="Normal"/>
        <w:rPr>
          <w:i/>
          <w:i/>
          <w:lang w:eastAsia="en-US"/>
        </w:rPr>
      </w:pPr>
      <w:r>
        <w:rPr>
          <w:i/>
          <w:lang w:eastAsia="en-US"/>
        </w:rPr>
      </w:r>
    </w:p>
    <w:p>
      <w:pPr>
        <w:pStyle w:val="Normal"/>
        <w:rPr>
          <w:lang w:eastAsia="en-US"/>
        </w:rPr>
      </w:pPr>
      <w:r>
        <w:rPr>
          <w:lang w:eastAsia="en-US"/>
        </w:rPr>
        <w:t>The people of the State of California do enact as follows:</w:t>
      </w:r>
    </w:p>
    <w:p>
      <w:pPr>
        <w:pStyle w:val="Normal"/>
        <w:rPr>
          <w:i/>
          <w:i/>
          <w:lang w:eastAsia="en-US"/>
        </w:rPr>
      </w:pPr>
      <w:r>
        <w:rPr>
          <w:i/>
          <w:lang w:eastAsia="en-US"/>
        </w:rPr>
      </w:r>
    </w:p>
    <w:p>
      <w:pPr>
        <w:pStyle w:val="Normal"/>
        <w:numPr>
          <w:ilvl w:val="0"/>
          <w:numId w:val="0"/>
        </w:numPr>
        <w:spacing w:lineRule="auto" w:line="360"/>
        <w:outlineLvl w:val="0"/>
        <w:rPr>
          <w:lang w:eastAsia="en-US"/>
        </w:rPr>
      </w:pPr>
      <w:r>
        <w:rPr>
          <w:lang w:eastAsia="en-US"/>
        </w:rPr>
        <w:t>SECTION 1.  The Legislature hereby finds and declares all of the following:</w:t>
      </w:r>
    </w:p>
    <w:p>
      <w:pPr>
        <w:pStyle w:val="Normal"/>
        <w:spacing w:lineRule="auto" w:line="360"/>
        <w:rPr>
          <w:lang w:eastAsia="en-US"/>
        </w:rPr>
      </w:pPr>
      <w:r>
        <w:rPr>
          <w:lang w:eastAsia="en-US"/>
        </w:rPr>
        <w:t>(1) The financial stability of the state’s investor-owned utilities, which is essential to the functioning of this state’s electricity industry, has been seriously endangered by the</w:t>
      </w:r>
    </w:p>
    <w:p>
      <w:pPr>
        <w:pStyle w:val="Normal"/>
        <w:spacing w:lineRule="auto" w:line="360"/>
        <w:rPr>
          <w:lang w:eastAsia="en-US"/>
        </w:rPr>
      </w:pPr>
      <w:r>
        <w:rPr>
          <w:lang w:eastAsia="en-US"/>
        </w:rPr>
        <w:t xml:space="preserve">wholesale prices that these utilities have had to absorb without the current ability to include these wholesale costs in their retail rates. </w:t>
      </w:r>
    </w:p>
    <w:p>
      <w:pPr>
        <w:pStyle w:val="Normal"/>
        <w:spacing w:lineRule="auto" w:line="360"/>
        <w:rPr>
          <w:lang w:eastAsia="en-US"/>
        </w:rPr>
      </w:pPr>
      <w:r>
        <w:rPr>
          <w:lang w:eastAsia="en-US"/>
        </w:rPr>
        <w:t>(2) To correct this situation and protect the interests of the state’s citizens and economy in having electric utilities capable of providing reliable electric service, prompt action must be taken to establish a designated rate component to enable utilities to recover from customers, on a least cost-stabilized basis, the utilities’ costs of procuring electricity in the wholesale markets and from qualified facilities; and making certain revisions in the restructuring statute to, among other things, confirm the Legislature’s intent that the utilities are to be provided a reasonable opportunity to recover the cost of energy which they have obtained in the wholesale market while bearing an appropriate level of risk for the recovery of uneconomic generation costs.</w:t>
      </w:r>
    </w:p>
    <w:p>
      <w:pPr>
        <w:pStyle w:val="Normal"/>
        <w:spacing w:lineRule="auto" w:line="360"/>
        <w:rPr>
          <w:lang w:eastAsia="en-US"/>
        </w:rPr>
      </w:pPr>
      <w:r>
        <w:rPr>
          <w:lang w:eastAsia="en-US"/>
        </w:rPr>
      </w:r>
    </w:p>
    <w:p>
      <w:pPr>
        <w:pStyle w:val="Normal"/>
        <w:numPr>
          <w:ilvl w:val="0"/>
          <w:numId w:val="0"/>
        </w:numPr>
        <w:spacing w:lineRule="auto" w:line="360"/>
        <w:outlineLvl w:val="0"/>
        <w:rPr>
          <w:lang w:eastAsia="en-US"/>
        </w:rPr>
      </w:pPr>
      <w:r>
        <w:rPr>
          <w:lang w:eastAsia="en-US"/>
        </w:rPr>
        <w:t>SEC. 2. Section 368.2 is added to the Public Utilities Code, to read:</w:t>
      </w:r>
    </w:p>
    <w:p>
      <w:pPr>
        <w:pStyle w:val="Normal"/>
        <w:numPr>
          <w:ilvl w:val="0"/>
          <w:numId w:val="0"/>
        </w:numPr>
        <w:spacing w:lineRule="auto" w:line="360"/>
        <w:outlineLvl w:val="0"/>
        <w:rPr>
          <w:lang w:eastAsia="en-US"/>
        </w:rPr>
      </w:pPr>
      <w:r>
        <w:rPr>
          <w:lang w:eastAsia="en-US"/>
        </w:rPr>
        <w:t>368.2. The Legislature hereby finds and declares that it is proper to permit electrical corporations to recover the reasonable costs that they have previously incurred to purchase electricity at</w:t>
      </w:r>
    </w:p>
    <w:p>
      <w:pPr>
        <w:pStyle w:val="Normal"/>
        <w:spacing w:lineRule="auto" w:line="360"/>
        <w:rPr>
          <w:lang w:eastAsia="en-US"/>
        </w:rPr>
      </w:pPr>
      <w:r>
        <w:rPr>
          <w:lang w:eastAsia="en-US"/>
        </w:rPr>
        <w:t>wholesale for delivery to retail customers, net of certain revenues received by those electrical corporations for the sale of power into wholesale markets during that period.</w:t>
      </w:r>
    </w:p>
    <w:p>
      <w:pPr>
        <w:pStyle w:val="Normal"/>
        <w:spacing w:lineRule="auto" w:line="360"/>
        <w:rPr>
          <w:lang w:eastAsia="en-US"/>
        </w:rPr>
      </w:pPr>
      <w:r>
        <w:rPr>
          <w:lang w:eastAsia="en-US"/>
        </w:rPr>
      </w:r>
    </w:p>
    <w:p>
      <w:pPr>
        <w:pStyle w:val="Normal"/>
        <w:spacing w:lineRule="auto" w:line="360"/>
        <w:rPr>
          <w:lang w:eastAsia="en-US"/>
        </w:rPr>
      </w:pPr>
      <w:r>
        <w:rPr>
          <w:lang w:eastAsia="en-US"/>
        </w:rPr>
        <w:t>SEC. 3. Section 368.3 is added to the Public Utilities Code, to read:</w:t>
      </w:r>
    </w:p>
    <w:p>
      <w:pPr>
        <w:pStyle w:val="Normal"/>
        <w:numPr>
          <w:ilvl w:val="0"/>
          <w:numId w:val="0"/>
        </w:numPr>
        <w:spacing w:lineRule="auto" w:line="360"/>
        <w:outlineLvl w:val="0"/>
        <w:rPr>
          <w:lang w:eastAsia="en-US"/>
        </w:rPr>
      </w:pPr>
      <w:r>
        <w:rPr>
          <w:lang w:eastAsia="en-US"/>
        </w:rPr>
        <w:t>368.3. The definitions set forth in this section govern the construction of this part.</w:t>
      </w:r>
    </w:p>
    <w:p>
      <w:pPr>
        <w:pStyle w:val="Normal"/>
        <w:numPr>
          <w:ilvl w:val="0"/>
          <w:numId w:val="0"/>
        </w:numPr>
        <w:spacing w:lineRule="auto" w:line="360"/>
        <w:outlineLvl w:val="0"/>
        <w:rPr>
          <w:lang w:eastAsia="en-US"/>
        </w:rPr>
      </w:pPr>
      <w:r>
        <w:rPr>
          <w:lang w:eastAsia="en-US"/>
        </w:rPr>
        <w:t>(a) ‘‘Adjusted transition cost balancing account’’ means the positive balance of the electrical corporation’s transition cost balancing account as of December 31, 2000, increased by the sum</w:t>
      </w:r>
    </w:p>
    <w:p>
      <w:pPr>
        <w:pStyle w:val="Normal"/>
        <w:spacing w:lineRule="auto" w:line="360"/>
        <w:rPr>
          <w:lang w:eastAsia="en-US"/>
        </w:rPr>
      </w:pPr>
      <w:r>
        <w:rPr>
          <w:lang w:eastAsia="en-US"/>
        </w:rPr>
        <w:t xml:space="preserve">of all of the following: </w:t>
      </w:r>
    </w:p>
    <w:p>
      <w:pPr>
        <w:pStyle w:val="Normal"/>
        <w:spacing w:lineRule="auto" w:line="360"/>
        <w:rPr>
          <w:lang w:eastAsia="en-US"/>
        </w:rPr>
      </w:pPr>
      <w:r>
        <w:rPr>
          <w:lang w:eastAsia="en-US"/>
        </w:rPr>
        <w:t>(1) The amount to be included in the electrical corporation’s rates in calendar year 2001 with respect to fixed transition amounts, which shall also be known as ‘‘trust transfer amounts.’’</w:t>
      </w:r>
    </w:p>
    <w:p>
      <w:pPr>
        <w:pStyle w:val="Normal"/>
        <w:spacing w:lineRule="auto" w:line="360"/>
        <w:rPr>
          <w:lang w:eastAsia="en-US"/>
        </w:rPr>
      </w:pPr>
      <w:r>
        <w:rPr>
          <w:lang w:eastAsia="en-US"/>
        </w:rPr>
        <w:t>(2) The amount included in the electrical corporation’s retail rates for January 2001 to recover costs incurred by the electrical corporation for prior periods.</w:t>
      </w:r>
    </w:p>
    <w:p>
      <w:pPr>
        <w:pStyle w:val="Normal"/>
        <w:numPr>
          <w:ilvl w:val="0"/>
          <w:numId w:val="0"/>
        </w:numPr>
        <w:spacing w:lineRule="auto" w:line="360"/>
        <w:outlineLvl w:val="0"/>
        <w:rPr>
          <w:lang w:eastAsia="en-US"/>
        </w:rPr>
      </w:pPr>
      <w:r>
        <w:rPr>
          <w:lang w:eastAsia="en-US"/>
        </w:rPr>
        <w:t>(3) The balances in the electrical corporation’s generation revenue going forward accounts as of December 31, 2000.</w:t>
      </w:r>
    </w:p>
    <w:p>
      <w:pPr>
        <w:pStyle w:val="Normal"/>
        <w:numPr>
          <w:ilvl w:val="0"/>
          <w:numId w:val="0"/>
        </w:numPr>
        <w:spacing w:lineRule="auto" w:line="360"/>
        <w:outlineLvl w:val="0"/>
        <w:rPr>
          <w:lang w:eastAsia="en-US"/>
        </w:rPr>
      </w:pPr>
      <w:r>
        <w:rPr>
          <w:lang w:eastAsia="en-US"/>
        </w:rPr>
        <w:t xml:space="preserve"> </w:t>
      </w:r>
      <w:r>
        <w:rPr>
          <w:lang w:eastAsia="en-US"/>
        </w:rPr>
        <w:t>(b) ‘‘Net undercollected amount’’ means the negative balance of an electrical corporation’s transition revenue account as of December 31, 2000, reduced by the positive balance of the electrical corporation’s adjusted transition cost balancing account as of December 31, 2000.</w:t>
      </w:r>
    </w:p>
    <w:p>
      <w:pPr>
        <w:pStyle w:val="Normal"/>
        <w:numPr>
          <w:ilvl w:val="0"/>
          <w:numId w:val="0"/>
        </w:numPr>
        <w:spacing w:lineRule="auto" w:line="360"/>
        <w:outlineLvl w:val="0"/>
        <w:rPr>
          <w:lang w:eastAsia="en-US"/>
        </w:rPr>
      </w:pPr>
      <w:r>
        <w:rPr>
          <w:lang w:eastAsia="en-US"/>
        </w:rPr>
        <w:t>(c) ‘‘Transition cost balancing account’’ means the account established for the purpose of tracking certain transition costs, as defined in Section 367, as that account is currently maintained consistent with the past requirements of the commission.  In computing the transition cost balancing account as of December 31, 2000, the electrical corporations’ presently owned generating facilities will be recorded at the net value at which they are then carried on their respective books, provided that with respect to nuclear generating stations, the electrical corporation’s rate base will be calculated without application of overcollections in the</w:t>
      </w:r>
    </w:p>
    <w:p>
      <w:pPr>
        <w:pStyle w:val="Normal"/>
        <w:spacing w:lineRule="auto" w:line="360"/>
        <w:rPr>
          <w:lang w:eastAsia="en-US"/>
        </w:rPr>
      </w:pPr>
      <w:r>
        <w:rPr>
          <w:lang w:eastAsia="en-US"/>
        </w:rPr>
        <w:t>transition cost balancing account to accelerate depreciation.</w:t>
      </w:r>
    </w:p>
    <w:p>
      <w:pPr>
        <w:pStyle w:val="Normal"/>
        <w:spacing w:lineRule="auto" w:line="360"/>
        <w:rPr>
          <w:lang w:eastAsia="en-US"/>
        </w:rPr>
      </w:pPr>
      <w:r>
        <w:rPr>
          <w:lang w:eastAsia="en-US"/>
        </w:rPr>
      </w:r>
    </w:p>
    <w:p>
      <w:pPr>
        <w:pStyle w:val="Normal"/>
        <w:numPr>
          <w:ilvl w:val="0"/>
          <w:numId w:val="0"/>
        </w:numPr>
        <w:spacing w:lineRule="auto" w:line="360"/>
        <w:outlineLvl w:val="0"/>
        <w:rPr>
          <w:lang w:eastAsia="en-US"/>
        </w:rPr>
      </w:pPr>
      <w:r>
        <w:rPr>
          <w:lang w:eastAsia="en-US"/>
        </w:rPr>
        <w:t>SEC. 4. Section 368.4 is added to the Public Utilities Code, to read:</w:t>
      </w:r>
    </w:p>
    <w:p>
      <w:pPr>
        <w:pStyle w:val="Normal"/>
        <w:numPr>
          <w:ilvl w:val="0"/>
          <w:numId w:val="0"/>
        </w:numPr>
        <w:spacing w:lineRule="auto" w:line="360"/>
        <w:outlineLvl w:val="0"/>
        <w:rPr/>
      </w:pPr>
      <w:r>
        <w:rPr>
          <w:lang w:eastAsia="en-US"/>
        </w:rPr>
        <w:t>368.4. (a) Notwithstanding any other provision of law, the commission shall establish a dedicated rate component that enables the electrical corporation to recover its net undercollected amount. The net undercollected amount shall be amortized over a 10-year period.</w:t>
      </w:r>
      <w:r>
        <w:rPr>
          <w:b/>
          <w:lang w:eastAsia="en-US"/>
        </w:rPr>
        <w:t xml:space="preserve">  </w:t>
      </w:r>
      <w:r>
        <w:rPr>
          <w:lang w:eastAsia="en-US"/>
        </w:rPr>
        <w:t>Any electrical corporation which seeks to enforce a judgment of a court to recover power purchase costs incurred prior to the effective date of this act. shall not be authroized to recover its net undercollected amount in rates under the provisions of this section or under the provisions of Section 368.5(b).</w:t>
      </w:r>
    </w:p>
    <w:p>
      <w:pPr>
        <w:pStyle w:val="Normal"/>
        <w:numPr>
          <w:ilvl w:val="0"/>
          <w:numId w:val="0"/>
        </w:numPr>
        <w:spacing w:lineRule="auto" w:line="360"/>
        <w:outlineLvl w:val="0"/>
        <w:rPr>
          <w:lang w:eastAsia="en-US"/>
        </w:rPr>
      </w:pPr>
      <w:r>
        <w:rPr>
          <w:lang w:eastAsia="en-US"/>
        </w:rPr>
        <w:t>(b) If the Federal Energy Regulatory Commission orders a refund or if a federal court order requires an increase in an electrical corporation’s rate because the wholesale prices charged</w:t>
      </w:r>
    </w:p>
    <w:p>
      <w:pPr>
        <w:pStyle w:val="Normal"/>
        <w:spacing w:lineRule="auto" w:line="360"/>
        <w:rPr>
          <w:lang w:eastAsia="en-US"/>
        </w:rPr>
      </w:pPr>
      <w:r>
        <w:rPr>
          <w:lang w:eastAsia="en-US"/>
        </w:rPr>
        <w:t>by generators of electricity were not just and reasonable, the commission shall adjust the dedicated rate component to reflect the refund.</w:t>
      </w:r>
    </w:p>
    <w:p>
      <w:pPr>
        <w:pStyle w:val="BodyText"/>
        <w:spacing w:lineRule="auto" w:line="360" w:before="0" w:after="0"/>
        <w:ind w:hanging="0" w:end="0"/>
        <w:rPr/>
      </w:pPr>
      <w:r>
        <w:rPr/>
        <w:t>SEC. 5. Section 368.5 is added to the Public Utilities Code, to read:</w:t>
      </w:r>
    </w:p>
    <w:p>
      <w:pPr>
        <w:pStyle w:val="BodyText"/>
        <w:numPr>
          <w:ilvl w:val="0"/>
          <w:numId w:val="3"/>
        </w:numPr>
        <w:tabs>
          <w:tab w:val="clear" w:pos="720"/>
          <w:tab w:val="left" w:pos="0" w:leader="none"/>
        </w:tabs>
        <w:spacing w:lineRule="auto" w:line="360"/>
        <w:ind w:hanging="15" w:start="0" w:end="0"/>
        <w:rPr/>
      </w:pPr>
      <w:r>
        <w:rPr/>
        <w:t xml:space="preserve">In implementing new rates pursuant to this Section and terminating the cost recovery plans approved by the commission for each electric corporation pursuant to Sec. 368(a), the Commission shall specify that the end of the rate freeze period for purposes of calculating the charges and credits applicable to direct access customers shall terminate no earlier than the date the CPUC places into effect the retail rates and dedicated rate components provided for in Sec. 368.4.  </w:t>
      </w:r>
    </w:p>
    <w:p>
      <w:pPr>
        <w:pStyle w:val="BodyText"/>
        <w:numPr>
          <w:ilvl w:val="0"/>
          <w:numId w:val="3"/>
        </w:numPr>
        <w:tabs>
          <w:tab w:val="clear" w:pos="720"/>
          <w:tab w:val="left" w:pos="285" w:leader="none"/>
        </w:tabs>
        <w:spacing w:lineRule="auto" w:line="360"/>
        <w:ind w:hanging="15" w:start="15" w:end="0"/>
        <w:rPr/>
      </w:pPr>
      <w:r>
        <w:rPr/>
        <w:t xml:space="preserve">        </w:t>
      </w:r>
      <w:r>
        <w:rPr/>
        <w:t>Notwithstanding the foregoing provision or any other provision of law, an electric corporation may recover its applicable net undercollected amount, as defined in Sec. 368.3(b), and as provided for in Sec. 368.4(a).</w:t>
      </w:r>
    </w:p>
    <w:p>
      <w:pPr>
        <w:pStyle w:val="Normal"/>
        <w:spacing w:lineRule="auto" w:line="360"/>
        <w:rPr>
          <w:lang w:eastAsia="en-US"/>
        </w:rPr>
      </w:pPr>
      <w:r>
        <w:rPr>
          <w:lang w:eastAsia="en-US"/>
        </w:rPr>
      </w:r>
    </w:p>
    <w:p>
      <w:pPr>
        <w:pStyle w:val="Normal"/>
        <w:spacing w:lineRule="exact" w:line="200" w:before="240" w:after="0"/>
        <w:rPr/>
      </w:pPr>
      <w:r>
        <w:rPr>
          <w:rStyle w:val="zzmpTrailerItem"/>
        </w:rPr>
        <w:t>2704/138/PART2-1</w:t>
      </w:r>
      <w:r>
        <w:rPr/>
        <w:t xml:space="preserve"> </w:t>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lowerLetter"/>
      <w:lvlText w:val="(%1)"/>
      <w:lvlJc w:val="start"/>
      <w:pPr>
        <w:tabs>
          <w:tab w:val="num" w:pos="375"/>
        </w:tabs>
        <w:ind w:start="37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38/PART2-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jc w:val="center"/>
    </w:pPr>
    <w:rPr>
      <w:b/>
      <w:u w:val="single"/>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lineRule="exact" w:line="240" w:before="0" w:after="12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ind w:hanging="720" w:start="720" w:end="0"/>
    </w:pPr>
    <w:rPr/>
  </w:style>
  <w:style w:type="paragraph" w:styleId="ListBullet">
    <w:name w:val="List Bullet"/>
    <w:basedOn w:val="Normal"/>
    <w:qFormat/>
    <w:pPr>
      <w:numPr>
        <w:ilvl w:val="0"/>
        <w:numId w:val="2"/>
      </w:numPr>
      <w:tabs>
        <w:tab w:val="left" w:pos="720" w:leader="none"/>
      </w:tabs>
      <w:spacing w:before="0" w:after="240"/>
      <w:ind w:hanging="720" w:start="144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2001-02-15T15:39:00Z</dcterms:created>
  <dc:creator>Michael B. Day</dc:creator>
  <dc:description/>
  <dc:language>en-CA</dc:language>
  <cp:lastModifiedBy>Michael B. Day</cp:lastModifiedBy>
  <cp:lastPrinted>2001-02-12T11:45:00Z</cp:lastPrinted>
  <dcterms:modified xsi:type="dcterms:W3CDTF">2001-02-15T15:39:00Z</dcterms:modified>
  <cp:revision>3</cp:revision>
  <dc:subject/>
  <dc:title/>
</cp:coreProperties>
</file>