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firstLine="1440" w:start="0"/>
        <w:jc w:val="center"/>
        <w:outlineLvl w:val="0"/>
        <w:rPr>
          <w:b/>
        </w:rPr>
      </w:pPr>
      <w:r>
        <w:rPr>
          <w:b/>
        </w:rPr>
        <w:t>VOLUNTARY DEMAND REDUCTION PROPOSAL</w:t>
      </w:r>
    </w:p>
    <w:p>
      <w:pPr>
        <w:pStyle w:val="BodyText"/>
        <w:numPr>
          <w:ilvl w:val="0"/>
          <w:numId w:val="0"/>
        </w:numPr>
        <w:ind w:firstLine="1440" w:start="0"/>
        <w:jc w:val="center"/>
        <w:outlineLvl w:val="0"/>
        <w:rPr>
          <w:b/>
        </w:rPr>
      </w:pPr>
      <w:r>
        <w:rPr>
          <w:b/>
        </w:rPr>
        <w:t>PROPOSED AMENDMENTS TO AB 31X</w:t>
      </w:r>
    </w:p>
    <w:p>
      <w:pPr>
        <w:pStyle w:val="BodyText"/>
        <w:numPr>
          <w:ilvl w:val="0"/>
          <w:numId w:val="0"/>
        </w:numPr>
        <w:ind w:start="0" w:hanging="0" w:end="0"/>
        <w:outlineLvl w:val="0"/>
        <w:rPr>
          <w:b/>
        </w:rPr>
      </w:pPr>
      <w:r>
        <w:rPr>
          <w:b/>
        </w:rPr>
      </w:r>
    </w:p>
    <w:p>
      <w:pPr>
        <w:pStyle w:val="BodyText"/>
        <w:numPr>
          <w:ilvl w:val="0"/>
          <w:numId w:val="0"/>
        </w:numPr>
        <w:ind w:start="0" w:hanging="0" w:end="0"/>
        <w:outlineLvl w:val="0"/>
        <w:rPr/>
      </w:pPr>
      <w:r>
        <w:rPr/>
        <w:t>Section 367.1 is added to the Public Utilities Code, to read:</w:t>
      </w:r>
    </w:p>
    <w:p>
      <w:pPr>
        <w:pStyle w:val="BodyText"/>
        <w:numPr>
          <w:ilvl w:val="1"/>
          <w:numId w:val="3"/>
        </w:numPr>
        <w:tabs>
          <w:tab w:val="clear" w:pos="720"/>
          <w:tab w:val="left" w:pos="0" w:leader="none"/>
        </w:tabs>
        <w:ind w:hanging="0" w:start="0" w:end="0"/>
        <w:outlineLvl w:val="0"/>
        <w:rPr/>
      </w:pPr>
      <w:r>
        <w:rPr/>
        <w:t>(a)  The commission, on or before April 30, 2001 shall adopt regulations and issue orders to permit a customer described in subdivision (b) that has a demand-meter in place or whose load has been aggregated to meet the metering requirements, and that meets all the applicable requirements of the Independent System Operator, to participate in the energy and ancillary services markets of the Independent System Operator, specifically including the hour-ahead energy market.  The customer or its aggregator shall be permitted to offer his or her load into the energy and ancillary services markets and shall be compensated at the market price for the applicable time interval for successfully placed offers.</w:t>
      </w:r>
    </w:p>
    <w:p>
      <w:pPr>
        <w:pStyle w:val="BodyText"/>
        <w:numPr>
          <w:ilvl w:val="0"/>
          <w:numId w:val="5"/>
        </w:numPr>
        <w:spacing w:before="0" w:after="0"/>
        <w:ind w:hanging="389" w:start="389" w:end="0"/>
        <w:outlineLvl w:val="0"/>
        <w:rPr/>
      </w:pPr>
      <w:r>
        <w:rPr/>
        <w:t>This section applies to all of the following:</w:t>
      </w:r>
    </w:p>
    <w:p>
      <w:pPr>
        <w:pStyle w:val="BodyText"/>
        <w:numPr>
          <w:ilvl w:val="0"/>
          <w:numId w:val="4"/>
        </w:numPr>
        <w:spacing w:before="0" w:after="0"/>
        <w:outlineLvl w:val="0"/>
        <w:rPr/>
      </w:pPr>
      <w:r>
        <w:rPr/>
        <w:t>Firm service utility customers.</w:t>
      </w:r>
    </w:p>
    <w:p>
      <w:pPr>
        <w:pStyle w:val="BodyText"/>
        <w:numPr>
          <w:ilvl w:val="0"/>
          <w:numId w:val="4"/>
        </w:numPr>
        <w:spacing w:before="0" w:after="0"/>
        <w:outlineLvl w:val="0"/>
        <w:rPr/>
      </w:pPr>
      <w:r>
        <w:rPr/>
        <w:t>Customers served on existing interruptible programs that are triggered by reliability reserve margins.</w:t>
      </w:r>
    </w:p>
    <w:p>
      <w:pPr>
        <w:pStyle w:val="BodyText"/>
        <w:numPr>
          <w:ilvl w:val="0"/>
          <w:numId w:val="4"/>
        </w:numPr>
        <w:spacing w:before="0" w:after="0"/>
        <w:outlineLvl w:val="0"/>
        <w:rPr/>
      </w:pPr>
      <w:r>
        <w:rPr/>
        <w:t>Bundled service customers.</w:t>
      </w:r>
    </w:p>
    <w:p>
      <w:pPr>
        <w:pStyle w:val="BodyText"/>
        <w:numPr>
          <w:ilvl w:val="0"/>
          <w:numId w:val="4"/>
        </w:numPr>
        <w:spacing w:before="0" w:after="0"/>
        <w:outlineLvl w:val="0"/>
        <w:rPr/>
      </w:pPr>
      <w:r>
        <w:rPr/>
        <w:t>Direct access customers of energy service suppliers.</w:t>
      </w:r>
    </w:p>
    <w:p>
      <w:pPr>
        <w:pStyle w:val="BodyText"/>
        <w:numPr>
          <w:ilvl w:val="0"/>
          <w:numId w:val="4"/>
        </w:numPr>
        <w:spacing w:before="0" w:after="0"/>
        <w:outlineLvl w:val="0"/>
        <w:rPr/>
      </w:pPr>
      <w:r>
        <w:rPr/>
        <w:t>Energy service providers who have aggregated the loads of customers for purposes of offering such loads into the energy or ancillary services markets pursuant to subdivision (a).</w:t>
      </w:r>
    </w:p>
    <w:p>
      <w:pPr>
        <w:pStyle w:val="BodyText"/>
        <w:numPr>
          <w:ilvl w:val="0"/>
          <w:numId w:val="0"/>
        </w:numPr>
        <w:spacing w:before="0" w:after="0"/>
        <w:ind w:start="0" w:hanging="0" w:end="0"/>
        <w:outlineLvl w:val="0"/>
        <w:rPr/>
      </w:pPr>
      <w:r>
        <w:rPr/>
      </w:r>
    </w:p>
    <w:p>
      <w:pPr>
        <w:pStyle w:val="BodyText"/>
        <w:numPr>
          <w:ilvl w:val="0"/>
          <w:numId w:val="0"/>
        </w:numPr>
        <w:spacing w:before="0" w:after="0"/>
        <w:ind w:start="0" w:hanging="0" w:end="0"/>
        <w:outlineLvl w:val="0"/>
        <w:rPr/>
      </w:pPr>
      <w:r>
        <w:rPr/>
        <w:t>Section 351 is added to the Public Utilities Code, to read:</w:t>
      </w:r>
    </w:p>
    <w:p>
      <w:pPr>
        <w:pStyle w:val="BodyText"/>
        <w:numPr>
          <w:ilvl w:val="0"/>
          <w:numId w:val="0"/>
        </w:numPr>
        <w:spacing w:before="0" w:after="0"/>
        <w:ind w:start="0" w:hanging="0" w:end="0"/>
        <w:outlineLvl w:val="0"/>
        <w:rPr/>
      </w:pPr>
      <w:r>
        <w:rPr/>
      </w:r>
    </w:p>
    <w:p>
      <w:pPr>
        <w:pStyle w:val="BodyText"/>
        <w:numPr>
          <w:ilvl w:val="0"/>
          <w:numId w:val="0"/>
        </w:numPr>
        <w:spacing w:before="0" w:after="0"/>
        <w:ind w:start="0" w:hanging="0" w:end="0"/>
        <w:outlineLvl w:val="0"/>
        <w:rPr/>
      </w:pPr>
      <w:r>
        <w:rPr/>
        <w:t>351.  The Independent System Operator shall make all necessary filings with the Federal Energy Regulatory Commission so as to implement the provisions of Section 367.1 of this chapter by April 30, 2001.</w:t>
      </w:r>
    </w:p>
    <w:p>
      <w:pPr>
        <w:pStyle w:val="BodyText"/>
        <w:numPr>
          <w:ilvl w:val="0"/>
          <w:numId w:val="0"/>
        </w:numPr>
        <w:spacing w:before="0" w:after="0"/>
        <w:ind w:start="0" w:hanging="0" w:end="0"/>
        <w:outlineLvl w:val="0"/>
        <w:rPr/>
      </w:pPr>
      <w:r>
        <w:rPr/>
      </w:r>
    </w:p>
    <w:p>
      <w:pPr>
        <w:pStyle w:val="Normal"/>
        <w:spacing w:lineRule="exact" w:line="200" w:before="240" w:after="0"/>
        <w:rPr/>
      </w:pPr>
      <w:r>
        <w:rPr>
          <w:rStyle w:val="zzmpTrailerItem"/>
        </w:rPr>
        <w:t>2704/138/PART1-1</w:t>
      </w:r>
      <w:r>
        <w:rPr/>
        <w:t xml:space="preserve"> </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367"/>
      <w:numFmt w:val="decimal"/>
      <w:lvlText w:val="%1"/>
      <w:lvlJc w:val="start"/>
      <w:pPr>
        <w:tabs>
          <w:tab w:val="num" w:pos="660"/>
        </w:tabs>
        <w:ind w:start="660" w:hanging="660"/>
      </w:pPr>
      <w:rPr/>
    </w:lvl>
    <w:lvl w:ilvl="1">
      <w:start w:val="1"/>
      <w:numFmt w:val="decimal"/>
      <w:lvlText w:val="%1.%2"/>
      <w:lvlJc w:val="start"/>
      <w:pPr>
        <w:tabs>
          <w:tab w:val="num" w:pos="660"/>
        </w:tabs>
        <w:ind w:start="660" w:hanging="6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decimal"/>
      <w:lvlText w:val="(%1)"/>
      <w:lvlJc w:val="start"/>
      <w:pPr>
        <w:tabs>
          <w:tab w:val="num" w:pos="390"/>
        </w:tabs>
        <w:ind w:start="390" w:hanging="390"/>
      </w:pPr>
      <w:rPr/>
    </w:lvl>
  </w:abstractNum>
  <w:abstractNum w:abstractNumId="5">
    <w:lvl w:ilvl="0">
      <w:start w:val="2"/>
      <w:numFmt w:val="lowerLetter"/>
      <w:lvlText w:val="(%1)"/>
      <w:lvlJc w:val="start"/>
      <w:pPr>
        <w:tabs>
          <w:tab w:val="num" w:pos="390"/>
        </w:tabs>
        <w:ind w:start="390" w:hanging="39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38/PART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2001-02-15T15:38:00Z</dcterms:created>
  <dc:creator>Michael B. Day</dc:creator>
  <dc:description/>
  <dc:language>en-CA</dc:language>
  <cp:lastModifiedBy>Michael B. Day</cp:lastModifiedBy>
  <cp:lastPrinted>2001-02-15T10:07:00Z</cp:lastPrinted>
  <dcterms:modified xsi:type="dcterms:W3CDTF">2001-02-15T15:38:00Z</dcterms:modified>
  <cp:revision>3</cp:revision>
  <dc:subject/>
  <dc:title/>
</cp:coreProperties>
</file>