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Harry Woodson / Tangie Dykes</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   Specialist / Sr Specialist</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 xml:space="preserve">PERSONNEL NO  </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  179       </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COST CENTER#   111365 </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DATE OF REQUEST </w:t>
              <w:tab/>
            </w:r>
            <w:bookmarkStart w:id="0" w:name="CoNo"/>
            <w:bookmarkEnd w:id="0"/>
            <w:r>
              <w:rPr>
                <w:rFonts w:cs="Times New Roman" w:ascii="Times New Roman" w:hAnsi="Times New Roman"/>
                <w:sz w:val="16"/>
              </w:rPr>
              <w:t xml:space="preserve">    9/15/01</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 xml:space="preserve">ORG UNIT NAME    Gas Logistic </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Lynn Blair </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Harry Woodson and Tangie Dykes were significant contributors to the successful resolution of the historical ONEOK Bushton PVR imbalance dispute that was arbitrated during the summer of 2001.  Their knowledge of the Northern accounting system and Bushton Plant accounting procedures were critical assets while providing supporting documentation and explaining details to the witnesses Northern prepared for testimony.  They assisted in the preparation and review of numerous accounting and plant schedules prepared by both parties prior to, during and after the trial.  Additionally, they assisted in preparing the prejudgment interest by a method different than originally proposed by ONEOK.  By the arbitrator specifically adopting Northern’s methodology, we saved hundreds of thousands of dollars in comparison to the ONEOK method.</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During the preparation for this arbitration between Northern and ONEOK, Harry and Tangie displayed the Enron values of respect, integrity and communication in their dealings with our attorneys as well as their counterparts at ONEOK.  In meetings, they would listen to what was being said from a strategy viewpoint and speak up when appropriate about details that may affect the discussion.  They worked with the attorneys, directors and field operations people openly, honestly and sincerely.  They followed through on their commitments to provide data, even if it required them to work late into the evenings, through the weekends or early in the morning.  More often than not, their assistance was requested on an emergency basis with little or no notice.  The success of the arbitration settlement was truly a team effort and Harry Woodson and Tangie Dykes were integral parts of the team.</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w:t>
            </w:r>
            <w:bookmarkStart w:id="4" w:name="Amount"/>
            <w:bookmarkEnd w:id="4"/>
            <w:r>
              <w:rPr>
                <w:rFonts w:cs="Times New Roman" w:ascii="Times New Roman" w:hAnsi="Times New Roman"/>
                <w:sz w:val="20"/>
              </w:rPr>
              <w:t>1,500 H Woodson /</w:t>
            </w:r>
          </w:p>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$1,000 T Dykes</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Rick Dietz &amp; Lynn Blair</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2001-09-15T19:09:00Z</dcterms:created>
  <dc:creator>Jerry H. Randall</dc:creator>
  <dc:description/>
  <cp:keywords>Award Form</cp:keywords>
  <dc:language>en-CA</dc:language>
  <cp:lastModifiedBy>rdietz</cp:lastModifiedBy>
  <cp:lastPrinted>2001-09-15T17:09:00Z</cp:lastPrinted>
  <dcterms:modified xsi:type="dcterms:W3CDTF">2001-09-15T19:39:00Z</dcterms:modified>
  <cp:revision>8</cp:revision>
  <dc:subject>Form</dc:subject>
  <dc:title>Personal Best Award Request</dc:title>
</cp:coreProperties>
</file>