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embeddings/oleObject4.pptx" ContentType="application/vnd.openxmlformats-officedocument.presentationml.presentation"/>
  <Override PartName="/word/media/image1.wmf" ContentType="image/x-wmf"/>
  <Override PartName="/word/media/image2.wmf" ContentType="image/x-wmf"/>
  <Override PartName="/word/media/image3.wmf" ContentType="image/x-wmf"/>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HR Associates and Analysis Group Project</w:t>
      </w:r>
    </w:p>
    <w:p>
      <w:pPr>
        <w:pStyle w:val="Normal"/>
        <w:jc w:val="center"/>
        <w:rPr>
          <w:b/>
          <w:sz w:val="24"/>
        </w:rPr>
      </w:pPr>
      <w:r>
        <w:rPr>
          <w:b/>
          <w:sz w:val="24"/>
        </w:rPr>
        <w:t>September 2000</w:t>
      </w:r>
    </w:p>
    <w:p>
      <w:pPr>
        <w:pStyle w:val="Heading1"/>
        <w:ind w:hanging="0" w:start="0"/>
        <w:rPr/>
      </w:pPr>
      <w:r>
        <w:rPr/>
        <w:t>“</w:t>
      </w:r>
      <w:r>
        <w:rPr/>
        <w:t>The Human Resources Value Index”</w:t>
      </w:r>
    </w:p>
    <w:p>
      <w:pPr>
        <w:pStyle w:val="Normal"/>
        <w:jc w:val="center"/>
        <w:rPr>
          <w:b/>
          <w:sz w:val="24"/>
        </w:rPr>
      </w:pPr>
      <w:r>
        <w:rPr>
          <w:b/>
          <w:sz w:val="24"/>
        </w:rPr>
      </w:r>
    </w:p>
    <w:p>
      <w:pPr>
        <w:pStyle w:val="Normal"/>
        <w:rPr>
          <w:b/>
          <w:sz w:val="24"/>
        </w:rPr>
      </w:pPr>
      <w:r>
        <w:rPr>
          <w:b/>
          <w:sz w:val="24"/>
        </w:rPr>
      </w:r>
    </w:p>
    <w:p>
      <w:pPr>
        <w:pStyle w:val="BodyTextIndent"/>
        <w:rPr/>
      </w:pPr>
      <w:r>
        <w:rPr/>
        <w:t>Project Scope:</w:t>
        <w:tab/>
        <w:t>Find a way to measure the value of HR.  Leverage both internal and external</w:t>
        <w:tab/>
        <w:t xml:space="preserve"> resources.  Look at examples of how to measure value – a stock price, an Index, a business measurement method, etc.  Work as a group and draw upon the knowledge of HR Leaders.  Accomplish this task in 30 days.</w:t>
      </w:r>
    </w:p>
    <w:p>
      <w:pPr>
        <w:pStyle w:val="Normal"/>
        <w:ind w:hanging="1440" w:start="1440" w:end="0"/>
        <w:rPr/>
      </w:pPr>
      <w:r>
        <w:rPr/>
      </w:r>
    </w:p>
    <w:p>
      <w:pPr>
        <w:pStyle w:val="Normal"/>
        <w:ind w:hanging="1440" w:start="1440" w:end="0"/>
        <w:rPr>
          <w:rFonts w:eastAsia="Arial"/>
        </w:rPr>
      </w:pPr>
      <w:r>
        <w:rPr>
          <w:rFonts w:eastAsia="Arial"/>
        </w:rPr>
        <w:t xml:space="preserve"> </w:t>
      </w:r>
    </w:p>
    <w:p>
      <w:pPr>
        <w:pStyle w:val="Normal"/>
        <w:ind w:hanging="1440" w:start="1440" w:end="0"/>
        <w:rPr/>
      </w:pPr>
      <w:r>
        <w:rPr/>
        <w:t xml:space="preserve">People </w:t>
        <w:tab/>
        <w:t>Associates and Analysts – Anne Marie Allex, Marlow Anderson, Sunjay Arya,</w:t>
      </w:r>
    </w:p>
    <w:p>
      <w:pPr>
        <w:pStyle w:val="Normal"/>
        <w:ind w:hanging="1440" w:start="1440" w:end="0"/>
        <w:rPr/>
      </w:pPr>
      <w:r>
        <w:rPr/>
        <w:t>Involved:</w:t>
        <w:tab/>
        <w:t>Daniel Brown, Tana Cashion, Meliza Evanson, Simone Lewis, Jennifer Milligan, Todd Peikert, Simone Scott Walker</w:t>
      </w:r>
    </w:p>
    <w:p>
      <w:pPr>
        <w:pStyle w:val="Normal"/>
        <w:ind w:hanging="1440" w:start="1440" w:end="0"/>
        <w:rPr/>
      </w:pPr>
      <w:r>
        <w:rPr/>
      </w:r>
    </w:p>
    <w:p>
      <w:pPr>
        <w:pStyle w:val="Normal"/>
        <w:ind w:hanging="1440" w:start="1440" w:end="0"/>
        <w:rPr/>
      </w:pPr>
      <w:r>
        <w:rPr/>
        <w:tab/>
        <w:t>HR Leadership - Ray Bennet, Ted Bland, Pam Butler, Gina Corteselli, Archie Eubanks, Jay Ferry, Judy Gray, Gerry Gibson, Valeria Hope, Linda Lannom, Philip Lee, Donald Miller, Tim O’Rourke, David Oxley, Brian Schaffer, Cindy Skinner, Bob Sparger, Susan Wimberly, Betty Wu</w:t>
      </w:r>
    </w:p>
    <w:p>
      <w:pPr>
        <w:pStyle w:val="Normal"/>
        <w:ind w:hanging="1440" w:start="1440" w:end="0"/>
        <w:rPr/>
      </w:pPr>
      <w:r>
        <w:rPr/>
      </w:r>
    </w:p>
    <w:p>
      <w:pPr>
        <w:pStyle w:val="Normal"/>
        <w:ind w:hanging="1440" w:start="1440" w:end="0"/>
        <w:rPr/>
      </w:pPr>
      <w:r>
        <w:rPr/>
        <w:t>Result:</w:t>
        <w:tab/>
      </w:r>
      <w:r>
        <w:rPr>
          <w:b/>
        </w:rPr>
        <w:t>The group created a Human Resources Value Index.</w:t>
      </w:r>
      <w:r>
        <w:rPr/>
        <w:t xml:space="preserve">  The key end results of the Human Resources Value Index follow:</w:t>
      </w:r>
    </w:p>
    <w:p>
      <w:pPr>
        <w:pStyle w:val="Normal"/>
        <w:ind w:hanging="1440" w:start="1440" w:end="0"/>
        <w:rPr/>
      </w:pPr>
      <w:r>
        <w:rPr/>
      </w:r>
    </w:p>
    <w:p>
      <w:pPr>
        <w:pStyle w:val="Normal"/>
        <w:numPr>
          <w:ilvl w:val="0"/>
          <w:numId w:val="4"/>
        </w:numPr>
        <w:tabs>
          <w:tab w:val="clear" w:pos="720"/>
          <w:tab w:val="left" w:pos="1800" w:leader="none"/>
        </w:tabs>
        <w:ind w:hanging="360" w:start="1800" w:end="0"/>
        <w:rPr>
          <w:lang w:eastAsia="en-US"/>
        </w:rPr>
      </w:pPr>
      <w:r>
        <w:rPr>
          <w:lang w:eastAsia="en-US"/>
        </w:rPr>
        <w:t>Aligns HR Thinking</w:t>
      </w:r>
    </w:p>
    <w:p>
      <w:pPr>
        <w:pStyle w:val="Normal"/>
        <w:numPr>
          <w:ilvl w:val="0"/>
          <w:numId w:val="4"/>
        </w:numPr>
        <w:tabs>
          <w:tab w:val="clear" w:pos="720"/>
          <w:tab w:val="left" w:pos="1800" w:leader="none"/>
        </w:tabs>
        <w:ind w:hanging="360" w:start="1800" w:end="0"/>
        <w:rPr>
          <w:lang w:eastAsia="en-US"/>
        </w:rPr>
      </w:pPr>
      <w:r>
        <w:rPr>
          <w:lang w:eastAsia="en-US"/>
        </w:rPr>
        <w:t>Strategically Utilizes HR Resources</w:t>
      </w:r>
    </w:p>
    <w:p>
      <w:pPr>
        <w:pStyle w:val="Normal"/>
        <w:numPr>
          <w:ilvl w:val="0"/>
          <w:numId w:val="4"/>
        </w:numPr>
        <w:tabs>
          <w:tab w:val="clear" w:pos="720"/>
          <w:tab w:val="left" w:pos="1800" w:leader="none"/>
        </w:tabs>
        <w:ind w:hanging="360" w:start="1800" w:end="0"/>
        <w:rPr>
          <w:lang w:eastAsia="en-US"/>
        </w:rPr>
      </w:pPr>
      <w:r>
        <w:rPr>
          <w:lang w:eastAsia="en-US"/>
        </w:rPr>
        <w:t>Defines Targets to Achieve</w:t>
      </w:r>
    </w:p>
    <w:p>
      <w:pPr>
        <w:pStyle w:val="Normal"/>
        <w:numPr>
          <w:ilvl w:val="0"/>
          <w:numId w:val="4"/>
        </w:numPr>
        <w:tabs>
          <w:tab w:val="clear" w:pos="720"/>
          <w:tab w:val="left" w:pos="1800" w:leader="none"/>
        </w:tabs>
        <w:ind w:hanging="360" w:start="1800" w:end="0"/>
        <w:rPr/>
      </w:pPr>
      <w:r>
        <w:rPr>
          <w:lang w:eastAsia="en-US"/>
        </w:rPr>
        <w:t>Establishes Accountability to Business Units</w:t>
      </w:r>
    </w:p>
    <w:p>
      <w:pPr>
        <w:pStyle w:val="Normal"/>
        <w:numPr>
          <w:ilvl w:val="0"/>
          <w:numId w:val="3"/>
        </w:numPr>
        <w:tabs>
          <w:tab w:val="clear" w:pos="720"/>
          <w:tab w:val="left" w:pos="1800" w:leader="none"/>
        </w:tabs>
        <w:ind w:hanging="360" w:start="1800" w:end="0"/>
        <w:rPr>
          <w:lang w:eastAsia="en-US"/>
        </w:rPr>
      </w:pPr>
      <w:r>
        <w:rPr>
          <w:lang w:eastAsia="en-US"/>
        </w:rPr>
        <w:t xml:space="preserve">HR Becomes a Business </w:t>
      </w:r>
    </w:p>
    <w:p>
      <w:pPr>
        <w:pStyle w:val="Normal"/>
        <w:numPr>
          <w:ilvl w:val="0"/>
          <w:numId w:val="3"/>
        </w:numPr>
        <w:tabs>
          <w:tab w:val="clear" w:pos="720"/>
          <w:tab w:val="left" w:pos="1800" w:leader="none"/>
        </w:tabs>
        <w:ind w:hanging="360" w:start="1800" w:end="0"/>
        <w:rPr>
          <w:lang w:eastAsia="en-US"/>
        </w:rPr>
      </w:pPr>
      <w:r>
        <w:rPr>
          <w:lang w:eastAsia="en-US"/>
        </w:rPr>
        <w:t xml:space="preserve">Increased HR Productivity </w:t>
      </w:r>
    </w:p>
    <w:p>
      <w:pPr>
        <w:pStyle w:val="Normal"/>
        <w:numPr>
          <w:ilvl w:val="0"/>
          <w:numId w:val="3"/>
        </w:numPr>
        <w:tabs>
          <w:tab w:val="clear" w:pos="720"/>
          <w:tab w:val="left" w:pos="1800" w:leader="none"/>
        </w:tabs>
        <w:ind w:hanging="360" w:start="1800" w:end="0"/>
        <w:rPr>
          <w:lang w:eastAsia="en-US"/>
        </w:rPr>
      </w:pPr>
      <w:r>
        <w:rPr>
          <w:lang w:eastAsia="en-US"/>
        </w:rPr>
        <w:t>Increased Individual Accountability</w:t>
      </w:r>
    </w:p>
    <w:p>
      <w:pPr>
        <w:pStyle w:val="Normal"/>
        <w:numPr>
          <w:ilvl w:val="0"/>
          <w:numId w:val="3"/>
        </w:numPr>
        <w:tabs>
          <w:tab w:val="clear" w:pos="720"/>
          <w:tab w:val="left" w:pos="1800" w:leader="none"/>
        </w:tabs>
        <w:ind w:hanging="360" w:start="1800" w:end="0"/>
        <w:rPr/>
      </w:pPr>
      <w:r>
        <w:rPr>
          <w:lang w:eastAsia="en-US"/>
        </w:rPr>
        <w:t>Ability to Measure HR Success</w:t>
      </w:r>
    </w:p>
    <w:p>
      <w:pPr>
        <w:pStyle w:val="Normal"/>
        <w:ind w:hanging="1440" w:start="1440" w:end="0"/>
        <w:rPr/>
      </w:pPr>
      <w:r>
        <w:rPr/>
      </w:r>
    </w:p>
    <w:p>
      <w:pPr>
        <w:pStyle w:val="Normal"/>
        <w:ind w:hanging="1440" w:start="1440" w:end="0"/>
        <w:rPr/>
      </w:pPr>
      <w:r>
        <w:rPr/>
        <w:tab/>
      </w:r>
      <w:r>
        <w:rPr>
          <w:b/>
        </w:rPr>
        <w:t>We are able to reach these results by using the balanced scorecard process.</w:t>
      </w:r>
      <w:r>
        <w:rPr/>
        <w:t xml:space="preserve">  Each service in HR would have a scorecard to measure their success.  Scorecards would include the following categories:</w:t>
      </w:r>
    </w:p>
    <w:p>
      <w:pPr>
        <w:pStyle w:val="Normal"/>
        <w:ind w:hanging="1440" w:start="1440" w:end="0"/>
        <w:rPr/>
      </w:pPr>
      <w:r>
        <w:rPr/>
      </w:r>
    </w:p>
    <w:p>
      <w:pPr>
        <w:pStyle w:val="Normal"/>
        <w:numPr>
          <w:ilvl w:val="0"/>
          <w:numId w:val="2"/>
        </w:numPr>
        <w:tabs>
          <w:tab w:val="clear" w:pos="720"/>
          <w:tab w:val="left" w:pos="1800" w:leader="none"/>
        </w:tabs>
        <w:ind w:hanging="360" w:start="1800" w:end="0"/>
        <w:rPr/>
      </w:pPr>
      <w:r>
        <w:rPr/>
        <w:t>Strategic Perspective</w:t>
      </w:r>
    </w:p>
    <w:p>
      <w:pPr>
        <w:pStyle w:val="Normal"/>
        <w:numPr>
          <w:ilvl w:val="0"/>
          <w:numId w:val="2"/>
        </w:numPr>
        <w:tabs>
          <w:tab w:val="clear" w:pos="720"/>
          <w:tab w:val="left" w:pos="1800" w:leader="none"/>
        </w:tabs>
        <w:ind w:hanging="360" w:start="1800" w:end="0"/>
        <w:rPr/>
      </w:pPr>
      <w:r>
        <w:rPr/>
        <w:t>Customer Perspective</w:t>
      </w:r>
    </w:p>
    <w:p>
      <w:pPr>
        <w:pStyle w:val="Normal"/>
        <w:numPr>
          <w:ilvl w:val="0"/>
          <w:numId w:val="2"/>
        </w:numPr>
        <w:tabs>
          <w:tab w:val="clear" w:pos="720"/>
          <w:tab w:val="left" w:pos="1800" w:leader="none"/>
        </w:tabs>
        <w:ind w:hanging="360" w:start="1800" w:end="0"/>
        <w:rPr/>
      </w:pPr>
      <w:r>
        <w:rPr/>
        <w:t>Operational Perspective</w:t>
      </w:r>
    </w:p>
    <w:p>
      <w:pPr>
        <w:pStyle w:val="Normal"/>
        <w:numPr>
          <w:ilvl w:val="0"/>
          <w:numId w:val="2"/>
        </w:numPr>
        <w:tabs>
          <w:tab w:val="clear" w:pos="720"/>
          <w:tab w:val="left" w:pos="1800" w:leader="none"/>
        </w:tabs>
        <w:ind w:hanging="360" w:start="1800" w:end="0"/>
        <w:rPr/>
      </w:pPr>
      <w:r>
        <w:rPr/>
        <w:t>Financial Perspective</w:t>
      </w:r>
    </w:p>
    <w:p>
      <w:pPr>
        <w:pStyle w:val="Normal"/>
        <w:ind w:start="1440" w:end="0"/>
        <w:rPr/>
      </w:pPr>
      <w:r>
        <w:rPr/>
      </w:r>
    </w:p>
    <w:p>
      <w:pPr>
        <w:pStyle w:val="BodyTextIndent2"/>
        <w:rPr/>
      </w:pPr>
      <w:r>
        <w:rPr/>
        <w:t>Before HR may begin using a balanced scorecard process the following events must occur:</w:t>
      </w:r>
    </w:p>
    <w:p>
      <w:pPr>
        <w:pStyle w:val="Normal"/>
        <w:ind w:start="1440" w:end="0"/>
        <w:rPr/>
      </w:pPr>
      <w:r>
        <w:rPr/>
      </w:r>
    </w:p>
    <w:p>
      <w:pPr>
        <w:pStyle w:val="Normal"/>
        <w:numPr>
          <w:ilvl w:val="0"/>
          <w:numId w:val="5"/>
        </w:numPr>
        <w:tabs>
          <w:tab w:val="clear" w:pos="720"/>
          <w:tab w:val="left" w:pos="1800" w:leader="none"/>
        </w:tabs>
        <w:ind w:hanging="360" w:start="1800" w:end="0"/>
        <w:rPr/>
      </w:pPr>
      <w:r>
        <w:rPr/>
        <w:t>Establish a “Strategic Implementation Team” to make this concept a reality</w:t>
      </w:r>
    </w:p>
    <w:p>
      <w:pPr>
        <w:pStyle w:val="Normal"/>
        <w:numPr>
          <w:ilvl w:val="0"/>
          <w:numId w:val="5"/>
        </w:numPr>
        <w:tabs>
          <w:tab w:val="clear" w:pos="720"/>
          <w:tab w:val="left" w:pos="1800" w:leader="none"/>
        </w:tabs>
        <w:ind w:hanging="360" w:start="1800" w:end="0"/>
        <w:rPr/>
      </w:pPr>
      <w:r>
        <w:rPr/>
        <w:t>Define the Vision, Mission and Strategies of the HR community</w:t>
      </w:r>
    </w:p>
    <w:p>
      <w:pPr>
        <w:pStyle w:val="Normal"/>
        <w:numPr>
          <w:ilvl w:val="0"/>
          <w:numId w:val="5"/>
        </w:numPr>
        <w:tabs>
          <w:tab w:val="clear" w:pos="720"/>
          <w:tab w:val="left" w:pos="1800" w:leader="none"/>
        </w:tabs>
        <w:ind w:hanging="360" w:start="1800" w:end="0"/>
        <w:rPr/>
      </w:pPr>
      <w:r>
        <w:rPr/>
        <w:t>HR education on the balanced scorecard</w:t>
      </w:r>
    </w:p>
    <w:p>
      <w:pPr>
        <w:pStyle w:val="Normal"/>
        <w:numPr>
          <w:ilvl w:val="0"/>
          <w:numId w:val="5"/>
        </w:numPr>
        <w:tabs>
          <w:tab w:val="clear" w:pos="720"/>
          <w:tab w:val="left" w:pos="1800" w:leader="none"/>
        </w:tabs>
        <w:ind w:hanging="360" w:start="1800" w:end="0"/>
        <w:rPr/>
      </w:pPr>
      <w:r>
        <w:rPr/>
        <w:t>Survey our customers as to what HR services they find important and how we are currently performing in those services</w:t>
      </w:r>
    </w:p>
    <w:p>
      <w:pPr>
        <w:pStyle w:val="Normal"/>
        <w:numPr>
          <w:ilvl w:val="0"/>
          <w:numId w:val="5"/>
        </w:numPr>
        <w:tabs>
          <w:tab w:val="clear" w:pos="720"/>
          <w:tab w:val="left" w:pos="1800" w:leader="none"/>
        </w:tabs>
        <w:ind w:hanging="360" w:start="1800" w:end="0"/>
        <w:rPr/>
      </w:pPr>
      <w:r>
        <w:rPr/>
        <w:t>Create specific targets for HR services to achieve</w:t>
      </w:r>
    </w:p>
    <w:p>
      <w:pPr>
        <w:pStyle w:val="Normal"/>
        <w:numPr>
          <w:ilvl w:val="0"/>
          <w:numId w:val="5"/>
        </w:numPr>
        <w:tabs>
          <w:tab w:val="clear" w:pos="720"/>
          <w:tab w:val="left" w:pos="1800" w:leader="none"/>
        </w:tabs>
        <w:ind w:hanging="360" w:start="1800" w:end="0"/>
        <w:rPr/>
      </w:pPr>
      <w:r>
        <w:rPr/>
        <w:t>Define how we will report our results to all of Enron – what our Quarterly Earnings Release will look like and exactly what will be included</w:t>
      </w:r>
    </w:p>
    <w:p>
      <w:pPr>
        <w:pStyle w:val="Normal"/>
        <w:ind w:start="1440" w:end="0"/>
        <w:rPr/>
      </w:pPr>
      <w:r>
        <w:rPr/>
      </w:r>
      <w:r>
        <w:br w:type="page"/>
      </w:r>
    </w:p>
    <w:p>
      <w:pPr>
        <w:pStyle w:val="Normal"/>
        <w:rPr/>
      </w:pPr>
      <w:r>
        <w:rPr/>
        <w:t xml:space="preserve">The following graphics help depict how the Human Resources Value Index works.  </w:t>
      </w:r>
    </w:p>
    <w:p>
      <w:pPr>
        <w:pStyle w:val="Normal"/>
        <w:rPr/>
      </w:pPr>
      <w:r>
        <w:rPr/>
      </w:r>
    </w:p>
    <w:p>
      <w:pPr>
        <w:pStyle w:val="Normal"/>
        <w:rPr/>
      </w:pPr>
      <w:r>
        <w:rPr/>
        <w:t>In Figure 1 depicts how the foundation of the system includes both internal and external inputs.  These inputs provide the information to create the balanced scorecards at the service level.  Finally, the sum results of the service level balanced scorecards create the overall HR balanced scorecard result or Human Resources Value Index.</w:t>
      </w:r>
    </w:p>
    <w:p>
      <w:pPr>
        <w:pStyle w:val="Normal"/>
        <w:rPr/>
      </w:pPr>
      <w:r>
        <w:rPr/>
      </w:r>
    </w:p>
    <w:p>
      <w:pPr>
        <w:pStyle w:val="Normal"/>
        <w:rPr/>
      </w:pPr>
      <w:r>
        <w:rPr/>
      </w:r>
    </w:p>
    <w:p>
      <w:pPr>
        <w:pStyle w:val="Normal"/>
        <w:rPr/>
      </w:pPr>
      <w:r>
        <w:rPr/>
      </w:r>
    </w:p>
    <w:p>
      <w:pPr>
        <w:pStyle w:val="Normal"/>
        <w:rPr/>
      </w:pPr>
      <w:r>
        <w:rPr/>
        <w:t xml:space="preserve">Figure 1:   </w:t>
      </w:r>
    </w:p>
    <w:p>
      <w:pPr>
        <w:pStyle w:val="Normal"/>
        <w:rPr/>
      </w:pPr>
      <w:r>
        <w:rPr/>
      </w:r>
    </w:p>
    <w:p>
      <w:pPr>
        <w:pStyle w:val="Normal"/>
        <w:rPr/>
      </w:pPr>
      <w:r>
        <w:rPr/>
      </w:r>
    </w:p>
    <w:p>
      <w:pPr>
        <w:pStyle w:val="Normal"/>
        <w:rPr/>
      </w:pPr>
      <w:r>
        <w:rPr/>
      </w:r>
    </w:p>
    <w:p>
      <w:pPr>
        <w:pStyle w:val="Normal"/>
        <w:rPr/>
      </w:pPr>
      <w:r>
        <w:rPr/>
      </w:r>
    </w:p>
    <w:p>
      <w:pPr>
        <w:pStyle w:val="Normal"/>
        <w:numPr>
          <w:ilvl w:val="0"/>
          <w:numId w:val="0"/>
        </w:numPr>
        <w:rPr/>
      </w:pPr>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4.6pt;width:475.2pt;height:356.25pt;mso-wrap-distance-left:9.05pt;mso-wrap-distance-right:9.05pt;mso-position-horizontal-relative:text;mso-position-vertical-relative:text" filled="f" o:ole="">
            <v:imagedata r:id="rId3" o:title=""/>
            <w10:wrap type="topAndBottom"/>
          </v:shape>
          <o:OLEObject Type="Embed" ProgID="PowerPoint.Show.12" ShapeID="ole_rId2" DrawAspect="Content" ObjectID="_1944409838" r:id="rId2"/>
        </w:object>
      </w:r>
      <w:r>
        <w:br w:type="page"/>
      </w:r>
    </w:p>
    <w:p>
      <w:pPr>
        <w:pStyle w:val="Normal"/>
        <w:rPr/>
      </w:pPr>
      <w:r>
        <w:rPr/>
        <w:t>Figure 2 depicts the elements of the balanced score.  All HR services would map their activities to quadrants shown on the balanced scorecard.</w:t>
      </w:r>
    </w:p>
    <w:p>
      <w:pPr>
        <w:pStyle w:val="Normal"/>
        <w:rPr/>
      </w:pPr>
      <w:r>
        <w:rPr/>
      </w:r>
    </w:p>
    <w:p>
      <w:pPr>
        <w:pStyle w:val="Normal"/>
        <w:rPr/>
      </w:pPr>
      <w:r>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pt;margin-top:44.7pt;width:439.2pt;height:329.15pt;mso-wrap-distance-left:9.05pt;mso-wrap-distance-right:9.05pt;mso-position-horizontal-relative:text;mso-position-vertical-relative:text" filled="f" o:ole="">
            <v:imagedata r:id="rId5" o:title=""/>
            <w10:wrap type="topAndBottom"/>
          </v:shape>
          <o:OLEObject Type="Embed" ProgID="PowerPoint.Show.12" ShapeID="ole_rId4" DrawAspect="Content" ObjectID="_545036447" r:id="rId4"/>
        </w:object>
      </w:r>
    </w:p>
    <w:p>
      <w:pPr>
        <w:pStyle w:val="Normal"/>
        <w:rPr/>
      </w:pPr>
      <w:r>
        <w:rPr/>
        <w:t>Figure 2:</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t>Figure 3 depicts how the HR services will approach the balanced scorecard process.  The first step is to align their activities to the global vision, define what critical actions need to occur and finally determine how to measure those actions.</w:t>
      </w:r>
    </w:p>
    <w:p>
      <w:pPr>
        <w:pStyle w:val="Normal"/>
        <w:rPr/>
      </w:pPr>
      <w:r>
        <w:rPr/>
      </w:r>
    </w:p>
    <w:p>
      <w:pPr>
        <w:pStyle w:val="Normal"/>
        <w:rPr/>
      </w:pPr>
      <w:r>
        <w:rPr/>
      </w:r>
    </w:p>
    <w:p>
      <w:pPr>
        <w:pStyle w:val="Normal"/>
        <w:rPr/>
      </w:pPr>
      <w:r>
        <w:rPr/>
        <w:t>Figure 3:</w:t>
      </w:r>
    </w:p>
    <w:p>
      <w:pPr>
        <w:pStyle w:val="Normal"/>
        <w:rPr/>
      </w:pPr>
      <w:r>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46.8pt;margin-top:10.2pt;width:518.4pt;height:388.5pt;mso-wrap-distance-left:9.05pt;mso-wrap-distance-right:9.05pt;mso-position-horizontal-relative:text;mso-position-vertical-relative:text" filled="f" o:ole="">
            <v:imagedata r:id="rId7" o:title=""/>
            <w10:wrap type="topAndBottom"/>
          </v:shape>
          <o:OLEObject Type="Embed" ProgID="PowerPoint.Show.12" ShapeID="ole_rId6" DrawAspect="Content" ObjectID="_1948916380" r:id="rId6"/>
        </w:object>
      </w:r>
      <w:r>
        <w:br w:type="page"/>
      </w:r>
    </w:p>
    <w:p>
      <w:pPr>
        <w:pStyle w:val="Normal"/>
        <w:rPr/>
      </w:pPr>
      <w:r>
        <w:rPr/>
        <w:t xml:space="preserve">Figure 4 depicts how the balanced scorecard approach fosters continuous improvement.  First the HR mission and strategy is establish at the global level.  Once these elements are known, the HR functions can execute those strategies.  These functional actions create the overall HR performance.  When we improve the overall HR performance will positively impact the external reality.  As the external reality improves HR will continue to raise the bar of the mission and strategy for the HR community.  </w:t>
      </w:r>
    </w:p>
    <w:p>
      <w:pPr>
        <w:pStyle w:val="Normal"/>
        <w:rPr/>
      </w:pPr>
      <w:r>
        <w:rPr/>
      </w:r>
    </w:p>
    <w:p>
      <w:pPr>
        <w:pStyle w:val="Normal"/>
        <w:rPr/>
      </w:pPr>
      <w:r>
        <w:rPr/>
      </w:r>
    </w:p>
    <w:p>
      <w:pPr>
        <w:pStyle w:val="Normal"/>
        <w:rPr/>
      </w:pPr>
      <w:r>
        <w:rPr/>
        <w:t xml:space="preserve">Figure 4:  </w:t>
      </w:r>
    </w:p>
    <w:p>
      <w:pPr>
        <w:pStyle w:val="Normal"/>
        <w:rPr/>
      </w:pPr>
      <w:r>
        <w:rPr/>
      </w:r>
    </w:p>
    <w:p>
      <w:pPr>
        <w:pStyle w:val="Normal"/>
        <w:rPr/>
      </w:pPr>
      <w:r>
        <w:rPr/>
      </w:r>
    </w:p>
    <w:p>
      <w:pPr>
        <w:pStyle w:val="Normal"/>
        <w:rPr/>
      </w:pPr>
      <w:r>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25.2pt;margin-top:0.2pt;width:485.4pt;height:363.75pt;mso-wrap-distance-left:9.05pt;mso-wrap-distance-right:9.05pt;mso-position-horizontal-relative:text;mso-position-vertical-relative:text" filled="f" o:ole="">
            <v:imagedata r:id="rId9" o:title=""/>
            <w10:wrap type="topAndBottom"/>
          </v:shape>
          <o:OLEObject Type="Embed" ProgID="PowerPoint.Show.12" ShapeID="ole_rId8" DrawAspect="Content" ObjectID="_944941638" r:id="rId8"/>
        </w:objec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Frutiger 45 Light">
    <w:charset w:val="00" w:characterSet="windows-1252"/>
    <w:family w:val="swiss"/>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St1z0">
    <w:name w:val="WW8NumSt1z0"/>
    <w:qFormat/>
    <w:rPr>
      <w:rFonts w:ascii="Frutiger 45 Light" w:hAnsi="Frutiger 45 Light" w:cs="Frutiger 45 Light"/>
      <w:sz w:val="4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paragraph" w:styleId="BodyTextIndent2">
    <w:name w:val="Body Text Indent 2"/>
    <w:basedOn w:val="Normal"/>
    <w:qFormat/>
    <w:pPr>
      <w:ind w:hanging="0" w:start="1440" w:end="0"/>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package" Target="embeddings/oleObject3.pptx"/><Relationship Id="rId7" Type="http://schemas.openxmlformats.org/officeDocument/2006/relationships/image" Target="media/image3.wmf"/><Relationship Id="rId8" Type="http://schemas.openxmlformats.org/officeDocument/2006/relationships/package" Target="embeddings/oleObject4.pptx"/><Relationship Id="rId9" Type="http://schemas.openxmlformats.org/officeDocument/2006/relationships/image" Target="media/image4.wmf"/><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2000-10-05T16:53:00Z</dcterms:created>
  <dc:creator>Tana Cashion</dc:creator>
  <dc:description/>
  <dc:language>en-CA</dc:language>
  <cp:lastModifiedBy>Tana Cashion</cp:lastModifiedBy>
  <dcterms:modified xsi:type="dcterms:W3CDTF">2000-10-06T13:36:00Z</dcterms:modified>
  <cp:revision>8</cp:revision>
  <dc:subject/>
  <dc:title>HR Associates and Analysis Group Project</dc:title>
</cp:coreProperties>
</file>