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08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953"/>
        <w:gridCol w:w="992"/>
        <w:gridCol w:w="2268"/>
      </w:tblGrid>
      <w:tr>
        <w:trPr>
          <w:trHeight w:val="697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Outstanding Legal Issues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Action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Resolved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Prepare New GTCs 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Continental Physical Power in Germany, Switzerland and Netherlands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UK Gas Capacity GTCs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Continental Gas Location Swaps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Boyd/Edmund Cooper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Online System Validation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Forward mockup of the system to CC for review.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Legal Validation of remaining materials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400" w:leader="none"/>
              </w:tabs>
              <w:spacing w:lineRule="atLeast" w:line="240"/>
              <w:ind w:hanging="284" w:start="324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FAQs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400" w:leader="none"/>
              </w:tabs>
              <w:spacing w:lineRule="atLeast" w:line="240"/>
              <w:ind w:hanging="284" w:start="324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Marketing Materials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Translation of GTCs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Belgian gas GTC into French, Flemish and German, and of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Nordic </w:t>
            </w:r>
            <w:r>
              <w:rPr>
                <w:rFonts w:cs="Comic Sans MS" w:ascii="Comic Sans MS" w:hAnsi="Comic Sans MS"/>
                <w:lang w:val="en-GB" w:eastAsia="en-US"/>
              </w:rPr>
              <w:t>Power GTC into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 Norwegian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400" w:leader="none"/>
              </w:tabs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Continental Power GTCs for Germany and Switzerland into German, and Dutch GTCs into Flemish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Boyd/CC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eastAsia="Comic Sans MS" w:cs="Comic Sans MS" w:ascii="Comic Sans MS" w:hAnsi="Comic Sans MS"/>
              </w:rPr>
              <w:t xml:space="preserve"> </w:t>
            </w:r>
            <w:r>
              <w:rPr>
                <w:rFonts w:cs="Comic Sans MS" w:ascii="Comic Sans MS" w:hAnsi="Comic Sans MS"/>
              </w:rPr>
              <w:t xml:space="preserve">Translation of PA and ETA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German </w:t>
            </w:r>
            <w:r>
              <w:rPr>
                <w:rFonts w:cs="Comic Sans MS" w:ascii="Comic Sans MS" w:hAnsi="Comic Sans MS"/>
                <w:lang w:val="en-GB" w:eastAsia="en-US"/>
              </w:rPr>
              <w:t>, Portuguese, French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, Spanish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Trading in Singapore – prepare PA and ETA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Products for Singapore: Financial Swaps in Gasoil and Crude.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provide further advise on Regulatory and Internet trading issues in Singapore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Trading in Australia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Mark Taylor to inform CC on who will cover Australia, i.e. Enron US office or CC from London.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CC/Mark Taylor</w:t>
            </w:r>
          </w:p>
        </w:tc>
      </w:tr>
      <w:tr>
        <w:trPr>
          <w:trHeight w:val="719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Legal Review of Paper Confirmations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Modify language in the paper confirmations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Boyd/Mark Taylor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Validate Long Description Sentences 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Validate both the Sentences and the Rules.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Boyd/Edmund Cooper/Mark Taylor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Tax and Regulatory issues related to trading US financial products by European Counterparties 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Investigate further Tax and Regulatory issues.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CC Regulatory lawyers have been asked for more advise on different jurisdictions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Janine Juggins/Justin Boyd/CC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Old Masters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Identify obsolete Masters and terminate them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Mark Taylor/Justin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Legal review of Market Descriptions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Market Descriptions should be validated in case there are any regulatory or confidentiality issues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Boyd/Mark Taylor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Idea of Patenting Enron Online (primarily in US)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Mark Taylor to check viability of the idea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Mark Taylor/S&amp;C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Are faxed signatures legally binding in all jurisdictions in which EnronOnline will be operating?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 is requested to provide more info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Illustrative Examples in the Help Guide to make sure that they have the final version of Product Descriptions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Product Descriptions are finalized by Legal, use them in the User Guide examples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Awais Omar/Justin Boyd/Mark Schroeder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EU Directive on E-Commerce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CC to prepare the summary for lobbying.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Preliminary date is mid-September.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Register additional Trademarks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  <w:lang w:val="en-GB" w:eastAsia="en-US"/>
              </w:rPr>
            </w:pPr>
            <w:r>
              <w:rPr>
                <w:rFonts w:cs="Helv;Arial" w:ascii="Helv;Arial" w:hAnsi="Helv;Arial"/>
                <w:color w:val="000000"/>
                <w:lang w:val="en-GB" w:eastAsia="en-US"/>
              </w:rPr>
              <w:t>1) ONE STOP ENERGY SHOP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Helv;Arial" w:ascii="Helv;Arial" w:hAnsi="Helv;Arial"/>
                <w:color w:val="000000"/>
                <w:lang w:val="en-GB" w:eastAsia="en-US"/>
              </w:rPr>
              <w:t>2)  PUTTING THE ENERGY INTO E-COMMERCE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Clarify the difference between e-commerce and e-trade</w:t>
            </w:r>
          </w:p>
        </w:tc>
        <w:tc>
          <w:tcPr>
            <w:tcW w:w="5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Which one we are going to use in all documents.</w:t>
            </w:r>
          </w:p>
          <w:p>
            <w:pPr>
              <w:pStyle w:val="Normal"/>
              <w:spacing w:lineRule="atLeast" w:line="2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Should not be an issues unless either of them is a Trademark.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CC/Justin Boyd</w:t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  <w:r>
        <w:br w:type="page"/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Legal Deliverables – Europe</w:t>
      </w:r>
    </w:p>
    <w:p>
      <w:pPr>
        <w:pStyle w:val="Heading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  <w:lang w:val="en-GB" w:eastAsia="en-US"/>
        </w:rPr>
      </w:pPr>
      <w:r>
        <w:rPr>
          <w:rFonts w:cs="Tms Rmn;Times New Roman" w:ascii="Tms Rmn;Times New Roman" w:hAnsi="Tms Rmn;Times New Roman"/>
          <w:sz w:val="24"/>
          <w:lang w:val="en-GB" w:eastAsia="en-US"/>
        </w:rPr>
      </w:r>
    </w:p>
    <w:tbl>
      <w:tblPr>
        <w:tblW w:w="14885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245"/>
        <w:gridCol w:w="1133"/>
        <w:gridCol w:w="1"/>
        <w:gridCol w:w="425"/>
        <w:gridCol w:w="566"/>
        <w:gridCol w:w="1"/>
        <w:gridCol w:w="425"/>
        <w:gridCol w:w="1843"/>
        <w:gridCol w:w="851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 xml:space="preserve">Deliverable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Jurisdiction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 xml:space="preserve">Delivery Date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Status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Delivered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ETA  &amp; PA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Poland, France, Spain, Croatia,  Romania, Slovakia, Singapore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Translation of ETAs &amp; PAs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German </w:t>
            </w:r>
            <w:r>
              <w:rPr>
                <w:rFonts w:cs="Comic Sans MS" w:ascii="Comic Sans MS" w:hAnsi="Comic Sans MS"/>
                <w:lang w:val="en-GB" w:eastAsia="en-US"/>
              </w:rPr>
              <w:t>, Portuguese, French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, Spanish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to manage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Long Product Descriptions Validation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All products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Boyd/Mark Taylor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GTCs – in English only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Generic per commodity type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Translation of Belgian gas GTC into French, Flemish and German, and of Nordic </w:t>
            </w:r>
            <w:r>
              <w:rPr>
                <w:rFonts w:cs="Comic Sans MS" w:ascii="Comic Sans MS" w:hAnsi="Comic Sans MS"/>
                <w:lang w:val="en-GB" w:eastAsia="en-US"/>
              </w:rPr>
              <w:t>Power GTC into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 Norwegian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Belgium, Norway, Sweden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Paper Confirmations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Translation of Belgian Gas paper confirmation into French, Flemish and German, and of Nordic Power Paper Confirmation into Norwegian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Belgium, Norway, Sweden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Local Counsel 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Website Text Validation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N/A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</w:t>
            </w: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Justin Boyd/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Generic Disclaimer covering all European jurisdictions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All European jurisdictions and US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lang w:val="en-GB" w:eastAsia="en-US"/>
              </w:rPr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Resolved Legal Issues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Action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Status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Resolved by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Use generic (non-country specific) GTCs and put all country-specific issues in the ETAs or PAs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Rewrite ETAs and PAs and kill GTCs for Spain and Netherlands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Passwords issue process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Develop Business Process and include it into the Policy Document.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For ex: </w:t>
            </w:r>
            <w:r>
              <w:rPr>
                <w:rFonts w:cs="Comic Sans MS" w:ascii="Comic Sans MS" w:hAnsi="Comic Sans MS"/>
              </w:rPr>
              <w:t>Enron will grant Head Trader Login and Password to the counterparty, which will create individual passwords. Enron won’t have any personal data on counterparty trades to avoid Data Protection issues.</w:t>
              <w:tab/>
              <w:tab/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Does our knowledge of who the Head Trader is (name), cause any Data Protection issues?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issue is dealt by using encryption technology.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Printing Registration Form and PA from the screen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It must be clear what do we mean by country in the dropdown box, i.e. country of where trader does business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Sefton/Janine Juggins/Paul Goddard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Mechanism to capture notices details, nomination contact details, bank account information, etc. 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Remains in confirmation as it is currently done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Clifford Chance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Restriction by some jurisdictions (Austria, Croatia) on conducting business solely in London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Include one sentence in ETA to cover that business is not conducted within such countries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The one page reference to NPTA agreement must refer to a particular dated NPTA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Change one page online reference to include date of the most recent NPTA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69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term "System Administrator" will be changed to Head Trader Password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Business Processes accordingly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Coal GTCs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Finalize wording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Cooper/CC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 ETAs will be amended to provide that the limitation of liability provisions will apply, except as otherwise provided by applicable law.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Revise ETA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ETAs should not have wording on prohibiting traders from trading while they are outside of their country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We can take a view that it is customer’s responsibility not to violate ETA agreement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Signature validation for Italy and Sweden against Registry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Business Process need to be developed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US Power: separate confirmations for buy/sell transactions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GTC for information only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customers just want to look at GTCs, where they (GTC) should be located?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 UK Gas NBP trades, we need to deal with the issue of whether “Master” definition covers NBP side letter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Include an elastic sentence in ETA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Clifford Chance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Revise the UK Gas Beach contract to deal with underdeliveries/overdeliveries and any other issues that have customarily been dealt with in the confirm.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LK decision: SAP + cost =&gt; CC to revise UK Gas Beach GTC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/Edmund Cooper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“</w:t>
            </w:r>
            <w:r>
              <w:rPr>
                <w:rFonts w:cs="Comic Sans MS" w:ascii="Comic Sans MS" w:hAnsi="Comic Sans MS"/>
              </w:rPr>
              <w:t>Legal and Privacy Information” Disclaimer for the house and garden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include all changes to Disclaimer: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instead of ROETA put everything in Disclaimer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clause that ETA will be sent on request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Statement on the Garden website that printing, signing and submitting the PA during partial online registration does not ensure that customer will receive a password.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Edmund Cooper to circulate sentence draft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it agreed by everybody, EK to pass it to IT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Clifford Chance/Edmund Cooper/Elena Kapralova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101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Long Descriptions should not have reference to Master/GTC preference, as it is already in ETA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Definition of energy units (joule, therm etc.) in the long descriptions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Add units definition to UK Gas GTCs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Exclude units definitions from Long Descriptions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124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Credit: another set of GTCs must be prepared, to include a paragraph on collateral for counterparties with poor credit rating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Approve Credit Drafting for GTCs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Prepare new set of GTCs to include Credit clause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Mark Taylor/Scott Sefton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Trademarks</w:t>
            </w:r>
          </w:p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Draft generic statement in Legal &amp; Privacy Information.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Check with European Jurisdictions whether it will work.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Wording of the Trademark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Registration Structure revision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ROETA – get rid of them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are not printable in the Garden, only PAs   (to secure  our legal efforts from potential competitors)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Kitchen/Project Team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434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Make clear that all derivative transactions are being arranged by EEFT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Reflect it in the Products Long Descriptions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termination issue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Decision was made that Enron will terminate ETA only on notice. CC suggested reciprocal termination right.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CC/Project Team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Data protection issues.  Some countries may require a filing with the local data protection registrar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Tim to check with local counselors.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(Tim)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69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GTCs updating and reloading online when there are new versions released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Develop Business Process (GTCs can be changed immediately)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Port/David Forster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841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Validate RL (UK Power) Contract Reference, i.e. who publishes the prices Pool or ESIS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Confirm wording with RL and make appropriate changes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Wording in the GTCs to inform customer that GTCs were accepted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CC made a draft, LK to review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Termination of ETA by Enron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draft a sentence that ETA can be terminated by Enron on notice.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Business Process should include ETA Termination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>
          <w:trHeight w:val="1566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Consider having ETA printable in the House any time when customer wants to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Clarify ETA related questions, i.e. printable/not, where, when, how often, all jurisdictions or just the one relevant to the client’s jurisdiction  =&gt; possible System scope change!!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Kitchen/Project Team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Version Control on GTC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Possible option for further discussions: Include Version No. and date on each GTC, ticker message on the day when GTCs were changed, hard copy of applicable GTCs enclosed with paper confirmation.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/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David Port 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Incorporate recommendations accepted by Enron from CC Exception Report into GTC, PA and ETA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Periodical review of the Exception Report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ongoing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PA issues to be added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Customer is  responsible for  passwords within its company and will be liable for all actions of the users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reference where the ETA can be found, i.e. printed from the web page, or mailed on request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Chance/Enron Legal Team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Country specific Differences incorporated into PAs and ETAs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1-2 page Summary on differences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Chance/Justin Boyd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Final review of the Registration Form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Validation by Tax Dept.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Tax/Janine Juggins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Encryption technology and German Signature Act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Enron to make decision based on CC further advice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 /Tim Hughes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Confidentiality issue regarding using counterparties’ names for marketing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Not urgent issue, the initial thought is we’ll ask their consent before using their names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Forster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Hotlink to Legal &amp; Privacy Statement:  format and appearance on the Cover (Log In) Page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Decision was made not to put it on the front page to avoid change of the System Specs. Although CC and Scott Sefton prefer to have Hotlink on the Log-in page as well.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Format will be the same as other navigation tools.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CC/Louise Kitchen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Words in the Bid/Offer Box to confirm the transaction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Get rid of “Please Confirm” words, review other words.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suggests to use “I want to buy” and “I want to sell”.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Pass final text format to IT.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Chance/Project Team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Ability for customers to create their own guest account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give advise whether it is OK/or Not?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Finalize Legal&amp;Privacy Info Language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Add Trademarks referenced in the L&amp;P.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Forward final version to Paul Goddard for Agency.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Prepare Glossary of Enron Online Terms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Prepare and review by Legal.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Glossary should be accessible from Help and About Enron Online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Forster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Procedure on Creating new PAs, ETAs and GTCs in later Phases for new Products and Regions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Develop the Procedure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Kapralova/ Justin Boyd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Replacement Password Request Form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Develop the process and the Form for the situation when Head Trader forgot the Password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Kapralova/ Justin Boyd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Traders approval of all GTCs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GTCs to  be approved by Traders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Project Team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Prove-read all final GTCs, ETAs, PAs, Product Descriptions, website text etc. prior to loading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One junior lawyer has to read the whole set of documents for UK and US to make sure consistency of formats, spelling etc.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Inform CC when text will be available for review to plan CC resources.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 xml:space="preserve">Enron Lawyers </w:t>
            </w:r>
          </w:p>
        </w:tc>
        <w:tc>
          <w:tcPr>
            <w:tcW w:w="8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Helv">
    <w:altName w:val="Arial"/>
    <w:charset w:val="00" w:characterSet="windows-1252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32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ab/>
      <w:tab/>
      <w:tab/>
      <w:tab/>
      <w:tab/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28/09/25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\@"HH:mm" </w:instrText>
    </w:r>
    <w:r>
      <w:rPr/>
      <w:fldChar w:fldCharType="separate"/>
    </w:r>
    <w:r>
      <w:rPr/>
      <w:t>09:02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284" w:hanging="28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2"/>
      <w:numFmt w:val="bullet"/>
      <w:lvlText w:val="-"/>
      <w:lvlJc w:val="start"/>
      <w:pPr>
        <w:tabs>
          <w:tab w:val="num" w:pos="400"/>
        </w:tabs>
        <w:ind w:start="400" w:hanging="360"/>
      </w:pPr>
      <w:rPr>
        <w:rFonts w:ascii="Times New Roman" w:hAnsi="Times New Roman" w:cs="Times New Roman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ind w:hanging="0" w:start="0" w:end="40"/>
      <w:outlineLvl w:val="1"/>
    </w:pPr>
    <w:rPr>
      <w:rFonts w:ascii="Comic Sans MS" w:hAnsi="Comic Sans MS" w:cs="Comic Sans MS"/>
      <w:b/>
      <w:i/>
      <w:color w:val="000000"/>
      <w:sz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ind w:hanging="0" w:start="40" w:end="40"/>
      <w:jc w:val="center"/>
      <w:outlineLvl w:val="2"/>
    </w:pPr>
    <w:rPr>
      <w:rFonts w:ascii="Comic Sans MS" w:hAnsi="Comic Sans MS" w:cs="Comic Sans MS"/>
      <w:b/>
      <w:i/>
      <w:color w:val="000000"/>
      <w:sz w:val="24"/>
      <w:lang w:val="en-GB" w:eastAsia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Subtitle">
    <w:name w:val="Subtitle"/>
    <w:basedOn w:val="Normal"/>
    <w:next w:val="BodyText"/>
    <w:qFormat/>
    <w:pPr>
      <w:keepNext w:val="true"/>
      <w:spacing w:lineRule="atLeast" w:line="240"/>
      <w:ind w:hanging="0" w:start="0" w:end="40"/>
    </w:pPr>
    <w:rPr>
      <w:rFonts w:ascii="Comic Sans MS" w:hAnsi="Comic Sans MS" w:cs="Comic Sans MS"/>
      <w:b/>
      <w:i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1999-07-09T15:18:00Z</dcterms:created>
  <dc:creator>Elena Kapralova</dc:creator>
  <dc:description/>
  <dc:language>en-CA</dc:language>
  <cp:lastModifiedBy>Elena Kapralova</cp:lastModifiedBy>
  <cp:lastPrinted>1999-08-19T18:01:00Z</cp:lastPrinted>
  <dcterms:modified xsi:type="dcterms:W3CDTF">1999-08-19T16:12:00Z</dcterms:modified>
  <cp:revision>45</cp:revision>
  <dc:subject/>
  <dc:title>Legal Deliverables - Europe</dc:title>
</cp:coreProperties>
</file>