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32"/>
        </w:rPr>
      </w:pPr>
      <w:r>
        <w:rPr>
          <w:b/>
          <w:sz w:val="32"/>
        </w:rPr>
        <w:t>Outside Counsel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3168"/>
        <w:gridCol w:w="1728"/>
        <w:gridCol w:w="3600"/>
        <w:gridCol w:w="2412"/>
      </w:tblGrid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Firm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Issue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Contact(s)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Monthly Retainer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Term of Contract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Akin Gump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Electricity Deregulation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Bill Paxon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Susan Lent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$26,000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December 2000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Alexander Strategy Group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Saipan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Electricity Deregulation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Karl Gallant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Ed Buckham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$20,000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December 2000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Bob Moss Associates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DOD Reauthorization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Bob Moss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$8,000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December 2000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Bracewell &amp; Patterson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Legislative Issues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Ed Bethune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Jim Chapman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Gene Godley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Mike Pate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$12,000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Month to month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Davis Wright &amp; Tremaine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BPA and NW Power Issues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Craig Gannett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$4,000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Month to month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Fleishman Hillard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Electricity Deregulation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Henry Hubbard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$12,500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Month to month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Fonthiam International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Legislative Issues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Claude Fontheim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$10,000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December 2000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Hills and Company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International issues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Carla Hills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$20,000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December 2000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Johnston &amp; Associates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Legislative Issues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Bennett Johnston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$10,000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December 2000</w:t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Kissinger McLarty 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China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Latin America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Henry Kissinger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Mac McLarty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Vinson &amp; Elkins</w:t>
            </w:r>
          </w:p>
        </w:tc>
        <w:tc>
          <w:tcPr>
            <w:tcW w:w="316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Electricity Deregulation</w:t>
            </w:r>
          </w:p>
        </w:tc>
        <w:tc>
          <w:tcPr>
            <w:tcW w:w="17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Adam Wiiner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Mike Andrews</w:t>
            </w:r>
          </w:p>
        </w:tc>
        <w:tc>
          <w:tcPr>
            <w:tcW w:w="36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$8,000</w:t>
            </w:r>
          </w:p>
        </w:tc>
        <w:tc>
          <w:tcPr>
            <w:tcW w:w="241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Month to month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5840" w:h="12240"/>
      <w:pgMar w:left="72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2000-10-09T13:03:00Z</dcterms:created>
  <dc:creator>ccooney</dc:creator>
  <dc:description/>
  <dc:language>en-CA</dc:language>
  <cp:lastModifiedBy>ccooney</cp:lastModifiedBy>
  <cp:lastPrinted>2000-10-17T07:32:00Z</cp:lastPrinted>
  <dcterms:modified xsi:type="dcterms:W3CDTF">2000-10-17T09:09:00Z</dcterms:modified>
  <cp:revision>6</cp:revision>
  <dc:subject/>
  <dc:title>Outside Counsel</dc:title>
</cp:coreProperties>
</file>