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b/>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b/>
        </w:rPr>
      </w:pPr>
      <w:r>
        <w:rPr>
          <w:b/>
        </w:rPr>
      </w:r>
    </w:p>
    <w:p>
      <w:pPr>
        <w:pStyle w:val="Normal"/>
        <w:rPr/>
      </w:pPr>
      <w:r>
        <w:rPr/>
        <w:t>August 22, 2000</w:t>
      </w:r>
    </w:p>
    <w:p>
      <w:pPr>
        <w:pStyle w:val="Normal"/>
        <w:rPr/>
      </w:pPr>
      <w:r>
        <w:rPr/>
      </w:r>
    </w:p>
    <w:p>
      <w:pPr>
        <w:pStyle w:val="Heading1"/>
        <w:ind w:hanging="0" w:start="0"/>
        <w:rPr/>
      </w:pPr>
      <w:r>
        <w:rPr/>
        <w:t>W. B. Osborn Oil &amp; Gas Operations</w:t>
      </w:r>
    </w:p>
    <w:p>
      <w:pPr>
        <w:pStyle w:val="Normal"/>
        <w:rPr/>
      </w:pPr>
      <w:r>
        <w:rPr/>
        <w:t>Fax:</w:t>
        <w:tab/>
        <w:t>(210) 826-7318</w:t>
      </w:r>
    </w:p>
    <w:p>
      <w:pPr>
        <w:pStyle w:val="Normal"/>
        <w:rPr/>
      </w:pPr>
      <w:r>
        <w:rPr/>
        <w:t>Phone:</w:t>
        <w:tab/>
        <w:t>(210) 826-8654</w:t>
      </w:r>
    </w:p>
    <w:p>
      <w:pPr>
        <w:pStyle w:val="Normal"/>
        <w:rPr/>
      </w:pPr>
      <w:r>
        <w:rPr/>
      </w:r>
    </w:p>
    <w:p>
      <w:pPr>
        <w:pStyle w:val="Normal"/>
        <w:rPr/>
      </w:pPr>
      <w:r>
        <w:rPr/>
        <w:t>Attn:  Rex Bourland</w:t>
      </w:r>
    </w:p>
    <w:p>
      <w:pPr>
        <w:pStyle w:val="Normal"/>
        <w:rPr/>
      </w:pPr>
      <w:r>
        <w:rPr/>
      </w:r>
    </w:p>
    <w:p>
      <w:pPr>
        <w:pStyle w:val="Normal"/>
        <w:rPr/>
      </w:pPr>
      <w:r>
        <w:rPr/>
      </w:r>
    </w:p>
    <w:p>
      <w:pPr>
        <w:pStyle w:val="Normal"/>
        <w:rPr/>
      </w:pPr>
      <w:r>
        <w:rPr/>
        <w:t>Re: Natural Gas Supplies</w:t>
      </w:r>
    </w:p>
    <w:p>
      <w:pPr>
        <w:pStyle w:val="Normal"/>
        <w:rPr/>
      </w:pPr>
      <w:r>
        <w:rPr/>
      </w:r>
    </w:p>
    <w:p>
      <w:pPr>
        <w:pStyle w:val="Normal"/>
        <w:rPr/>
      </w:pPr>
      <w:r>
        <w:rPr/>
      </w:r>
    </w:p>
    <w:p>
      <w:pPr>
        <w:pStyle w:val="Normal"/>
        <w:rPr/>
      </w:pPr>
      <w:r>
        <w:rPr/>
        <w:t>Buyer:</w:t>
        <w:tab/>
        <w:tab/>
        <w:t>Enron North America</w:t>
      </w:r>
    </w:p>
    <w:p>
      <w:pPr>
        <w:pStyle w:val="Normal"/>
        <w:rPr/>
      </w:pPr>
      <w:r>
        <w:rPr/>
        <w:t>Seller:</w:t>
        <w:tab/>
        <w:tab/>
        <w:t>W.B. Osborn Oil &amp; Gas Operations</w:t>
      </w:r>
    </w:p>
    <w:p>
      <w:pPr>
        <w:pStyle w:val="Normal"/>
        <w:rPr/>
      </w:pPr>
      <w:r>
        <w:rPr/>
        <w:t>Location:</w:t>
        <w:tab/>
        <w:t>Fairbanks N. Houston Well, meter #?  Supplies tied directly into Entex</w:t>
      </w:r>
    </w:p>
    <w:p>
      <w:pPr>
        <w:pStyle w:val="Normal"/>
        <w:rPr/>
      </w:pPr>
      <w:r>
        <w:rPr/>
        <w:t>Metering:</w:t>
        <w:tab/>
        <w:t xml:space="preserve">By third party hired by W.B. Osborn Oil &amp; Gas Operations.  Metering reports will                 </w:t>
        <w:tab/>
        <w:tab/>
        <w:t>be used for billing and given to Buyer and Pipeline (Entex).</w:t>
      </w:r>
    </w:p>
    <w:p>
      <w:pPr>
        <w:pStyle w:val="Normal"/>
        <w:rPr/>
      </w:pPr>
      <w:r>
        <w:rPr/>
        <w:t>Volume:</w:t>
        <w:tab/>
        <w:tab/>
        <w:t xml:space="preserve">100% of production, which is expected to be about 250 Mmbtu’s a day, everyday.  </w:t>
      </w:r>
    </w:p>
    <w:p>
      <w:pPr>
        <w:pStyle w:val="Normal"/>
        <w:rPr/>
      </w:pPr>
      <w:r>
        <w:rPr/>
        <w:tab/>
        <w:tab/>
        <w:t xml:space="preserve">Minimum: </w:t>
        <w:tab/>
        <w:t>100% of production</w:t>
      </w:r>
    </w:p>
    <w:p>
      <w:pPr>
        <w:pStyle w:val="Normal"/>
        <w:rPr/>
      </w:pPr>
      <w:r>
        <w:rPr/>
        <w:tab/>
        <w:tab/>
        <w:t>Maximum:</w:t>
        <w:tab/>
        <w:t>up to 1,000 Mmbtu’s a day</w:t>
      </w:r>
    </w:p>
    <w:p>
      <w:pPr>
        <w:pStyle w:val="Normal"/>
        <w:rPr/>
      </w:pPr>
      <w:r>
        <w:rPr/>
        <w:t>Term:</w:t>
        <w:tab/>
        <w:tab/>
        <w:t>September 01, 2000 through August 31, 2001 (one year)</w:t>
      </w:r>
    </w:p>
    <w:p>
      <w:pPr>
        <w:pStyle w:val="Normal"/>
        <w:rPr/>
      </w:pPr>
      <w:r>
        <w:rPr/>
        <w:t>Supply type:</w:t>
        <w:tab/>
        <w:t xml:space="preserve">Firm </w:t>
      </w:r>
    </w:p>
    <w:p>
      <w:pPr>
        <w:pStyle w:val="Normal"/>
        <w:rPr/>
      </w:pPr>
      <w:r>
        <w:rPr/>
        <w:t>Price:</w:t>
        <w:tab/>
        <w:tab/>
      </w:r>
    </w:p>
    <w:p>
      <w:pPr>
        <w:pStyle w:val="Normal"/>
        <w:rPr/>
      </w:pPr>
      <w:r>
        <w:rPr/>
      </w:r>
    </w:p>
    <w:p>
      <w:pPr>
        <w:pStyle w:val="Normal"/>
        <w:rPr/>
      </w:pPr>
      <w:r>
        <w:rPr/>
      </w:r>
    </w:p>
    <w:p>
      <w:pPr>
        <w:pStyle w:val="Normal"/>
        <w:rPr/>
      </w:pPr>
      <w:r>
        <w:rPr/>
        <w:tab/>
        <w:tab/>
      </w:r>
    </w:p>
    <w:p>
      <w:pPr>
        <w:pStyle w:val="Normal"/>
        <w:rPr>
          <w:i/>
          <w:i/>
        </w:rPr>
      </w:pPr>
      <w:r>
        <w:rPr>
          <w:i/>
        </w:rPr>
        <w:t>This is for discussion purposes only and is not intended to be complete and all-inclusive of the terms of the related transaction.  This is not an offer or a commitment of Enron North America or any parent or affiliate of Enron North America.  The transaction described herein is subject to further review and approval of Enron North America and execution of definitive agreements containing all appropriate provisions, including those relating to credit and limitation of damages.</w:t>
      </w:r>
    </w:p>
    <w:p>
      <w:pPr>
        <w:pStyle w:val="Normal"/>
        <w:rPr>
          <w:i/>
          <w:i/>
        </w:rPr>
      </w:pPr>
      <w:r>
        <w:rPr>
          <w:i/>
        </w:rPr>
      </w:r>
    </w:p>
    <w:p>
      <w:pPr>
        <w:pStyle w:val="Normal"/>
        <w:rPr/>
      </w:pPr>
      <w:r>
        <w:rPr/>
      </w:r>
    </w:p>
    <w:p>
      <w:pPr>
        <w:pStyle w:val="Normal"/>
        <w:rPr/>
      </w:pPr>
      <w:r>
        <w:rPr/>
        <w:t>Janet Wallis</w:t>
      </w:r>
    </w:p>
    <w:p>
      <w:pPr>
        <w:pStyle w:val="Normal"/>
        <w:rPr/>
      </w:pPr>
      <w:r>
        <w:rPr/>
        <w:t>Director, Enron North America</w:t>
      </w:r>
    </w:p>
    <w:p>
      <w:pPr>
        <w:pStyle w:val="Normal"/>
        <w:rPr/>
      </w:pPr>
      <w:r>
        <w:rPr/>
        <w:t>(713) 853-5388</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2000-08-22T11:58:00Z</dcterms:created>
  <dc:creator>jw</dc:creator>
  <dc:description/>
  <dc:language>en-CA</dc:language>
  <cp:lastModifiedBy>jw</cp:lastModifiedBy>
  <cp:lastPrinted>2000-08-22T10:11:00Z</cp:lastPrinted>
  <dcterms:modified xsi:type="dcterms:W3CDTF">2000-08-25T15:48:00Z</dcterms:modified>
  <cp:revision>12</cp:revision>
  <dc:subject/>
  <dc:title>W</dc:title>
</cp:coreProperties>
</file>