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rPr>
      </w:pPr>
      <w:r>
        <w:rPr>
          <w:b/>
          <w:i/>
        </w:rPr>
        <w:t>DRAFT LETTER TO ORIGINAL SHAREHOLDERS OF ECOGAS CORP.</w:t>
      </w:r>
    </w:p>
    <w:p>
      <w:pPr>
        <w:pStyle w:val="Normal"/>
        <w:jc w:val="center"/>
        <w:rPr>
          <w:b/>
          <w:i/>
          <w:i/>
        </w:rPr>
      </w:pPr>
      <w:r>
        <w:rPr>
          <w:b/>
          <w:i/>
        </w:rPr>
      </w:r>
    </w:p>
    <w:p>
      <w:pPr>
        <w:pStyle w:val="Normal"/>
        <w:jc w:val="center"/>
        <w:rPr>
          <w:b/>
          <w:i/>
          <w:i/>
        </w:rPr>
      </w:pPr>
      <w:r>
        <w:rPr>
          <w:b/>
          <w:i/>
        </w:rPr>
        <w:t>(TO BE SENT ON ENA LETTERHEAD)</w:t>
      </w:r>
    </w:p>
    <w:p>
      <w:pPr>
        <w:pStyle w:val="Normal"/>
        <w:rPr>
          <w:b/>
          <w:i/>
          <w:i/>
        </w:rPr>
      </w:pPr>
      <w:r>
        <w:rPr>
          <w:b/>
          <w:i/>
        </w:rPr>
      </w:r>
    </w:p>
    <w:p>
      <w:pPr>
        <w:pStyle w:val="Normal"/>
        <w:rPr/>
      </w:pPr>
      <w:r>
        <w:rPr/>
      </w:r>
    </w:p>
    <w:p>
      <w:pPr>
        <w:pStyle w:val="Normal"/>
        <w:rPr/>
      </w:pPr>
      <w:r>
        <w:rPr/>
      </w:r>
    </w:p>
    <w:p>
      <w:pPr>
        <w:pStyle w:val="Normal"/>
        <w:jc w:val="both"/>
        <w:rPr/>
      </w:pPr>
      <w:r>
        <w:rPr/>
        <w:t>To:</w:t>
        <w:tab/>
        <w:t>Specific persons who have requested information</w:t>
      </w:r>
    </w:p>
    <w:p>
      <w:pPr>
        <w:pStyle w:val="Normal"/>
        <w:jc w:val="both"/>
        <w:rPr/>
      </w:pPr>
      <w:r>
        <w:rPr/>
      </w:r>
    </w:p>
    <w:p>
      <w:pPr>
        <w:pStyle w:val="Normal"/>
        <w:jc w:val="both"/>
        <w:rPr/>
      </w:pPr>
      <w:r>
        <w:rPr/>
      </w:r>
    </w:p>
    <w:p>
      <w:pPr>
        <w:pStyle w:val="Normal"/>
        <w:jc w:val="both"/>
        <w:rPr/>
      </w:pPr>
      <w:r>
        <w:rPr/>
        <w:t>Dear:</w:t>
        <w:tab/>
        <w:t>_____________</w:t>
      </w:r>
    </w:p>
    <w:p>
      <w:pPr>
        <w:pStyle w:val="Normal"/>
        <w:jc w:val="both"/>
        <w:rPr/>
      </w:pPr>
      <w:r>
        <w:rPr/>
      </w:r>
    </w:p>
    <w:p>
      <w:pPr>
        <w:pStyle w:val="Normal"/>
        <w:jc w:val="both"/>
        <w:rPr/>
      </w:pPr>
      <w:r>
        <w:rPr/>
      </w:r>
    </w:p>
    <w:p>
      <w:pPr>
        <w:pStyle w:val="Normal"/>
        <w:jc w:val="both"/>
        <w:rPr/>
      </w:pPr>
      <w:r>
        <w:rPr>
          <w:iCs/>
        </w:rPr>
        <w:t xml:space="preserve">Recently, you have requested information concerning Ecogas’ economic performance so that you can determine whether Enron North America (“ENA”) is required to make an additional payment to you and other shareholders for the Ecogas shares purchased by ENA.  As you know, the Securities Purchase Agreement (“SPA”) dated July 14, 1999 provides for a </w:t>
      </w:r>
      <w:r>
        <w:rPr/>
        <w:t>contingency payment predicated upon Ecogas achieving two primary milestones: (Defined as an “</w:t>
      </w:r>
      <w:r>
        <w:rPr>
          <w:i/>
          <w:iCs/>
        </w:rPr>
        <w:t>Intermediate Payment”</w:t>
      </w:r>
      <w:r>
        <w:rPr/>
        <w:t xml:space="preserve"> in </w:t>
      </w:r>
      <w:r>
        <w:rPr>
          <w:iCs/>
        </w:rPr>
        <w:t xml:space="preserve">Section 2.03(b) of </w:t>
      </w:r>
      <w:r>
        <w:rPr/>
        <w:t>the SPA)</w:t>
      </w:r>
    </w:p>
    <w:p>
      <w:pPr>
        <w:pStyle w:val="Normal"/>
        <w:jc w:val="both"/>
        <w:rPr/>
      </w:pPr>
      <w:r>
        <w:rPr/>
      </w:r>
    </w:p>
    <w:p>
      <w:pPr>
        <w:pStyle w:val="Normal"/>
        <w:numPr>
          <w:ilvl w:val="0"/>
          <w:numId w:val="1"/>
        </w:numPr>
        <w:tabs>
          <w:tab w:val="clear" w:pos="720"/>
          <w:tab w:val="left" w:pos="1080" w:leader="none"/>
        </w:tabs>
        <w:ind w:hanging="360" w:start="1080" w:end="0"/>
        <w:jc w:val="both"/>
        <w:rPr/>
      </w:pPr>
      <w:r>
        <w:rPr/>
        <w:t xml:space="preserve">Production and sales of landfill gas  in excess of 27,000 MMBtu/day (see definition of </w:t>
      </w:r>
      <w:r>
        <w:rPr>
          <w:i/>
        </w:rPr>
        <w:t>“Actual Average Production”</w:t>
      </w:r>
      <w:r>
        <w:rPr/>
        <w:t xml:space="preserve">) </w:t>
      </w:r>
      <w:r>
        <w:rPr>
          <w:u w:val="single"/>
        </w:rPr>
        <w:t>and</w:t>
      </w:r>
      <w:r>
        <w:rPr/>
        <w:t>;</w:t>
      </w:r>
    </w:p>
    <w:p>
      <w:pPr>
        <w:pStyle w:val="Normal"/>
        <w:numPr>
          <w:ilvl w:val="0"/>
          <w:numId w:val="1"/>
        </w:numPr>
        <w:tabs>
          <w:tab w:val="clear" w:pos="720"/>
          <w:tab w:val="left" w:pos="1080" w:leader="none"/>
        </w:tabs>
        <w:ind w:hanging="360" w:start="1080" w:end="0"/>
        <w:jc w:val="both"/>
        <w:rPr/>
      </w:pPr>
      <w:r>
        <w:rPr/>
        <w:t xml:space="preserve">Meeting a certain EBITDA threshold (see </w:t>
      </w:r>
      <w:r>
        <w:rPr>
          <w:i/>
        </w:rPr>
        <w:t>“Projected Annualized EBITDA”</w:t>
      </w:r>
      <w:r>
        <w:rPr/>
        <w:t>)</w:t>
      </w:r>
    </w:p>
    <w:p>
      <w:pPr>
        <w:pStyle w:val="Normal"/>
        <w:jc w:val="both"/>
        <w:rPr/>
      </w:pPr>
      <w:r>
        <w:rPr/>
      </w:r>
    </w:p>
    <w:p>
      <w:pPr>
        <w:pStyle w:val="Normal"/>
        <w:jc w:val="both"/>
        <w:rPr/>
      </w:pPr>
      <w:r>
        <w:rPr/>
        <w:t>Under Sec. 2.03, this contingency payment would have been due on April 14, 2000 had the two milestones above been met.  Unfortunately, as of April 14, 2000 Ecogas’ gas production volumes and sales averaged approximately __________ MMBtu/day, significantly below the required threshold of 27,000 MMBtu/day.  Additionally, Ecogas Corp. continues to struggle financially due to a number of reasons including operational problems, project cost overruns, and unforeseen expenses.  As of April 14, 2000, Ecogas was cash flow negative requiring continued cash infusions from ENA via additional working capital loans.  The actual EBITDA for the period ending April 14, 2000 was estimated at ($________).  Because neither of the required milestones were met by the prescribed deadline (April 14, 2000) pursuant to the SPA, ENA is not obligated to pay the contingency payment.</w:t>
      </w:r>
    </w:p>
    <w:p>
      <w:pPr>
        <w:pStyle w:val="Normal"/>
        <w:jc w:val="both"/>
        <w:rPr/>
      </w:pPr>
      <w:r>
        <w:rPr/>
      </w:r>
    </w:p>
    <w:p>
      <w:pPr>
        <w:pStyle w:val="Normal"/>
        <w:jc w:val="both"/>
        <w:rPr/>
      </w:pPr>
      <w:r>
        <w:rPr/>
        <w:t xml:space="preserve">Additionally, if Ecogas has achieved the same milestones detailed above, a contingency payment (called the </w:t>
      </w:r>
      <w:r>
        <w:rPr>
          <w:i/>
          <w:iCs/>
        </w:rPr>
        <w:t>“Final Payment”</w:t>
      </w:r>
      <w:r>
        <w:rPr/>
        <w:t xml:space="preserve"> in the SPA) will become due on January 14, 2001.  Based on our projections, ENA does not believe that Ecogas will come close to meeting the milestones.  If requested, ENA and Ecogas will review the relevant data and information at that time to determine the obligations, if any, relative to the </w:t>
      </w:r>
      <w:r>
        <w:rPr>
          <w:i/>
        </w:rPr>
        <w:t>“Final Payment.”</w:t>
      </w:r>
    </w:p>
    <w:p>
      <w:pPr>
        <w:pStyle w:val="Normal"/>
        <w:jc w:val="both"/>
        <w:rPr/>
      </w:pPr>
      <w:r>
        <w:rPr/>
      </w:r>
    </w:p>
    <w:p>
      <w:pPr>
        <w:pStyle w:val="Normal"/>
        <w:jc w:val="both"/>
        <w:rPr/>
      </w:pPr>
      <w:r>
        <w:rPr/>
        <w:t xml:space="preserve">Please feel free to call me at (713) 853-3212 if you have any questions or if I can be of further assistance.  </w:t>
      </w:r>
    </w:p>
    <w:p>
      <w:pPr>
        <w:pStyle w:val="Normal"/>
        <w:jc w:val="both"/>
        <w:rPr/>
      </w:pPr>
      <w:r>
        <w:rPr/>
      </w:r>
    </w:p>
    <w:p>
      <w:pPr>
        <w:pStyle w:val="Normal"/>
        <w:jc w:val="both"/>
        <w:rPr/>
      </w:pPr>
      <w:r>
        <w:rPr/>
        <w:tab/>
        <w:tab/>
        <w:tab/>
        <w:tab/>
        <w:tab/>
        <w:t>Sincerely,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Randal T. Maffett</w:t>
      </w:r>
    </w:p>
    <w:p>
      <w:pPr>
        <w:pStyle w:val="Normal"/>
        <w:jc w:val="both"/>
        <w:rPr/>
      </w:pPr>
      <w:r>
        <w:rPr/>
        <w:tab/>
        <w:tab/>
        <w:tab/>
        <w:tab/>
        <w:tab/>
        <w:t>Vice President</w:t>
      </w:r>
    </w:p>
    <w:p>
      <w:pPr>
        <w:pStyle w:val="Normal"/>
        <w:jc w:val="both"/>
        <w:rPr/>
      </w:pPr>
      <w:r>
        <w:rPr/>
        <w:tab/>
        <w:tab/>
        <w:tab/>
        <w:tab/>
        <w:tab/>
        <w:t>Enron North America</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/mnt/main-storage/datasets/enron-docs/doc/Original_Shareholders_of_Ecogas_9.21.00.doc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2000-09-21T12:07:00Z</dcterms:created>
  <dc:creator>Randy Maffett</dc:creator>
  <dc:description/>
  <dc:language>en-CA</dc:language>
  <cp:lastModifiedBy>tsweet</cp:lastModifiedBy>
  <cp:lastPrinted>2000-09-22T16:58:00Z</cp:lastPrinted>
  <dcterms:modified xsi:type="dcterms:W3CDTF">2000-09-22T19:28:00Z</dcterms:modified>
  <cp:revision>8</cp:revision>
  <dc:subject/>
  <dc:title>DRAFT LETTER TO ORIGINAL SHAREHOLDERS OF ECOGAS CORP</dc:title>
</cp:coreProperties>
</file>