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EBS Government Affairs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Sue Nord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Allocation of Responsibilities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rPr/>
      </w:pPr>
      <w:r>
        <w:rPr/>
        <w:t>The responsibilities of EBS Government Affairs seem to grow exponentially every month.  The volume and complexity of projects that you all are juggling is remarkable.  In the day-to-day rushing around, I’m afraid that I don’t express my gratitude often enough for the way that everyone continues to step up to the plate and take on demanding new responsibilities.</w:t>
      </w:r>
    </w:p>
    <w:p>
      <w:pPr>
        <w:pStyle w:val="Body"/>
        <w:rPr/>
      </w:pPr>
      <w:r>
        <w:rPr/>
      </w:r>
    </w:p>
    <w:p>
      <w:pPr>
        <w:pStyle w:val="Body"/>
        <w:rPr/>
      </w:pPr>
      <w:r>
        <w:rPr/>
        <w:t>Our assignments have outgrown the organizational memo that I circulated last fall.  I’ve spoken individually with members of our group about allocating responsibility for our current issues.  The purpose of this memo is to memorialize those conversations.</w:t>
      </w:r>
    </w:p>
    <w:p>
      <w:pPr>
        <w:pStyle w:val="Body"/>
        <w:rPr/>
      </w:pPr>
      <w:r>
        <w:rPr/>
      </w:r>
    </w:p>
    <w:p>
      <w:pPr>
        <w:pStyle w:val="Body"/>
        <w:rPr/>
      </w:pPr>
      <w:r>
        <w:rPr/>
        <w:t>Also, I would like to clarify our approach to working with the DC office on federal matters.  As you all know, we are very fortunate to work with Steve Burns and Allison Navin on EBS federal issues.  In addition, we are hoping to add an attorney who will focus on FCC issues in the next few months.  All work on federal issues needs to be done in conjunction with the assigned individual from the DC office.  I ask that you work closely with Steve and Allison in developing strategies for approaching federal issues.  Also, all contacts with federal agencies, the Administration, members of Congress, and congressional staff need to be fully coordinated with Steve or Allison.  This will help to ensure that we are coordinating our efforts across the board and that we appropriately prioritize our contacts with federal officials.</w:t>
      </w:r>
    </w:p>
    <w:p>
      <w:pPr>
        <w:pStyle w:val="Body"/>
        <w:rPr/>
      </w:pPr>
      <w:r>
        <w:rPr/>
      </w:r>
    </w:p>
    <w:p>
      <w:pPr>
        <w:pStyle w:val="Body"/>
        <w:rPr/>
      </w:pPr>
      <w:r>
        <w:rPr/>
        <w:t>As always, please feel free to call me if you have any questions.</w:t>
      </w:r>
    </w:p>
    <w:p>
      <w:pPr>
        <w:pStyle w:val="Body"/>
        <w:rPr/>
      </w:pPr>
      <w:r>
        <w:rPr/>
      </w:r>
      <w:r>
        <w:br w:type="page"/>
      </w:r>
    </w:p>
    <w:p>
      <w:pPr>
        <w:pStyle w:val="Body"/>
        <w:rPr/>
      </w:pPr>
      <w:r>
        <w:rPr/>
      </w:r>
    </w:p>
    <w:p>
      <w:pPr>
        <w:pStyle w:val="Body"/>
        <w:rPr/>
      </w:pPr>
      <w:r>
        <w:rPr/>
      </w:r>
    </w:p>
    <w:p>
      <w:pPr>
        <w:pStyle w:val="Body"/>
        <w:rPr/>
      </w:pPr>
      <w:r>
        <w:rPr/>
        <w:t>Domestic US</w:t>
      </w:r>
    </w:p>
    <w:tbl>
      <w:tblPr>
        <w:tblW w:w="10944" w:type="dxa"/>
        <w:jc w:val="start"/>
        <w:tblInd w:w="72" w:type="dxa"/>
        <w:tblLayout w:type="fixed"/>
        <w:tblCellMar>
          <w:top w:w="0" w:type="dxa"/>
          <w:start w:w="108" w:type="dxa"/>
          <w:bottom w:w="0" w:type="dxa"/>
          <w:end w:w="108" w:type="dxa"/>
        </w:tblCellMar>
      </w:tblPr>
      <w:tblGrid>
        <w:gridCol w:w="5476"/>
        <w:gridCol w:w="5468"/>
      </w:tblGrid>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Pricing Options for Local Loop</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Mona</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CLEC Applications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Mona, Margo</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CLEC, IXC Compliance</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Mona, Margo, Eric</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Verizon Interconnection Agreement/Tariffs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Lara</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Bell South Interconnection Agreement/Tariffs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Mona, John</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SBC Interconnection Agreement/Tariffs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Mona, John</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Qwest Interconnection Agreement/Tariffs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FCC EELS Proceeding</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Lara</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ILEC Petition to the FCC Regarding Hhigh-Capacity Circuits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FCC Colocation Proceeding</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FCC Proceeding on Intercarrier Compensation</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Lara</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36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Cable Competitive Access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Building Access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Scott, Margo</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 xml:space="preserve">Network Risk Management </w:t>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BLM</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numPr>
                <w:ilvl w:val="0"/>
                <w:numId w:val="2"/>
              </w:numPr>
              <w:rPr/>
            </w:pPr>
            <w:r>
              <w:rPr/>
              <w:t>Municipal Franchise Fees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Wireless and Satellite Issues</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 Lara</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Broadband Access, Digital Divide</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DC Office</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New Markets (eg, Storage, TV Ad Time Trading)</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Origination</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Lara, Scott</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Coordination with Telecom Hedge Fund</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Eric</w:t>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c>
          <w:tcPr>
            <w:tcW w:w="546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tc>
      </w:tr>
      <w:tr>
        <w:trPr/>
        <w:tc>
          <w:tcPr>
            <w:tcW w:w="5476" w:type="dxa"/>
            <w:tcBorders>
              <w:top w:val="single" w:sz="4" w:space="0" w:color="000000"/>
              <w:start w:val="single" w:sz="4" w:space="0" w:color="000000"/>
              <w:bottom w:val="single" w:sz="4" w:space="0" w:color="000000"/>
              <w:end w:val="single" w:sz="4" w:space="0" w:color="000000"/>
            </w:tcBorders>
          </w:tcPr>
          <w:p>
            <w:pPr>
              <w:pStyle w:val="Body"/>
              <w:ind w:start="0" w:end="0"/>
              <w:rPr/>
            </w:pPr>
            <w:r>
              <w:rPr/>
              <w:t>CAF/DAF Review</w:t>
            </w:r>
          </w:p>
        </w:tc>
        <w:tc>
          <w:tcPr>
            <w:tcW w:w="5468" w:type="dxa"/>
            <w:tcBorders>
              <w:top w:val="single" w:sz="4" w:space="0" w:color="000000"/>
              <w:start w:val="single" w:sz="4" w:space="0" w:color="000000"/>
              <w:bottom w:val="single" w:sz="4" w:space="0" w:color="000000"/>
              <w:end w:val="single" w:sz="4" w:space="0" w:color="000000"/>
            </w:tcBorders>
          </w:tcPr>
          <w:p>
            <w:pPr>
              <w:pStyle w:val="Body"/>
              <w:ind w:start="0" w:end="0"/>
              <w:rPr/>
            </w:pPr>
            <w:r>
              <w:rPr/>
              <w:t>Sue</w:t>
            </w:r>
          </w:p>
        </w:tc>
      </w:tr>
    </w:tbl>
    <w:p>
      <w:pPr>
        <w:pStyle w:val="Body"/>
        <w:rPr/>
      </w:pPr>
      <w:r>
        <w:rPr/>
      </w:r>
    </w:p>
    <w:p>
      <w:pPr>
        <w:pStyle w:val="Body"/>
        <w:ind w:start="0" w:end="0"/>
        <w:rPr/>
      </w:pPr>
      <w:r>
        <w:rPr/>
      </w:r>
    </w:p>
    <w:p>
      <w:pPr>
        <w:pStyle w:val="Body"/>
        <w:ind w:start="0" w:end="0"/>
        <w:rPr/>
      </w:pPr>
      <w:r>
        <w:rPr/>
      </w:r>
    </w:p>
    <w:p>
      <w:pPr>
        <w:pStyle w:val="Body"/>
        <w:ind w:start="0" w:end="0"/>
        <w:rPr/>
      </w:pPr>
      <w:r>
        <w:rPr/>
        <w:t>Asia</w:t>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Hong Kong</w:t>
            </w:r>
          </w:p>
        </w:tc>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Mike</w:t>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Japan</w:t>
            </w:r>
          </w:p>
        </w:tc>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Mike</w:t>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Singapore</w:t>
            </w:r>
          </w:p>
        </w:tc>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Jan</w:t>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South Korea</w:t>
            </w:r>
          </w:p>
        </w:tc>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Mike</w:t>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Taiwan</w:t>
            </w:r>
          </w:p>
        </w:tc>
        <w:tc>
          <w:tcPr>
            <w:tcW w:w="5508" w:type="dxa"/>
            <w:tcBorders>
              <w:top w:val="single" w:sz="4" w:space="0" w:color="000000"/>
              <w:start w:val="single" w:sz="4" w:space="0" w:color="000000"/>
              <w:bottom w:val="single" w:sz="4" w:space="0" w:color="000000"/>
              <w:end w:val="single" w:sz="4" w:space="0" w:color="000000"/>
            </w:tcBorders>
          </w:tcPr>
          <w:p>
            <w:pPr>
              <w:pStyle w:val="Body"/>
              <w:ind w:start="0" w:end="0"/>
              <w:rPr/>
            </w:pPr>
            <w:r>
              <w:rPr/>
              <w:t>Mike</w:t>
            </w:r>
          </w:p>
        </w:tc>
      </w:tr>
      <w:tr>
        <w:trPr/>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c>
          <w:tcPr>
            <w:tcW w:w="5508"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b/>
                <w:bCs/>
              </w:rPr>
            </w:pPr>
            <w:r>
              <w:rPr>
                <w:b/>
                <w:bCs/>
              </w:rPr>
            </w:r>
          </w:p>
        </w:tc>
      </w:tr>
    </w:tbl>
    <w:p>
      <w:pPr>
        <w:pStyle w:val="Body"/>
        <w:ind w:start="0" w:end="0"/>
        <w:rPr>
          <w:b/>
          <w:bCs/>
        </w:rPr>
      </w:pPr>
      <w:r>
        <w:rPr>
          <w:b/>
          <w:bCs/>
        </w:rPr>
      </w:r>
    </w:p>
    <w:p>
      <w:pPr>
        <w:pStyle w:val="Body"/>
        <w:ind w:start="0" w:end="0"/>
        <w:rPr>
          <w:b/>
          <w:bCs/>
        </w:rPr>
      </w:pPr>
      <w:r>
        <w:rPr>
          <w:b/>
          <w:bCs/>
        </w:rPr>
      </w:r>
    </w:p>
    <w:p>
      <w:pPr>
        <w:pStyle w:val="Body"/>
        <w:ind w:start="0" w:end="0"/>
        <w:rPr/>
      </w:pPr>
      <w:r>
        <w:rPr>
          <w:b/>
          <w:bCs/>
        </w:rPr>
        <w:t>Europe</w:t>
      </w:r>
      <w:r>
        <w:rPr/>
        <w:tab/>
        <w:tab/>
        <w:t>Jan</w:t>
      </w:r>
    </w:p>
    <w:p>
      <w:pPr>
        <w:pStyle w:val="Body"/>
        <w:ind w:start="0" w:end="0"/>
        <w:rPr/>
      </w:pPr>
      <w:r>
        <w:rPr/>
      </w:r>
    </w:p>
    <w:p>
      <w:pPr>
        <w:pStyle w:val="Body"/>
        <w:ind w:start="0" w:end="0"/>
        <w:rPr/>
      </w:pPr>
      <w:r>
        <w:rPr>
          <w:b/>
          <w:bCs/>
        </w:rPr>
        <w:t>Latin America</w:t>
        <w:tab/>
      </w:r>
      <w:r>
        <w:rPr/>
        <w:t>Sue, Vinio, Lara</w:t>
      </w:r>
    </w:p>
    <w:p>
      <w:pPr>
        <w:pStyle w:val="Body"/>
        <w:rPr/>
      </w:pPr>
      <w:r>
        <w:rPr/>
      </w:r>
    </w:p>
    <w:p>
      <w:pPr>
        <w:pStyle w:val="Body"/>
        <w:rPr>
          <w:rFonts w:eastAsia="Arial"/>
        </w:rPr>
      </w:pPr>
      <w:r>
        <w:rPr>
          <w:rFonts w:eastAsia="Arial"/>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2001-05-16T09:57:00Z</dcterms:created>
  <dc:creator>snord</dc:creator>
  <dc:description/>
  <dc:language>en-CA</dc:language>
  <cp:lastModifiedBy>snord</cp:lastModifiedBy>
  <cp:lastPrinted>2001-05-16T16:30:00Z</cp:lastPrinted>
  <dcterms:modified xsi:type="dcterms:W3CDTF">2001-05-16T19:02:00Z</dcterms:modified>
  <cp:revision>7</cp:revision>
  <dc:subject/>
  <dc:title>Better, Faster, Simpler Memo </dc:title>
</cp:coreProperties>
</file>