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MS Sans Serif" w:hAnsi="MS Sans Serif"/>
          <w:color w:val="000000"/>
          <w:sz w:val="16"/>
        </w:rPr>
      </w:pPr>
      <w:r>
        <w:rPr>
          <w:rFonts w:ascii="MS Sans Serif" w:hAnsi="MS Sans Serif"/>
          <w:color w:val="000000"/>
          <w:sz w:val="16"/>
        </w:rPr>
        <w:t>1)talked to herman about calling on CT's in a high priced market - discussed with Mark Fisher and he was good with it.    Talked to John Forney about my idea on Friday and he liked it.    Will put together a term sheet and try to get it done.</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2) Talked to Tom Nesmith at PNM regarding parking for Q3.    Matt Motley and Mark Fisher did not want to pay $3 - too high and we can send things in to the iso in real time.    Stewart had talked to them regarding being able to park up until Q3 as a product included in our services arrangement and if it worked out, doing the same arrangment in Q3.    Will talk to stewart</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3)    Talked to Tracy Ngo regarding NEVI's credit/master agreement.    She said there was no update.    Left two messages for Greg Kosier with Nevi.    Talked to Greg and he said that AES posts bonds and parental guarantees and have done quite a bit (millions).    Now enron wants an lc, tbills, or cash.    AES is not willing to post thes types of credit.    MY JOB:    find out from Tracy Ngo what AES line of credit is, the type of credit that they have and what their expectations are at this point.    Also find out what agreements we have in place to do business.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4)    Had a conference call with Paul Lucci and Mark Witt regarding setting up an arrangement with Jerry Padia of Sandia Resources.    He is currently with Barrett Resources and is lookin gfor another partner.    Rainbow Energy is interested in him.    They do same day/next day trades mostly in the midwest..    We met with PSCO about him last week and came away with two opoinoins, one, they are only motivated by price and two, they love him and would do business with him, especially in other markets like Cob and Mid-c.    In these cases, they would be hiding behind him.    Also would hide behind him when buying in front range.    This would create more parties in front range calling around about gas and power.    He is not savvy in the power market..    Gas guys think that there is value using him.    Want to propose a deal where they split the $5000/mo cost between us, denver, and phillip.    We would not be obligated to do anything.    We need to decide if there is value for us.    He brings relationships to the table.    May be able to find out what is goin on with Aquila??    He might be one of the ones they always call to look for a particular deal.    May be advantagious with assets.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5) left message with Dave Hutchins.    They are trying to stay ahead of the game by not having to buy $750 power.    San Juan 2 tripped over the weekend leaving them 160 shorter than they wanted to be.    We will talk tomarrow about all of our deals.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6)    Scoured oasis and it looks like PSCO is trying to buy every MW of non-firm transmission from the front range to the south.    I called and proposed a firm four corners 345/Midway spread which would save them transmission charges and be firm.    She wasn't wanting to do in Q3 but I explained that they were thrying to get to Cali and this was a way to do it!!. RESULTS:    She said she couldn't sell anything in the front range.    She said that they take a position on transmission for hourly use in the summer so they aren't stuck in the rockies.    She said we could talk about June.    I want to ask about the put for Q3.</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7)Left a message with Bob Shults to discuss longer term passworkds for our utility customers.</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8) Left msg for Terri Clynes to discuss what is going on in Mapp.</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9)    Talked to Lisa Gang regarding scheduling issues over the weekend, the EPE fax, and help from me and Bob</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 xml:space="preserve">10)    Talked to Roger Fragua regarding the Northern Arapahoe tribe in Wyoming.    She is Fed Exing some information regarding their oil &amp; gas production, natural resources, power plant, telecommunications, and light manufacturing.    They have talked to Richard Garrett from EBS regarding telecom and they are considered a 'last mile' customer.    The business council of this tribe want to meet on May 11th and the tribal council wants us to look at their operations.    They have a copy of the transmission study done form Wyoming.    They have also done some tax analysis and want to talk about oil and gas developement; drilling and production.    Look at stuff tomarrow and go from there.    </w:t>
      </w:r>
    </w:p>
    <w:p>
      <w:pPr>
        <w:pStyle w:val="Normal"/>
        <w:bidi w:val="0"/>
        <w:jc w:val="start"/>
        <w:rPr>
          <w:rFonts w:ascii="MS Sans Serif" w:hAnsi="MS Sans Serif"/>
          <w:color w:val="000000"/>
          <w:sz w:val="16"/>
        </w:rPr>
      </w:pPr>
      <w:r>
        <w:rPr>
          <w:rFonts w:ascii="MS Sans Serif" w:hAnsi="MS Sans Serif"/>
          <w:color w:val="000000"/>
          <w:sz w:val="16"/>
        </w:rPr>
      </w:r>
    </w:p>
    <w:p>
      <w:pPr>
        <w:pStyle w:val="Normal"/>
        <w:bidi w:val="0"/>
        <w:jc w:val="start"/>
        <w:rPr>
          <w:rFonts w:ascii="MS Sans Serif" w:hAnsi="MS Sans Serif"/>
          <w:color w:val="000000"/>
          <w:sz w:val="16"/>
        </w:rPr>
      </w:pPr>
      <w:r>
        <w:rPr>
          <w:rFonts w:ascii="MS Sans Serif" w:hAnsi="MS Sans Serif"/>
          <w:color w:val="000000"/>
          <w:sz w:val="16"/>
        </w:rPr>
        <w:t>He also called about the Yakima Nation in Eastern washington.    they want to talk about putting a gas peaker on their reservation and the value there.    They are traveling to houston to discuss.    They have a chekerboard land base which is mixed in with small towns.    They are currently served by Pac and Benton Country.    they have mentioned wind generation.    They will be competing with BPA. Want to meet May 17 or 18.    Enron has been working with them for 2 1/2 years.    Greg wolfe to talk to him</w:t>
      </w:r>
    </w:p>
    <w:sectPr>
      <w:type w:val="nextPage"/>
      <w:pgSz w:w="12240" w:h="15840"/>
      <w:pgMar w:left="1440" w:right="1440" w:gutter="0" w:header="0" w:top="1440" w:footer="0" w:bottom="1440"/>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MS Sans Serif">
    <w:charset w:val="01" w:characterSet="utf-8"/>
    <w:family w:val="roman"/>
    <w:pitch w:val="variable"/>
  </w:font>
</w:fonts>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