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MS Sans Serif" w:hAnsi="MS Sans Serif"/>
          <w:color w:val="000000"/>
          <w:sz w:val="16"/>
        </w:rPr>
      </w:pPr>
      <w:r>
        <w:rPr>
          <w:rFonts w:ascii="MS Sans Serif" w:hAnsi="MS Sans Serif"/>
          <w:color w:val="000000"/>
          <w:sz w:val="16"/>
        </w:rPr>
        <w:t>1)    Talked to Tom Nesmith regarding parking for Q3.    We decideed that parking is not something that we need because we can adjust our load in Cali.    I told him that there are issuse that we want to discuss with him face to face (regarding their real time relationships, trust, and them learning from us and then doing things themselves.</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He wants us to scratch out an agenda and lay out the topics to discuss and go from there.</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2)    Updated Middle marketing accomplishments and goals for Q1-Q2.</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3)Discussed performance with Lisa Gang</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4)    Worked with Tom alonzo on how to get stranded energy in the rockies into the expost market</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5)Talked to Dan Diamond regarding getting our little customers signed up online with a read only pass word that lasts for longer than 60 days.    He said that they should justgo through the regular process.    I explained the trouble with that and he did not agree.    He is suppose to check into things and call me back.</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6) looked into a problem on the PSCO put option deal # 314695 for amy horton</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7)    Talked to Stewart about PNM agenda</w:t>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S Sans Serif">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