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 xml:space="preserve">In order to increase senior management focus on our international businesses, we are creating a new business unit and making a number of related changes.  The new business unit, Enron Emerging Market Services (EEMS) </w:t>
      </w:r>
      <w:r>
        <w:rPr>
          <w:b/>
          <w:bCs/>
        </w:rPr>
        <w:t>[name?]</w:t>
      </w:r>
      <w:r>
        <w:rPr/>
        <w:t xml:space="preserve"> will include all of the assets and activities of the Enron Global Assets and Azurix organizations, with the exception of Enron’s assets and activities in India and the Wessex Water Company.  EEMS will be headed by Kevin Hannon, Chief Executive Officer, and Jim Hughes, Chief Operating Officer, and will report to Enron Corp. Office of the Chairman.  In order to ensure a seamless transition, John Lavorato will continue to oversee the risk management activities in South America for an interim period.</w:t>
      </w:r>
    </w:p>
    <w:p>
      <w:pPr>
        <w:pStyle w:val="BodyText"/>
        <w:rPr/>
      </w:pPr>
      <w:r>
        <w:rPr/>
      </w:r>
    </w:p>
    <w:p>
      <w:pPr>
        <w:pStyle w:val="Normal"/>
        <w:jc w:val="both"/>
        <w:rPr/>
      </w:pPr>
      <w:r>
        <w:rPr/>
        <w:tab/>
        <w:t xml:space="preserve">Enron’s assets and activities in India will be managed by Rebecca McDonald, Chief Executive Officer of Enron India.  Rebecca will now report directly to the Enron Corp. Office of the Chairman.  </w:t>
      </w:r>
    </w:p>
    <w:p>
      <w:pPr>
        <w:pStyle w:val="Normal"/>
        <w:jc w:val="both"/>
        <w:rPr/>
      </w:pPr>
      <w:r>
        <w:rPr/>
      </w:r>
    </w:p>
    <w:p>
      <w:pPr>
        <w:pStyle w:val="Normal"/>
        <w:jc w:val="both"/>
        <w:rPr/>
      </w:pPr>
      <w:r>
        <w:rPr/>
        <w:tab/>
        <w:t>The Wessex Water Company will continue as part of the Enron Transportation Services organization.</w:t>
      </w:r>
    </w:p>
    <w:p>
      <w:pPr>
        <w:pStyle w:val="Normal"/>
        <w:jc w:val="both"/>
        <w:rPr/>
      </w:pPr>
      <w:r>
        <w:rPr/>
      </w:r>
    </w:p>
    <w:p>
      <w:pPr>
        <w:pStyle w:val="Normal"/>
        <w:jc w:val="both"/>
        <w:rPr/>
      </w:pPr>
      <w:r>
        <w:rPr/>
        <w:tab/>
        <w:t>With Kevin’s departure from Enron Broadband Services (EBS), we are also making a number of changes in the EBS organization.  Jim Fallon will now be President and Chief Operating Officer of EBS.  Dave Cox will continue as Chief Commercial Officer of EBS and will also join the EBS Office of the Chairman.  Paul Racicot will assume Jim’s role as head of EBS Global Trading and Risk Management.  Finally, Rick Fehl will continue as VP Network Engineering and Chief Network Officer and will now report to the EBS Office of the Chairman.</w:t>
      </w:r>
    </w:p>
    <w:p>
      <w:pPr>
        <w:pStyle w:val="Normal"/>
        <w:jc w:val="both"/>
        <w:rPr/>
      </w:pPr>
      <w:r>
        <w:rPr/>
      </w:r>
    </w:p>
    <w:p>
      <w:pPr>
        <w:pStyle w:val="Normal"/>
        <w:jc w:val="both"/>
        <w:rPr/>
      </w:pPr>
      <w:r>
        <w:rPr/>
        <w:tab/>
        <w:t>Please join us in congratulating these individuals on their new responsibilities.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2001-06-12T10:51:00Z</dcterms:created>
  <dc:creator>mmcvick</dc:creator>
  <dc:description/>
  <dc:language>en-CA</dc:language>
  <cp:lastModifiedBy>mmcvick</cp:lastModifiedBy>
  <cp:lastPrinted>2001-06-12T09:07:00Z</cp:lastPrinted>
  <dcterms:modified xsi:type="dcterms:W3CDTF">2001-06-12T13:50:00Z</dcterms:modified>
  <cp:revision>5</cp:revision>
  <dc:subject/>
  <dc:title/>
</cp:coreProperties>
</file>