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240" w:after="60"/>
        <w:jc w:val="center"/>
        <w:rPr/>
      </w:pPr>
      <w:r>
        <w:rPr>
          <w:rStyle w:val="Strong"/>
          <w:bCs/>
        </w:rPr>
        <w:t>[FORM OF LEGAL OPINION TO BE DELIVERED BY COUNSEL TO ENA AND FPRP PURSUANT TO SECTION 4.1(b)(ii) OF THE PARTICIPATION AGREEMENT]</w:t>
      </w:r>
    </w:p>
    <w:p>
      <w:pPr>
        <w:pStyle w:val="Heading"/>
        <w:rPr/>
      </w:pPr>
      <w:r>
        <w:rPr/>
        <w:t>[Letterhead of Enron North America Corp.]</w:t>
      </w:r>
    </w:p>
    <w:p>
      <w:pPr>
        <w:pStyle w:val="Heading"/>
        <w:rPr/>
      </w:pPr>
      <w:r>
        <w:rPr/>
        <w:t>May 2, 2001</w:t>
      </w:r>
    </w:p>
    <w:p>
      <w:pPr>
        <w:pStyle w:val="Heading"/>
        <w:rPr/>
      </w:pPr>
      <w:r>
        <w:rPr/>
      </w:r>
    </w:p>
    <w:p>
      <w:pPr>
        <w:pStyle w:val="BodyTextSS"/>
        <w:rPr/>
      </w:pPr>
      <w:r>
        <w:rPr/>
        <w:t>Fort Pierce Utilities Authority</w:t>
      </w:r>
    </w:p>
    <w:p>
      <w:pPr>
        <w:pStyle w:val="BodyTextSS"/>
        <w:rPr>
          <w:u w:val="single"/>
        </w:rPr>
      </w:pPr>
      <w:r>
        <w:rPr>
          <w:u w:val="single"/>
        </w:rPr>
        <w:tab/>
        <w:tab/>
        <w:tab/>
        <w:tab/>
        <w:tab/>
      </w:r>
    </w:p>
    <w:p>
      <w:pPr>
        <w:pStyle w:val="BodyTextSS"/>
        <w:rPr>
          <w:u w:val="single"/>
        </w:rPr>
      </w:pPr>
      <w:r>
        <w:rPr>
          <w:u w:val="single"/>
        </w:rPr>
        <w:tab/>
        <w:tab/>
        <w:tab/>
        <w:tab/>
        <w:tab/>
      </w:r>
    </w:p>
    <w:p>
      <w:pPr>
        <w:pStyle w:val="BodyTextSS"/>
        <w:rPr>
          <w:u w:val="single"/>
        </w:rPr>
      </w:pPr>
      <w:r>
        <w:rPr>
          <w:u w:val="single"/>
        </w:rPr>
      </w:r>
    </w:p>
    <w:p>
      <w:pPr>
        <w:pStyle w:val="BodyTextSS"/>
        <w:rPr/>
      </w:pPr>
      <w:r>
        <w:rPr/>
        <w:t>Ladies and Gentlemen:</w:t>
      </w:r>
    </w:p>
    <w:p>
      <w:pPr>
        <w:pStyle w:val="BodyTextSS"/>
        <w:rPr/>
      </w:pPr>
      <w:r>
        <w:rPr/>
      </w:r>
    </w:p>
    <w:p>
      <w:pPr>
        <w:pStyle w:val="BodyTextFirstIndent"/>
        <w:rPr/>
      </w:pPr>
      <w:r>
        <w:rPr/>
        <w:tab/>
        <w:t>As Managing Director and General Counsel of Enron North America Corp., a Delaware corporation (“ENA”) and _______________________ of Fort Pierce Repowering Project LLC (“FPRP”), I am familiar with the Participation Agreement dated May __, 2001 (“Participation Agreement”) between Fort Pierce Utilities Authority (“FPUA”) and FPRP, acting through its agent Enron North America Corp., the Tolling Agreement dated May __, 2001 (“Tolling Agreement”) between FPUA and FPRP, the Operation and Maintenance Agreement dated May __, 2001 (“O&amp;M Agreement”) between FPUA and FPRP, the Ground Lease and related Short-Form Ground Lease, each dated May __, 2001 (together, “Ground Lease”) between FPUA and FPRP, acting through its agent Enron North America Corp., the Easement Agreement dated May __, 2001 (“Easement Agreement”) between FPUA and FPRP, acting through its agent Enron North America Corp., and the Interconnection and Transmission Agreement dated May __, 2001 (“Interconnection and Transmission Agreement”) between FPUA and FPRP, acting through its agent Enron North America Corp., the Agreement Related to Ad Valorem Taxation and Condemnation dated May __, 2001 (“Tax Agreement”) between the City of Fort Pierce and FPRP, and the Agreement Related to Architectural Review and Approval dated May __, 2001 (“Aesthetic Agreement”) between the City of Fort Pierce and FPRP, acting through its agent Enron North America Corp.  I am also familiar with the Certificate of Incorporation, as amended, and By-Laws, as amended, of ENA and the Articles of Incorporation and [Bylaws] of FPRP.  This opinion is being delivered to you pursuant to Section 4.1(b)(ii) of the Participation Agreement.  Capitalized terms used herein but not defined herein are used as defined in the Participation Agreement except that “Development Agreements” shall mean only those Development Agreements to be executed prior to the Effective Date and “FPRP Ancillary Agreements” shall mean only those FPRP Ancillary Agreements to be executed on or prior to the Effective Date.</w:t>
      </w:r>
    </w:p>
    <w:p>
      <w:pPr>
        <w:pStyle w:val="BodyTextFirstIndent"/>
        <w:rPr/>
      </w:pPr>
      <w:r>
        <w:rPr/>
        <w:tab/>
        <w:t>In rendering the opinions hereinafter set forth, I (or other attorneys in the ENA legal department) examined the Development Agreements and relied upon original, photostatic or certified copies of such agreements, documents, instruments, corporate records, and certificates of officers of ENA and FPRP and of public officials as I (or such attorneys) deemed relevant and necessary as the basis for the opinions hereinafter expressed.  In such examination, I (or such attorneys) assumed the genuineness of all signatures (other than signatures of officers of ENA and FPRP on the Transaction Documents), the authenticity of all documents submitted to me (or such attorneys) as originals, and the conformity to original documents of all documents submitted to me (or such attorneys) as photostatic or certified copies.</w:t>
      </w:r>
    </w:p>
    <w:p>
      <w:pPr>
        <w:pStyle w:val="BodyTextFirstIndent"/>
        <w:rPr/>
      </w:pPr>
      <w:r>
        <w:rPr/>
        <w:tab/>
        <w:t>Based on the foregoing, and subject to the assumptions, qualifications and explanations set forth herein, I am of the opinion that:</w:t>
      </w:r>
    </w:p>
    <w:p>
      <w:pPr>
        <w:pStyle w:val="ListNumber"/>
        <w:numPr>
          <w:ilvl w:val="0"/>
          <w:numId w:val="3"/>
        </w:numPr>
        <w:rPr/>
      </w:pPr>
      <w:r>
        <w:rPr/>
        <w:t>ENA is a corporation duly incorporated, validly existing and in good standing under the laws of the State of Delaware.  FPRP is a limited liability company duly formed, validly existing and in good standing under the laws of the State of Delaware.</w:t>
      </w:r>
    </w:p>
    <w:p>
      <w:pPr>
        <w:pStyle w:val="ListNumber"/>
        <w:numPr>
          <w:ilvl w:val="0"/>
          <w:numId w:val="3"/>
        </w:numPr>
        <w:rPr/>
      </w:pPr>
      <w:r>
        <w:rPr/>
        <w:t>The respective execution, delivery and performance by ENA and FPRP of the Participation Agreement, Ground Lease, Easement Agreement, Interconnection and Transmission Agreement and Aesthetic Agreement (the “FPRP Agented Agreements”) are within their respective corporate and limited liability company powers and the execution, delivery and performance by FPRP of the Tolling Agreement, O&amp;M Agreement, and the Tax Agreement (the “FPRP Agreements” and together with the FPRP Agented Agreements, the “Subject Agreements”) are within FPRP’s limited liability company power.  The FPRP Agented Agreements to which ENA and FPRP are party have been duly authorized by all necessary corporate and limited liability company action by each of ENA and FPRP, and have been duly executed and delivered by each of them.  The FPRP Agreements to which FPRP is a party have been duly authorized by all necessary limited liability company action on the part of FPRP, and have been duly executed and delivered by it.</w:t>
      </w:r>
    </w:p>
    <w:p>
      <w:pPr>
        <w:pStyle w:val="ListNumber"/>
        <w:numPr>
          <w:ilvl w:val="0"/>
          <w:numId w:val="3"/>
        </w:numPr>
        <w:rPr/>
      </w:pPr>
      <w:r>
        <w:rPr/>
        <w:t>The execution, delivery and performance by ENA and FPRP of the Subject Agreements to which each is a party, and the consummation by ENA and FPRP of the transactions evidenced thereby do not constitute a contravention or default by ENA or FPRP under (a) ENA’s Certificate of Incorporation or Bylaws or FPRP’s Articles of Organization or Limited Liability Company Agreement, each as amended, (b) any judgment, injunction, order or decree known to me to be binding upon FPRP or ENA, or (c) any contractual restriction contained in any material (meaning for the purposes of this opinion those creating a monetary liability of $100,000,000 or more) contract, agreement, indenture, mortgage, bond, note or any guaranty of any of such obligations, in each case known to me and to which FPRP or ENA is subject.</w:t>
      </w:r>
    </w:p>
    <w:p>
      <w:pPr>
        <w:pStyle w:val="ListNumber"/>
        <w:numPr>
          <w:ilvl w:val="0"/>
          <w:numId w:val="3"/>
        </w:numPr>
        <w:rPr/>
      </w:pPr>
      <w:r>
        <w:rPr/>
        <w:t>The execution, delivery and performance by ENA and FPRP of the Subject Agreements to which each is a party will not result in the creation or imposition of any lien, security interest, or other charge or encumbrance on any of the respective assets of ENA and FPRP, other than (a) pursuant to the Subject Agreements and (b) those that would not materially and adversely affect (i) the respective business, consolidated financial position or consolidated results of operations of ENA and its subsidiaries taken as a whole or of FPRP, or (ii) the ability of ENA and FPRP to perform their respective obligations under the Subject Agreements to which it is a party.</w:t>
      </w:r>
    </w:p>
    <w:p>
      <w:pPr>
        <w:pStyle w:val="ListNumber"/>
        <w:numPr>
          <w:ilvl w:val="0"/>
          <w:numId w:val="3"/>
        </w:numPr>
        <w:rPr/>
      </w:pPr>
      <w:r>
        <w:rPr/>
        <w:t>To my knowledge, there is no action, suit or proceeding pending or threatened against ENA or any of its subsidiaries or FPRP before any court or arbitrator, or any governmental body, agency or official with respect to the Subject Agreements to which each is a party.</w:t>
      </w:r>
    </w:p>
    <w:p>
      <w:pPr>
        <w:pStyle w:val="BodyTextFirstIndent"/>
        <w:rPr/>
      </w:pPr>
      <w:r>
        <w:rPr/>
        <w:t>The opinions set forth above are subject in all respects to the following qualifications.</w:t>
      </w:r>
    </w:p>
    <w:p>
      <w:pPr>
        <w:pStyle w:val="ListNumber2"/>
        <w:numPr>
          <w:ilvl w:val="0"/>
          <w:numId w:val="2"/>
        </w:numPr>
        <w:rPr/>
      </w:pPr>
      <w:r>
        <w:rPr/>
        <w:t>In rendering the opinion expressed in paragraph 3 above, neither I nor any other attorney in the ENA legal department has made any examination of any accounting or financial matters related to covenants contained in certain documents to which ENA or FPRP may be subject, and I express no opinion with respect thereto.</w:t>
      </w:r>
    </w:p>
    <w:p>
      <w:pPr>
        <w:pStyle w:val="ListNumber2"/>
        <w:numPr>
          <w:ilvl w:val="0"/>
          <w:numId w:val="2"/>
        </w:numPr>
        <w:rPr/>
      </w:pPr>
      <w:r>
        <w:rPr/>
        <w:t>In rendering the opinion expressed in paragraph 5 above, I (or other attorneys in the ENA legal department) have only reviewed the files and records of ENA and FPRP and have consulted with such senior ENA and FPRP officers as I (or such attorneys) have deemed necessary.</w:t>
      </w:r>
    </w:p>
    <w:p>
      <w:pPr>
        <w:pStyle w:val="ListNumber2"/>
        <w:numPr>
          <w:ilvl w:val="0"/>
          <w:numId w:val="2"/>
        </w:numPr>
        <w:rPr/>
      </w:pPr>
      <w:r>
        <w:rPr/>
        <w:t>The opinions expressed herein are as of the date hereof only, and I assume no obligation to update or supplement such opinions to reflect any fact or circumstance that may hereafter come to my attention, or any changes in law that may hereafter occur or become effective.</w:t>
      </w:r>
    </w:p>
    <w:p>
      <w:pPr>
        <w:pStyle w:val="ListNumber2"/>
        <w:numPr>
          <w:ilvl w:val="0"/>
          <w:numId w:val="2"/>
        </w:numPr>
        <w:rPr/>
      </w:pPr>
      <w:r>
        <w:rPr/>
        <w:t>This opinion relates solely to matters of the General Corporation Law of the State of Delaware.</w:t>
      </w:r>
    </w:p>
    <w:p>
      <w:pPr>
        <w:pStyle w:val="BodyTextFirstIndent"/>
        <w:spacing w:before="0" w:after="240"/>
        <w:rPr/>
      </w:pPr>
      <w:r>
        <w:rPr/>
        <w:t>This opinion is solely for FPUA’s benefit, the benefit of FPUA’s permitted successors and assigns under the Participation Agreement and, with respect to the opinion’s application to the Ground Lease, Easement Agreement, Tax Agreement and Aesthetic Agreement only, the City’s benefit.  This opinion may not be relied upon in connection with any other transaction or by any other person.</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align>bottom</wp:align>
              </wp:positionV>
              <wp:extent cx="668020" cy="365760"/>
              <wp:effectExtent l="0" t="0" r="0" b="0"/>
              <wp:wrapSquare wrapText="bothSides"/>
              <wp:docPr id="1"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HOU:654756.1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HOU:654756.1 </w:t>
                    </w:r>
                    <w:r>
                      <w:rPr>
                        <w:rStyle w:val="DocID"/>
                        <w:sz w:val="16"/>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504"/>
        </w:tabs>
        <w:ind w:start="0" w:firstLine="144"/>
      </w:pPr>
      <w:rPr>
        <w:sz w:val="24"/>
        <w:i w:val="false"/>
        <w:b w:val="false"/>
        <w:rFonts w:ascii="Times New Roman" w:hAnsi="Times New Roman" w:cs="Times New Roman"/>
      </w:r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toolsFileType" w:val="Word200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rFonts w:ascii="Times New Roman" w:hAnsi="Times New Roman" w:cs="Times New Roman"/>
      <w:b w:val="false"/>
      <w:i w:val="false"/>
      <w:sz w:val="24"/>
    </w:rPr>
  </w:style>
  <w:style w:type="character" w:styleId="WW8Num4z0">
    <w:name w:val="WW8Num4z0"/>
    <w:qFormat/>
    <w:rPr/>
  </w:style>
  <w:style w:type="character" w:styleId="WW8Num6z0">
    <w:name w:val="WW8Num6z0"/>
    <w:qFormat/>
    <w:rPr/>
  </w:style>
  <w:style w:type="character" w:styleId="WW8Num8z2">
    <w:name w:val="WW8Num8z2"/>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character" w:styleId="Strong">
    <w:name w:val="Strong"/>
    <w:basedOn w:val="DefaultParagraphFont"/>
    <w:qFormat/>
    <w:rPr>
      <w:b/>
      <w:bCs/>
    </w:rPr>
  </w:style>
  <w:style w:type="character" w:styleId="DocID">
    <w:name w:val="DocID"/>
    <w:basedOn w:val="DefaultParagraphFont"/>
    <w:qFormat/>
    <w:rPr>
      <w:sz w:val="12"/>
    </w:rPr>
  </w:style>
  <w:style w:type="paragraph" w:styleId="Heading">
    <w:name w:val="Heading"/>
    <w:basedOn w:val="Normal"/>
    <w:next w:val="BodyText"/>
    <w:qFormat/>
    <w:pPr>
      <w:spacing w:before="240" w:after="60"/>
      <w:jc w:val="center"/>
      <w:outlineLvl w:val="0"/>
    </w:pPr>
    <w:rPr>
      <w:rFonts w:cs="Arial"/>
      <w:bCs/>
      <w:kern w:val="2"/>
      <w:szCs w:val="32"/>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BodyTextSS">
    <w:name w:val="Body Text SS"/>
    <w:basedOn w:val="Heading"/>
    <w:qFormat/>
    <w:pPr>
      <w:spacing w:before="0" w:after="0"/>
      <w:jc w:val="start"/>
    </w:pPr>
    <w:rPr/>
  </w:style>
  <w:style w:type="paragraph" w:styleId="BodyTextFirstIndent">
    <w:name w:val="Body Text First Indent"/>
    <w:basedOn w:val="BodyText"/>
    <w:qFormat/>
    <w:pPr>
      <w:spacing w:before="0" w:after="240"/>
      <w:ind w:firstLine="720" w:start="0" w:end="0"/>
      <w:jc w:val="both"/>
    </w:pPr>
    <w:rPr/>
  </w:style>
  <w:style w:type="paragraph" w:styleId="ListNumber">
    <w:name w:val="List Number"/>
    <w:basedOn w:val="Normal"/>
    <w:qFormat/>
    <w:pPr>
      <w:numPr>
        <w:ilvl w:val="0"/>
        <w:numId w:val="3"/>
      </w:numPr>
      <w:spacing w:before="0" w:after="240"/>
      <w:ind w:firstLine="720" w:start="0" w:end="0"/>
      <w:jc w:val="both"/>
    </w:pPr>
    <w:rPr/>
  </w:style>
  <w:style w:type="paragraph" w:styleId="EndnoteText">
    <w:name w:val="endnote text"/>
    <w:basedOn w:val="Normal"/>
    <w:pPr/>
    <w:rPr>
      <w:sz w:val="20"/>
      <w:szCs w:val="20"/>
    </w:rPr>
  </w:style>
  <w:style w:type="paragraph" w:styleId="CommentText">
    <w:name w:val="Comment Text"/>
    <w:basedOn w:val="Normal"/>
    <w:qFormat/>
    <w:pPr/>
    <w:rPr>
      <w:sz w:val="20"/>
      <w:szCs w:val="20"/>
    </w:rPr>
  </w:style>
  <w:style w:type="paragraph" w:styleId="ListNumber2">
    <w:name w:val="List Number 2"/>
    <w:basedOn w:val="Normal"/>
    <w:qFormat/>
    <w:pPr>
      <w:numPr>
        <w:ilvl w:val="0"/>
        <w:numId w:val="2"/>
      </w:numPr>
      <w:spacing w:before="0" w:after="240"/>
      <w:ind w:firstLine="1440" w:start="0" w:end="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2001-05-03T02:02:00Z</dcterms:created>
  <dc:creator>protmp3</dc:creator>
  <dc:description/>
  <dc:language>en-CA</dc:language>
  <cp:lastModifiedBy>A&amp;K</cp:lastModifiedBy>
  <cp:lastPrinted>2001-05-02T23:32:00Z</cp:lastPrinted>
  <dcterms:modified xsi:type="dcterms:W3CDTF">2001-05-03T02:02:00Z</dcterms:modified>
  <cp:revision>2</cp:revision>
  <dc:subject/>
  <dc:title>May ________, 2001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HOU:654756.1 </vt:lpwstr>
  </property>
</Properties>
</file>