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b/>
          <w:bCs w:val="false"/>
        </w:rPr>
      </w:pPr>
      <w:r>
        <w:rPr>
          <w:rFonts w:cs="Times New Roman"/>
          <w:b/>
          <w:bCs w:val="false"/>
        </w:rPr>
        <w:t xml:space="preserve"> </w:t>
      </w:r>
      <w:r>
        <w:rPr>
          <w:b/>
          <w:bCs w:val="false"/>
        </w:rPr>
        <w:t>[FORM OF LEGAL OPINION TO BE DELIVERED BY COUNSEL TO THE</w:t>
      </w:r>
    </w:p>
    <w:p>
      <w:pPr>
        <w:pStyle w:val="Title"/>
        <w:rPr>
          <w:b/>
          <w:bCs w:val="false"/>
        </w:rPr>
      </w:pPr>
      <w:r>
        <w:rPr>
          <w:b/>
          <w:bCs w:val="false"/>
        </w:rPr>
        <w:t>CITY OF FORT PIERCE PURSUANT TO SECTION 4.1(a)(ii) OF THE PARTICIPATION AGREEMENT]</w:t>
      </w:r>
    </w:p>
    <w:p>
      <w:pPr>
        <w:pStyle w:val="Title"/>
        <w:rPr>
          <w:b/>
          <w:bCs w:val="false"/>
        </w:rPr>
      </w:pPr>
      <w:r>
        <w:rPr>
          <w:b/>
          <w:bCs w:val="false"/>
        </w:rPr>
      </w:r>
    </w:p>
    <w:p>
      <w:pPr>
        <w:pStyle w:val="Title"/>
        <w:rPr/>
      </w:pPr>
      <w:r>
        <w:rPr/>
        <w:t>[Letterhead of Brennan, Hayskar, et al.]</w:t>
      </w:r>
    </w:p>
    <w:p>
      <w:pPr>
        <w:pStyle w:val="Title"/>
        <w:rPr/>
      </w:pPr>
      <w:r>
        <w:rPr/>
      </w:r>
    </w:p>
    <w:p>
      <w:pPr>
        <w:pStyle w:val="Title"/>
        <w:rPr/>
      </w:pPr>
      <w:r>
        <w:rPr/>
        <w:t>May __, 2001</w:t>
      </w:r>
    </w:p>
    <w:p>
      <w:pPr>
        <w:pStyle w:val="Title"/>
        <w:rPr/>
      </w:pPr>
      <w:r>
        <w:rPr/>
      </w:r>
    </w:p>
    <w:p>
      <w:pPr>
        <w:pStyle w:val="Title"/>
        <w:rPr/>
      </w:pPr>
      <w:r>
        <w:rPr/>
      </w:r>
    </w:p>
    <w:p>
      <w:pPr>
        <w:pStyle w:val="Title"/>
        <w:rPr/>
      </w:pPr>
      <w:r>
        <w:rPr/>
      </w:r>
    </w:p>
    <w:p>
      <w:pPr>
        <w:pStyle w:val="BodyText"/>
        <w:rPr/>
      </w:pPr>
      <w:r>
        <w:rPr/>
        <w:t>Fort Pierce Repowering Project, LLC</w:t>
      </w:r>
    </w:p>
    <w:p>
      <w:pPr>
        <w:pStyle w:val="BodyText"/>
        <w:rPr/>
      </w:pPr>
      <w:r>
        <w:rPr/>
        <w:t>1400 Smith Street</w:t>
      </w:r>
    </w:p>
    <w:p>
      <w:pPr>
        <w:pStyle w:val="BodyText"/>
        <w:rPr/>
      </w:pPr>
      <w:r>
        <w:rPr/>
        <w:t>Houston, Texas  77002</w:t>
      </w:r>
    </w:p>
    <w:p>
      <w:pPr>
        <w:pStyle w:val="BodyText"/>
        <w:rPr/>
      </w:pPr>
      <w:r>
        <w:rPr/>
      </w:r>
    </w:p>
    <w:p>
      <w:pPr>
        <w:pStyle w:val="BodyText"/>
        <w:rPr/>
      </w:pPr>
      <w:r>
        <w:rPr/>
        <w:t>Ladies and Gentlemen:</w:t>
      </w:r>
    </w:p>
    <w:p>
      <w:pPr>
        <w:pStyle w:val="BodyText"/>
        <w:rPr/>
      </w:pPr>
      <w:r>
        <w:rPr/>
      </w:r>
    </w:p>
    <w:p>
      <w:pPr>
        <w:pStyle w:val="BodyTextFirstIndent"/>
        <w:rPr/>
      </w:pPr>
      <w:r>
        <w:rPr/>
        <w:t>We acted as counsel to the City of Fort Pierce, Florida (the "City") in connection with the Ground Lease dated May __, 2001 between Fort Pierce Utility Authority ("FPUA") and Fort Pierce Repowering Project, LLC ("FPRP"), acting through its agent Enron North America Corp. and the related Short Form Ground Lease (together, the “Ground Lease”), the Affidavit of Owners (“Affidavit”) dated May __, 2001, executed by the City, the Easement Agreement (“Easement Agreement”) dated May __, 2001 between FPUA and FPRP, acting through its agent Enron North America Corp., the Agreement Related to Ad Valorem Taxation and Condemnation (the “Tax Agreement”) dated May __, 2001, between FPUA and FPRP, and the Agreement Related to Architectural Review and Approval (the "Aesthetics Agreement") dated ________, 2001, between FPUA and FPRP, acting through its agent Enron North America Corp. (the Aesthetics Agreement, the Affidavit, Tax Agreement, the Ground Lease and the Easement Agreement are hereafter referred to as the "Subject Agreements").  All capitalized terms used but not defined herein have the respective meanings given such terms in that certain Participation Agreement between FPUA and FPRP referred to in the Ground Lease.</w:t>
      </w:r>
    </w:p>
    <w:p>
      <w:pPr>
        <w:pStyle w:val="BodyTextFirstIndent"/>
        <w:rPr/>
      </w:pPr>
      <w:r>
        <w:rPr/>
        <w:t>In rendering the opinions expressed below, we have examined the Resolution (the "Resolution") adopted on April 23, 2001, as City Resolution #01-65 and the Subject Agreements and such other documents as we have deemed necessary as a basis for the opinions expressed below.</w:t>
      </w:r>
    </w:p>
    <w:p>
      <w:pPr>
        <w:pStyle w:val="BodyTextFirstIndent"/>
        <w:rPr/>
      </w:pPr>
      <w:r>
        <w:rPr/>
        <w:t>We are of the opinion that:</w:t>
      </w:r>
    </w:p>
    <w:p>
      <w:pPr>
        <w:pStyle w:val="Heading1"/>
        <w:ind w:hanging="0" w:start="0"/>
        <w:rPr/>
      </w:pPr>
      <w:r>
        <w:rPr/>
        <w:t>The City is validly organized and existing as a Florida municipal corporation created by the laws of the State of Florida and the City is in good standing under the laws of Florida.</w:t>
      </w:r>
    </w:p>
    <w:p>
      <w:pPr>
        <w:pStyle w:val="Heading1"/>
        <w:ind w:hanging="0" w:start="0"/>
        <w:rPr/>
      </w:pPr>
      <w:r>
        <w:rPr/>
        <w:t>The Resolution was adopted with all formality, notice and hearing required of a lawful ordinance of the City, is in full force and effect, and has not been amended, modified, rescinded, restated, or revoked.</w:t>
      </w:r>
    </w:p>
    <w:p>
      <w:pPr>
        <w:pStyle w:val="Heading1"/>
        <w:ind w:hanging="0" w:start="0"/>
        <w:rPr/>
      </w:pPr>
      <w:r>
        <w:rPr/>
        <w:t>The Ground Lease and the Easement Agreement constitute binding and enforceable obligations of and against the City and FPUA in accordance with their respective terms.  The Tax Agreement and Aesthetics Agreement constitute binding and enforceable obligations of and against the City in accordance with their respective terms.</w:t>
      </w:r>
    </w:p>
    <w:p>
      <w:pPr>
        <w:pStyle w:val="Heading1"/>
        <w:ind w:hanging="0" w:start="0"/>
        <w:rPr/>
      </w:pPr>
      <w:r>
        <w:rPr/>
        <w:t>The execution, delivery and performance by FPUA of the Ground Lease and Easement Agreement and by the City of the Affidavit, Tax Agreement and Aesthetics Agreement do not (a) require the consent or approval of, or the giving of notice to, or the registration with, or the taking of any action by the City under any Applicable Law or any contract or agreement to which the City or its properties or assets are bound, other than consents, approvals, notices, registration or actions that have been taken prior to the date hereof, (b) violate, conflict with or breach any provision of the enabling City ordinance creating the FPUA, (c) violate or conflict with any provision of any City ordinance, the City Charter or any Applicable Law, or any judgment, order or decree by any court or governmental authority binding on the City or its properties or assets, or (d) violate or constitute a breach of or default under any other instrument, contract, permit or agreement to which the City is a party or by which the City or its properties or assets are bound.</w:t>
      </w:r>
    </w:p>
    <w:p>
      <w:pPr>
        <w:pStyle w:val="Heading1"/>
        <w:ind w:hanging="0" w:start="0"/>
        <w:rPr/>
      </w:pPr>
      <w:r>
        <w:rPr/>
        <w:t>There is no action, suit, proceeding or investigation at law or in equity or by or before any court or administrative agency pending or, to the best of our knowledge after due inquiry, threatened against or affecting the City or any of its properties or assets which questions the legality, validity, binding effect or enforceability of any of the Subject Documents or which individually or in the aggregate, would have a material adverse effect on the City’s ability, in the case of the Affidavit, Tax Agreement and Aesthetics Agreement, or FPUA’s ability, in the case of the Ground Lease and the Easement Agreement, to enter into and carry out their respective obligations under such Subject Agreements.</w:t>
      </w:r>
    </w:p>
    <w:p>
      <w:pPr>
        <w:pStyle w:val="BodyTextFirstIndent"/>
        <w:spacing w:before="0" w:after="240"/>
        <w:rPr/>
      </w:pPr>
      <w:r>
        <w:rPr/>
        <w:t>This opinion is rendered solely for your benefit in connection with the transactions contemplated by the Subject Agreements and is not to be used, circulated, quoted, relied upon or otherwise referred to for any other purpose without our prior express written permission; provided that you may provide copies of this opinion to your advisors and any permitted assignee or prospective permitted assignee of FPRP within the meaning of the Participation Agreement.</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align>bottom</wp:align>
              </wp:positionV>
              <wp:extent cx="668020"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HOU:654328.2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HOU:654328.2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68020" cy="36576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HOU:654328.2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HOU:654328.2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Fort Pierce Repowering Project, LLC</w:t>
    </w:r>
  </w:p>
  <w:p>
    <w:pPr>
      <w:pStyle w:val="Header"/>
      <w:rPr/>
    </w:pPr>
    <w:r>
      <w:rPr/>
      <w:t>May __, 2001</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style>
  <w:style w:type="character" w:styleId="WW8Num13z8">
    <w:name w:val="WW8Num13z8"/>
    <w:qFormat/>
    <w:rPr>
      <w:rFonts w:ascii="Symbol" w:hAnsi="Symbol" w:cs="Symbol"/>
      <w:color w:val="000000"/>
      <w:sz w:val="28"/>
    </w:rPr>
  </w:style>
  <w:style w:type="character" w:styleId="DefaultParagraphFont">
    <w:name w:val="Default Paragraph Font"/>
    <w:qFormat/>
    <w:rPr/>
  </w:style>
  <w:style w:type="character" w:styleId="PageNumber">
    <w:name w:val="page number"/>
    <w:basedOn w:val="DefaultParagraphFont"/>
    <w:rPr/>
  </w:style>
  <w:style w:type="character" w:styleId="DocID">
    <w:name w:val="DocID"/>
    <w:basedOn w:val="DefaultParagraphFont"/>
    <w:qFormat/>
    <w:rPr>
      <w:sz w:val="12"/>
    </w:rPr>
  </w:style>
  <w:style w:type="paragraph" w:styleId="Heading">
    <w:name w:val="Heading"/>
    <w:basedOn w:val="Normal"/>
    <w:next w:val="BodyText"/>
    <w:qFormat/>
    <w:pPr>
      <w:spacing w:before="0" w:after="240"/>
      <w:jc w:val="both"/>
    </w:pPr>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bCs/>
      <w:sz w:val="20"/>
    </w:rPr>
  </w:style>
  <w:style w:type="paragraph" w:styleId="Index">
    <w:name w:val="Index"/>
    <w:basedOn w:val="Normal"/>
    <w:qFormat/>
    <w:pPr>
      <w:suppressLineNumbers/>
    </w:pPr>
    <w:rPr>
      <w:rFonts w:cs="NotoSans NF"/>
    </w:rPr>
  </w:style>
  <w:style w:type="paragraph" w:styleId="Title">
    <w:name w:val="Title"/>
    <w:basedOn w:val="Normal"/>
    <w:next w:val="BodyText"/>
    <w:qFormat/>
    <w:pPr>
      <w:jc w:val="center"/>
    </w:pPr>
    <w:rPr>
      <w:rFonts w:cs="Arial"/>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FirstIndent">
    <w:name w:val="Body Text First Indent"/>
    <w:basedOn w:val="Normal"/>
    <w:qFormat/>
    <w:pPr>
      <w:spacing w:before="0" w:after="240"/>
      <w:ind w:firstLine="1440" w:start="0" w:end="0"/>
      <w:jc w:val="both"/>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Closing">
    <w:name w:val="Closing"/>
    <w:basedOn w:val="Normal"/>
    <w:qFormat/>
    <w:pPr>
      <w:ind w:hanging="0" w:start="4320" w:end="0"/>
    </w:pPr>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2001-05-03T01:37:00Z</dcterms:created>
  <dc:creator>bwhiteh</dc:creator>
  <dc:description/>
  <dc:language>en-CA</dc:language>
  <cp:lastModifiedBy>A&amp;K</cp:lastModifiedBy>
  <cp:lastPrinted>2001-05-14T16:10:00Z</cp:lastPrinted>
  <dcterms:modified xsi:type="dcterms:W3CDTF">2001-05-14T18:40:00Z</dcterms:modified>
  <cp:revision>3</cp:revision>
  <dc:subject/>
  <dc:title>Reply to:  Tallahassee Office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HOU:654328.2 </vt:lpwstr>
  </property>
</Properties>
</file>