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Proposal to create a cross-product functional ‘Operations’ stripe within EEL</w:t>
      </w:r>
    </w:p>
    <w:p>
      <w:pPr>
        <w:pStyle w:val="Normal"/>
        <w:rPr>
          <w:b/>
          <w:bCs/>
          <w:lang w:val="en-GB"/>
        </w:rPr>
      </w:pPr>
      <w:r>
        <w:rPr>
          <w:b/>
          <w:bCs/>
          <w:lang w:val="en-GB"/>
        </w:rPr>
      </w:r>
    </w:p>
    <w:p>
      <w:pPr>
        <w:pStyle w:val="Normal"/>
        <w:rPr>
          <w:lang w:val="en-GB"/>
        </w:rPr>
      </w:pPr>
      <w:r>
        <w:rPr>
          <w:lang w:val="en-GB"/>
        </w:rPr>
        <w:t>Within EEL businesses, there exists an opportunity to create a cross product operations stripe in the space between position control, P&amp;L sign off, daily trading balance sheet sign off and monthly corporate &amp; financial reporting.  The main focus of this group is to be the management of the day to day pre-trade and post-trade processes and the mitigation of the significant operational risk therein.  (Operational risk can be defined as the risk of errors caused by failures, limitations or inefficiencies in processes and systems).</w:t>
      </w:r>
    </w:p>
    <w:p>
      <w:pPr>
        <w:pStyle w:val="Normal"/>
        <w:rPr>
          <w:lang w:val="en-GB"/>
        </w:rPr>
      </w:pPr>
      <w:r>
        <w:rPr>
          <w:lang w:val="en-GB"/>
        </w:rPr>
      </w:r>
    </w:p>
    <w:p>
      <w:pPr>
        <w:pStyle w:val="Normal"/>
        <w:rPr>
          <w:lang w:val="en-GB"/>
        </w:rPr>
      </w:pPr>
      <w:r>
        <w:rPr>
          <w:lang w:val="en-GB"/>
        </w:rPr>
        <w:t>Such a stripe would amalgamate the activities of the existing Documentation, Settlements and Static Data (GCP) teams and some Logistics and Credit functions under a single management structure.  The mandate of the team would be to minimise operational risk through the definition and application of uniform business architecture and process principles, process re-engineering, automation and minimum compliance standards / internal controls.</w:t>
      </w:r>
    </w:p>
    <w:p>
      <w:pPr>
        <w:pStyle w:val="Normal"/>
        <w:rPr>
          <w:b/>
          <w:bCs/>
          <w:lang w:val="en-GB"/>
        </w:rPr>
      </w:pPr>
      <w:r>
        <w:rPr>
          <w:b/>
          <w:bCs/>
          <w:lang w:val="en-GB"/>
        </w:rPr>
      </w:r>
    </w:p>
    <w:p>
      <w:pPr>
        <w:pStyle w:val="Normal"/>
        <w:rPr>
          <w:lang w:val="en-GB"/>
        </w:rPr>
      </w:pPr>
      <w:r>
        <w:rPr>
          <w:lang w:val="en-GB"/>
        </w:rPr>
        <w:t>The existing post-trade functions and responsibilities that would fall under this team are as follows:</w:t>
      </w:r>
    </w:p>
    <w:p>
      <w:pPr>
        <w:pStyle w:val="Normal"/>
        <w:rPr>
          <w:lang w:val="en-GB"/>
        </w:rPr>
      </w:pPr>
      <w:r>
        <w:rPr>
          <w:lang w:val="en-GB"/>
        </w:rPr>
      </w:r>
    </w:p>
    <w:p>
      <w:pPr>
        <w:pStyle w:val="Normal"/>
        <w:numPr>
          <w:ilvl w:val="0"/>
          <w:numId w:val="2"/>
        </w:numPr>
        <w:spacing w:before="0" w:after="120"/>
        <w:rPr>
          <w:lang w:val="en-GB"/>
        </w:rPr>
      </w:pPr>
      <w:r>
        <w:rPr>
          <w:lang w:val="en-GB"/>
        </w:rPr>
        <w:t>The operational control aspects of the Power &amp; Gas Logistics function.  The Commercial Logistics function should complete tasks up to the point of commodity movement.  Thereafter, operational controls should ensure:</w:t>
      </w:r>
    </w:p>
    <w:p>
      <w:pPr>
        <w:pStyle w:val="Normal"/>
        <w:numPr>
          <w:ilvl w:val="0"/>
          <w:numId w:val="4"/>
        </w:numPr>
        <w:tabs>
          <w:tab w:val="clear" w:pos="720"/>
          <w:tab w:val="left" w:pos="900" w:leader="none"/>
        </w:tabs>
        <w:spacing w:before="0" w:after="120"/>
        <w:ind w:hanging="180" w:start="720" w:end="0"/>
        <w:rPr>
          <w:lang w:val="en-GB"/>
        </w:rPr>
      </w:pPr>
      <w:r>
        <w:rPr>
          <w:lang w:val="en-GB"/>
        </w:rPr>
        <w:t>Confirmation of completeness and accuracy of scheduling and commodity movement</w:t>
      </w:r>
    </w:p>
    <w:p>
      <w:pPr>
        <w:pStyle w:val="Normal"/>
        <w:numPr>
          <w:ilvl w:val="0"/>
          <w:numId w:val="4"/>
        </w:numPr>
        <w:tabs>
          <w:tab w:val="clear" w:pos="720"/>
          <w:tab w:val="left" w:pos="900" w:leader="none"/>
        </w:tabs>
        <w:spacing w:before="0" w:after="120"/>
        <w:ind w:hanging="180" w:start="720" w:end="0"/>
        <w:rPr>
          <w:lang w:val="en-GB"/>
        </w:rPr>
      </w:pPr>
      <w:r>
        <w:rPr>
          <w:lang w:val="en-GB"/>
        </w:rPr>
        <w:t>Reconciliation of physical commodity movement</w:t>
      </w:r>
    </w:p>
    <w:p>
      <w:pPr>
        <w:pStyle w:val="Normal"/>
        <w:numPr>
          <w:ilvl w:val="0"/>
          <w:numId w:val="4"/>
        </w:numPr>
        <w:tabs>
          <w:tab w:val="clear" w:pos="720"/>
          <w:tab w:val="left" w:pos="900" w:leader="none"/>
        </w:tabs>
        <w:spacing w:before="0" w:after="120"/>
        <w:ind w:hanging="180" w:start="720" w:end="0"/>
        <w:rPr>
          <w:lang w:val="en-GB"/>
        </w:rPr>
      </w:pPr>
      <w:r>
        <w:rPr>
          <w:lang w:val="en-GB"/>
        </w:rPr>
        <w:t>Identification of VAT issues in relation to delivery points</w:t>
      </w:r>
    </w:p>
    <w:p>
      <w:pPr>
        <w:pStyle w:val="Normal"/>
        <w:numPr>
          <w:ilvl w:val="0"/>
          <w:numId w:val="4"/>
        </w:numPr>
        <w:tabs>
          <w:tab w:val="clear" w:pos="720"/>
          <w:tab w:val="left" w:pos="900" w:leader="none"/>
        </w:tabs>
        <w:spacing w:before="0" w:after="120"/>
        <w:ind w:hanging="180" w:start="720" w:end="0"/>
        <w:rPr>
          <w:lang w:val="en-GB"/>
        </w:rPr>
      </w:pPr>
      <w:r>
        <w:rPr>
          <w:lang w:val="en-GB"/>
        </w:rPr>
        <w:t>Agreement of necessary volumetric adjustments to previously reported cash and P&amp;L.</w:t>
      </w:r>
    </w:p>
    <w:p>
      <w:pPr>
        <w:pStyle w:val="Normal"/>
        <w:numPr>
          <w:ilvl w:val="0"/>
          <w:numId w:val="2"/>
        </w:numPr>
        <w:spacing w:before="0" w:after="120"/>
        <w:rPr>
          <w:lang w:val="en-GB"/>
        </w:rPr>
      </w:pPr>
      <w:r>
        <w:rPr>
          <w:lang w:val="en-GB"/>
        </w:rPr>
        <w:t>Documentation Functions:</w:t>
      </w:r>
    </w:p>
    <w:p>
      <w:pPr>
        <w:pStyle w:val="Normal"/>
        <w:numPr>
          <w:ilvl w:val="1"/>
          <w:numId w:val="5"/>
        </w:numPr>
        <w:spacing w:before="0" w:after="120"/>
        <w:rPr>
          <w:lang w:val="en-GB"/>
        </w:rPr>
      </w:pPr>
      <w:r>
        <w:rPr>
          <w:lang w:val="en-GB"/>
        </w:rPr>
        <w:t>Confirmation and Affirmation of individual trades</w:t>
      </w:r>
    </w:p>
    <w:p>
      <w:pPr>
        <w:pStyle w:val="Normal"/>
        <w:numPr>
          <w:ilvl w:val="1"/>
          <w:numId w:val="5"/>
        </w:numPr>
        <w:spacing w:before="0" w:after="120"/>
        <w:rPr>
          <w:lang w:val="en-GB"/>
        </w:rPr>
      </w:pPr>
      <w:r>
        <w:rPr>
          <w:lang w:val="en-GB"/>
        </w:rPr>
        <w:t>Reconciliation of confirmation terms to risk management systems, including reconciliation of settlement frequency</w:t>
      </w:r>
    </w:p>
    <w:p>
      <w:pPr>
        <w:pStyle w:val="Normal"/>
        <w:numPr>
          <w:ilvl w:val="1"/>
          <w:numId w:val="5"/>
        </w:numPr>
        <w:spacing w:before="0" w:after="120"/>
        <w:rPr>
          <w:lang w:val="en-GB"/>
        </w:rPr>
      </w:pPr>
      <w:r>
        <w:rPr>
          <w:lang w:val="en-GB"/>
        </w:rPr>
        <w:t>Calculation of settlement amounts on complex transactions (Contract Management)</w:t>
      </w:r>
    </w:p>
    <w:p>
      <w:pPr>
        <w:pStyle w:val="Normal"/>
        <w:numPr>
          <w:ilvl w:val="1"/>
          <w:numId w:val="5"/>
        </w:numPr>
        <w:spacing w:before="0" w:after="120"/>
        <w:rPr>
          <w:lang w:val="en-GB"/>
        </w:rPr>
      </w:pPr>
      <w:r>
        <w:rPr>
          <w:lang w:val="en-GB"/>
        </w:rPr>
        <w:t>Contingent event monitoring / diarising and appropriate communication</w:t>
      </w:r>
    </w:p>
    <w:p>
      <w:pPr>
        <w:pStyle w:val="Normal"/>
        <w:numPr>
          <w:ilvl w:val="1"/>
          <w:numId w:val="5"/>
        </w:numPr>
        <w:spacing w:before="0" w:after="120"/>
        <w:rPr>
          <w:lang w:val="en-GB"/>
        </w:rPr>
      </w:pPr>
      <w:r>
        <w:rPr>
          <w:lang w:val="en-GB"/>
        </w:rPr>
        <w:t>Owners of signed counterparty master agreements and collateral annexes</w:t>
      </w:r>
    </w:p>
    <w:p>
      <w:pPr>
        <w:pStyle w:val="Normal"/>
        <w:numPr>
          <w:ilvl w:val="1"/>
          <w:numId w:val="5"/>
        </w:numPr>
        <w:spacing w:before="0" w:after="120"/>
        <w:rPr>
          <w:lang w:val="en-GB"/>
        </w:rPr>
      </w:pPr>
      <w:r>
        <w:rPr>
          <w:lang w:val="en-GB"/>
        </w:rPr>
        <w:t>Completed document ownership - indexing, storage and appropriate archiving</w:t>
      </w:r>
    </w:p>
    <w:p>
      <w:pPr>
        <w:pStyle w:val="Normal"/>
        <w:numPr>
          <w:ilvl w:val="0"/>
          <w:numId w:val="2"/>
        </w:numPr>
        <w:spacing w:before="0" w:after="120"/>
        <w:rPr>
          <w:lang w:val="en-GB"/>
        </w:rPr>
      </w:pPr>
      <w:r>
        <w:rPr>
          <w:lang w:val="en-GB"/>
        </w:rPr>
        <w:t>Settlement functions:</w:t>
      </w:r>
    </w:p>
    <w:p>
      <w:pPr>
        <w:pStyle w:val="Normal"/>
        <w:numPr>
          <w:ilvl w:val="1"/>
          <w:numId w:val="5"/>
        </w:numPr>
        <w:spacing w:before="0" w:after="120"/>
        <w:rPr>
          <w:lang w:val="en-GB"/>
        </w:rPr>
      </w:pPr>
      <w:r>
        <w:rPr>
          <w:lang w:val="en-GB"/>
        </w:rPr>
        <w:t>Production and distribution of invoices / payment advices</w:t>
      </w:r>
    </w:p>
    <w:p>
      <w:pPr>
        <w:pStyle w:val="Normal"/>
        <w:numPr>
          <w:ilvl w:val="1"/>
          <w:numId w:val="5"/>
        </w:numPr>
        <w:spacing w:before="0" w:after="120"/>
        <w:rPr>
          <w:lang w:val="en-GB"/>
        </w:rPr>
      </w:pPr>
      <w:r>
        <w:rPr>
          <w:lang w:val="en-GB"/>
        </w:rPr>
        <w:t>Reconciliation of incoming invoiced amounts to risk management systems</w:t>
      </w:r>
    </w:p>
    <w:p>
      <w:pPr>
        <w:pStyle w:val="Normal"/>
        <w:numPr>
          <w:ilvl w:val="1"/>
          <w:numId w:val="5"/>
        </w:numPr>
        <w:spacing w:before="0" w:after="120"/>
        <w:rPr>
          <w:lang w:val="en-GB"/>
        </w:rPr>
      </w:pPr>
      <w:r>
        <w:rPr>
          <w:lang w:val="en-GB"/>
        </w:rPr>
        <w:t>Client liaison – agreement and affirmation of amounts to be settled</w:t>
      </w:r>
    </w:p>
    <w:p>
      <w:pPr>
        <w:pStyle w:val="Normal"/>
        <w:numPr>
          <w:ilvl w:val="1"/>
          <w:numId w:val="5"/>
        </w:numPr>
        <w:spacing w:before="0" w:after="120"/>
        <w:rPr>
          <w:lang w:val="en-GB"/>
        </w:rPr>
      </w:pPr>
      <w:r>
        <w:rPr>
          <w:lang w:val="en-GB"/>
        </w:rPr>
        <w:t>Realised cash reconciliation and client liaison regarding overdue funds</w:t>
      </w:r>
    </w:p>
    <w:p>
      <w:pPr>
        <w:pStyle w:val="Normal"/>
        <w:numPr>
          <w:ilvl w:val="1"/>
          <w:numId w:val="5"/>
        </w:numPr>
        <w:spacing w:before="0" w:after="120"/>
        <w:rPr>
          <w:lang w:val="en-GB"/>
        </w:rPr>
      </w:pPr>
      <w:r>
        <w:rPr>
          <w:lang w:val="en-GB"/>
        </w:rPr>
        <w:t>Reconciliation of Exchange margin calls and collateral usage to risk management systems</w:t>
      </w:r>
    </w:p>
    <w:p>
      <w:pPr>
        <w:pStyle w:val="Normal"/>
        <w:numPr>
          <w:ilvl w:val="1"/>
          <w:numId w:val="5"/>
        </w:numPr>
        <w:spacing w:before="0" w:after="120"/>
        <w:rPr>
          <w:lang w:val="en-GB"/>
        </w:rPr>
      </w:pPr>
      <w:r>
        <w:rPr>
          <w:lang w:val="en-GB"/>
        </w:rPr>
        <w:t>Validation and settlement of brokerage invoices</w:t>
      </w:r>
    </w:p>
    <w:p>
      <w:pPr>
        <w:pStyle w:val="Normal"/>
        <w:numPr>
          <w:ilvl w:val="1"/>
          <w:numId w:val="5"/>
        </w:numPr>
        <w:spacing w:before="0" w:after="120"/>
        <w:rPr>
          <w:lang w:val="en-GB"/>
        </w:rPr>
      </w:pPr>
      <w:r>
        <w:rPr>
          <w:lang w:val="en-GB"/>
        </w:rPr>
        <w:t>Cash flow forecasting into the interface with Cash Management (not currently performed)</w:t>
      </w:r>
    </w:p>
    <w:p>
      <w:pPr>
        <w:pStyle w:val="Normal"/>
        <w:spacing w:before="0" w:after="120"/>
        <w:rPr>
          <w:lang w:val="en-GB"/>
        </w:rPr>
      </w:pPr>
      <w:r>
        <w:rPr>
          <w:lang w:val="en-GB"/>
        </w:rPr>
      </w:r>
    </w:p>
    <w:p>
      <w:pPr>
        <w:pStyle w:val="Normal"/>
        <w:spacing w:before="0" w:after="120"/>
        <w:rPr>
          <w:lang w:val="en-GB"/>
        </w:rPr>
      </w:pPr>
      <w:r>
        <w:rPr>
          <w:lang w:val="en-GB"/>
        </w:rPr>
      </w:r>
    </w:p>
    <w:p>
      <w:pPr>
        <w:pStyle w:val="Normal"/>
        <w:numPr>
          <w:ilvl w:val="0"/>
          <w:numId w:val="2"/>
        </w:numPr>
        <w:spacing w:before="0" w:after="120"/>
        <w:rPr>
          <w:lang w:val="en-GB"/>
        </w:rPr>
      </w:pPr>
      <w:r>
        <w:rPr>
          <w:lang w:val="en-GB"/>
        </w:rPr>
        <w:t>Static Data functions:</w:t>
      </w:r>
    </w:p>
    <w:p>
      <w:pPr>
        <w:pStyle w:val="Normal"/>
        <w:numPr>
          <w:ilvl w:val="1"/>
          <w:numId w:val="5"/>
        </w:numPr>
        <w:spacing w:before="0" w:after="120"/>
        <w:rPr>
          <w:lang w:val="en-GB"/>
        </w:rPr>
      </w:pPr>
      <w:r>
        <w:rPr>
          <w:lang w:val="en-GB"/>
        </w:rPr>
        <w:t>Ownership of the control process to ensure complete, accurate and independently verified static data in order to allow timely booking, confirmation and settlement of trading activity.</w:t>
      </w:r>
    </w:p>
    <w:p>
      <w:pPr>
        <w:pStyle w:val="Normal"/>
        <w:numPr>
          <w:ilvl w:val="1"/>
          <w:numId w:val="5"/>
        </w:numPr>
        <w:spacing w:before="0" w:after="120"/>
        <w:rPr>
          <w:lang w:val="en-GB"/>
        </w:rPr>
      </w:pPr>
      <w:r>
        <w:rPr>
          <w:lang w:val="en-GB"/>
        </w:rPr>
        <w:t>Single point of data capture</w:t>
      </w:r>
    </w:p>
    <w:p>
      <w:pPr>
        <w:pStyle w:val="Normal"/>
        <w:numPr>
          <w:ilvl w:val="1"/>
          <w:numId w:val="5"/>
        </w:numPr>
        <w:spacing w:before="0" w:after="120"/>
        <w:rPr>
          <w:lang w:val="en-GB"/>
        </w:rPr>
      </w:pPr>
      <w:r>
        <w:rPr>
          <w:lang w:val="en-GB"/>
        </w:rPr>
        <w:t>Ownership of interfaces with the users of static data</w:t>
      </w:r>
    </w:p>
    <w:p>
      <w:pPr>
        <w:pStyle w:val="Normal"/>
        <w:numPr>
          <w:ilvl w:val="0"/>
          <w:numId w:val="5"/>
        </w:numPr>
        <w:spacing w:before="0" w:after="120"/>
        <w:rPr>
          <w:lang w:val="en-GB"/>
        </w:rPr>
      </w:pPr>
      <w:r>
        <w:rPr>
          <w:lang w:val="en-GB"/>
        </w:rPr>
        <w:t>Operational Credit Functions:</w:t>
      </w:r>
    </w:p>
    <w:p>
      <w:pPr>
        <w:pStyle w:val="Normal"/>
        <w:numPr>
          <w:ilvl w:val="1"/>
          <w:numId w:val="5"/>
        </w:numPr>
        <w:spacing w:before="0" w:after="120"/>
        <w:rPr>
          <w:lang w:val="en-GB"/>
        </w:rPr>
      </w:pPr>
      <w:r>
        <w:rPr>
          <w:lang w:val="en-GB"/>
        </w:rPr>
        <w:t>Responsible for defining, owning and administering new client trading readiness procedures (Money Laundering, account set-up, ‘Know Your Client’, documentation, regulatory, customer definition set-up etc.)</w:t>
      </w:r>
    </w:p>
    <w:p>
      <w:pPr>
        <w:pStyle w:val="Normal"/>
        <w:numPr>
          <w:ilvl w:val="1"/>
          <w:numId w:val="5"/>
        </w:numPr>
        <w:spacing w:before="0" w:after="120"/>
        <w:rPr>
          <w:lang w:val="en-GB"/>
        </w:rPr>
      </w:pPr>
      <w:r>
        <w:rPr>
          <w:lang w:val="en-GB"/>
        </w:rPr>
        <w:t>Interface with GCP &amp; Credit to ensure accurate monitoring of credit exposure against signed off credit approval limits.</w:t>
      </w:r>
    </w:p>
    <w:p>
      <w:pPr>
        <w:pStyle w:val="Normal"/>
        <w:numPr>
          <w:ilvl w:val="1"/>
          <w:numId w:val="5"/>
        </w:numPr>
        <w:spacing w:before="0" w:after="120"/>
        <w:rPr>
          <w:lang w:val="en-GB"/>
        </w:rPr>
      </w:pPr>
      <w:r>
        <w:rPr>
          <w:lang w:val="en-GB"/>
        </w:rPr>
        <w:t>Operational monitoring of collateralised credit exposure.  Settlement of collateral moves.</w:t>
      </w:r>
    </w:p>
    <w:p>
      <w:pPr>
        <w:pStyle w:val="Normal"/>
        <w:numPr>
          <w:ilvl w:val="1"/>
          <w:numId w:val="5"/>
        </w:numPr>
        <w:spacing w:before="0" w:after="120"/>
        <w:rPr>
          <w:lang w:val="en-GB"/>
        </w:rPr>
      </w:pPr>
      <w:r>
        <w:rPr>
          <w:lang w:val="en-GB"/>
        </w:rPr>
        <w:t>Ensure complete and accurate reposrting of consolidated credit exposures across Operations (settlement exposure, aged debtors, collateral exposures) to Operations management and into the Credit aggregation systems, where appropriate.</w:t>
      </w:r>
    </w:p>
    <w:p>
      <w:pPr>
        <w:pStyle w:val="Normal"/>
        <w:numPr>
          <w:ilvl w:val="1"/>
          <w:numId w:val="5"/>
        </w:numPr>
        <w:spacing w:before="0" w:after="120"/>
        <w:rPr>
          <w:lang w:val="en-GB"/>
        </w:rPr>
      </w:pPr>
      <w:r>
        <w:rPr>
          <w:lang w:val="en-GB"/>
        </w:rPr>
        <w:t>Definition and ownership of Operational policies regarding collateral terms (e.g. acceptable collateral assets, notification times).</w:t>
      </w:r>
    </w:p>
    <w:p>
      <w:pPr>
        <w:pStyle w:val="Normal"/>
        <w:numPr>
          <w:ilvl w:val="1"/>
          <w:numId w:val="5"/>
        </w:numPr>
        <w:spacing w:before="0" w:after="120"/>
        <w:rPr>
          <w:lang w:val="en-GB"/>
        </w:rPr>
      </w:pPr>
      <w:r>
        <w:rPr>
          <w:lang w:val="en-GB"/>
        </w:rPr>
        <w:t>Ownership of relationship with custodians and prime brokers.</w:t>
      </w:r>
    </w:p>
    <w:p>
      <w:pPr>
        <w:pStyle w:val="Normal"/>
        <w:spacing w:before="0" w:after="120"/>
        <w:rPr>
          <w:lang w:val="en-GB"/>
        </w:rPr>
      </w:pPr>
      <w:r>
        <w:rPr>
          <w:lang w:val="en-GB"/>
        </w:rPr>
      </w:r>
    </w:p>
    <w:p>
      <w:pPr>
        <w:pStyle w:val="Normal"/>
        <w:numPr>
          <w:ilvl w:val="0"/>
          <w:numId w:val="5"/>
        </w:numPr>
        <w:spacing w:before="0" w:after="120"/>
        <w:rPr>
          <w:lang w:val="en-GB"/>
        </w:rPr>
      </w:pPr>
      <w:r>
        <w:rPr>
          <w:lang w:val="en-GB"/>
        </w:rPr>
        <w:t>In addition, the Operations Stripe would seek to:</w:t>
      </w:r>
    </w:p>
    <w:p>
      <w:pPr>
        <w:pStyle w:val="Normal"/>
        <w:numPr>
          <w:ilvl w:val="1"/>
          <w:numId w:val="5"/>
        </w:numPr>
        <w:spacing w:before="0" w:after="120"/>
        <w:rPr>
          <w:lang w:val="en-GB"/>
        </w:rPr>
      </w:pPr>
      <w:r>
        <w:rPr>
          <w:lang w:val="en-GB"/>
        </w:rPr>
        <w:t>Be included in the CACS sign off process to assess the operational risk of new activity</w:t>
      </w:r>
    </w:p>
    <w:p>
      <w:pPr>
        <w:pStyle w:val="Normal"/>
        <w:numPr>
          <w:ilvl w:val="1"/>
          <w:numId w:val="5"/>
        </w:numPr>
        <w:spacing w:before="0" w:after="120"/>
        <w:rPr>
          <w:lang w:val="en-GB"/>
        </w:rPr>
      </w:pPr>
      <w:r>
        <w:rPr>
          <w:lang w:val="en-GB"/>
        </w:rPr>
        <w:t>Take ownership of operational risk policies, procedures, control self-assessment reporting in pursuit of their Operational risk mitigation objective.</w:t>
      </w:r>
    </w:p>
    <w:p>
      <w:pPr>
        <w:pStyle w:val="Normal"/>
        <w:spacing w:before="0" w:after="120"/>
        <w:rPr>
          <w:lang w:val="en-GB"/>
        </w:rPr>
      </w:pPr>
      <w:r>
        <w:rPr>
          <w:lang w:val="en-GB"/>
        </w:rPr>
      </w:r>
    </w:p>
    <w:p>
      <w:pPr>
        <w:pStyle w:val="Heading1"/>
        <w:spacing w:before="0" w:after="120"/>
        <w:ind w:hanging="0" w:start="0"/>
        <w:rPr/>
      </w:pPr>
      <w:r>
        <w:rPr/>
        <w:t>Conclusion</w:t>
      </w:r>
    </w:p>
    <w:p>
      <w:pPr>
        <w:pStyle w:val="Normal"/>
        <w:spacing w:before="0" w:after="120"/>
        <w:rPr>
          <w:lang w:val="en-GB"/>
        </w:rPr>
      </w:pPr>
      <w:r>
        <w:rPr>
          <w:lang w:val="en-GB"/>
        </w:rPr>
      </w:r>
    </w:p>
    <w:p>
      <w:pPr>
        <w:pStyle w:val="Normal"/>
        <w:spacing w:before="0" w:after="120"/>
        <w:rPr>
          <w:lang w:val="en-GB"/>
        </w:rPr>
      </w:pPr>
      <w:r>
        <w:rPr>
          <w:lang w:val="en-GB"/>
        </w:rPr>
        <w:t>Structurally, these tasks would be re-organised into four new functional areas (see next page).  By integrating like tasks into the same functional area, consolidating expertise and facilitating communication, additional productivity will be gleaned.  Process re-engineering, automation and exception based processing will further enhance scalability and minimise costs.</w:t>
      </w:r>
    </w:p>
    <w:p>
      <w:pPr>
        <w:pStyle w:val="Normal"/>
        <w:spacing w:before="0" w:after="120"/>
        <w:rPr>
          <w:lang w:val="en-GB"/>
        </w:rPr>
      </w:pPr>
      <w:r>
        <w:rPr>
          <w:lang w:val="en-GB"/>
        </w:rPr>
        <w:t>With appropriate investment, direct efficiency savings (Middle Office costs only) would equate to one third of the total Operations headcount, even with expected volume increases.</w:t>
      </w:r>
      <w:r>
        <w:br w:type="page"/>
      </w:r>
    </w:p>
    <w:p>
      <w:pPr>
        <w:pStyle w:val="Normal"/>
        <w:spacing w:before="0" w:after="120"/>
        <w:rPr>
          <w:lang w:val="en-GB"/>
        </w:rPr>
      </w:pPr>
      <w:r>
        <w:rPr>
          <w:lang w:val="en-GB"/>
        </w:rPr>
        <w:t>The four functional areas are:</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pacing w:before="0" w:after="120"/>
              <w:rPr>
                <w:lang w:val="en-GB"/>
              </w:rPr>
            </w:pPr>
            <w:r>
              <w:rPr>
                <w:lang w:val="en-GB"/>
              </w:rPr>
              <w:t>CLIENT SERVICE</w:t>
            </w:r>
          </w:p>
          <w:p>
            <w:pPr>
              <w:pStyle w:val="Normal"/>
              <w:spacing w:before="0" w:after="120"/>
              <w:rPr>
                <w:lang w:val="en-GB"/>
              </w:rPr>
            </w:pPr>
            <w:r>
              <w:rPr>
                <w:lang w:val="en-GB"/>
              </w:rPr>
              <w:t>All client contact regarding Operational matters</w:t>
            </w:r>
          </w:p>
        </w:tc>
        <w:tc>
          <w:tcPr>
            <w:tcW w:w="4428" w:type="dxa"/>
            <w:tcBorders/>
          </w:tcPr>
          <w:p>
            <w:pPr>
              <w:pStyle w:val="Normal"/>
              <w:numPr>
                <w:ilvl w:val="0"/>
                <w:numId w:val="2"/>
              </w:numPr>
              <w:spacing w:before="0" w:after="120"/>
              <w:rPr>
                <w:lang w:val="en-GB"/>
              </w:rPr>
            </w:pPr>
            <w:r>
              <w:rPr>
                <w:lang w:val="en-GB"/>
              </w:rPr>
              <w:t>Client contact around the scheduling reconciliation process</w:t>
            </w:r>
          </w:p>
          <w:p>
            <w:pPr>
              <w:pStyle w:val="Normal"/>
              <w:numPr>
                <w:ilvl w:val="0"/>
                <w:numId w:val="2"/>
              </w:numPr>
              <w:spacing w:before="0" w:after="120"/>
              <w:rPr>
                <w:lang w:val="en-GB"/>
              </w:rPr>
            </w:pPr>
            <w:r>
              <w:rPr>
                <w:lang w:val="en-GB"/>
              </w:rPr>
              <w:t>Client contact during the confirmation / affirmation process</w:t>
            </w:r>
          </w:p>
          <w:p>
            <w:pPr>
              <w:pStyle w:val="Normal"/>
              <w:numPr>
                <w:ilvl w:val="0"/>
                <w:numId w:val="2"/>
              </w:numPr>
              <w:spacing w:before="0" w:after="120"/>
              <w:rPr>
                <w:lang w:val="en-GB"/>
              </w:rPr>
            </w:pPr>
            <w:r>
              <w:rPr>
                <w:lang w:val="en-GB"/>
              </w:rPr>
              <w:t>Client contact during the settlement process</w:t>
            </w:r>
          </w:p>
          <w:p>
            <w:pPr>
              <w:pStyle w:val="Normal"/>
              <w:numPr>
                <w:ilvl w:val="0"/>
                <w:numId w:val="2"/>
              </w:numPr>
              <w:spacing w:before="0" w:after="120"/>
              <w:rPr>
                <w:lang w:val="en-GB"/>
              </w:rPr>
            </w:pPr>
            <w:r>
              <w:rPr>
                <w:lang w:val="en-GB"/>
              </w:rPr>
              <w:t>Client contact to recover non-paid funds</w:t>
            </w:r>
          </w:p>
          <w:p>
            <w:pPr>
              <w:pStyle w:val="Normal"/>
              <w:numPr>
                <w:ilvl w:val="0"/>
                <w:numId w:val="2"/>
              </w:numPr>
              <w:spacing w:before="0" w:after="120"/>
              <w:rPr>
                <w:lang w:val="en-GB"/>
              </w:rPr>
            </w:pPr>
            <w:r>
              <w:rPr>
                <w:lang w:val="en-GB"/>
              </w:rPr>
              <w:t>Cash flow forecasting</w:t>
            </w:r>
          </w:p>
          <w:p>
            <w:pPr>
              <w:pStyle w:val="Normal"/>
              <w:spacing w:before="0" w:after="120"/>
              <w:rPr>
                <w:lang w:val="en-GB"/>
              </w:rPr>
            </w:pPr>
            <w:r>
              <w:rPr>
                <w:lang w:val="en-GB"/>
              </w:rPr>
            </w:r>
          </w:p>
        </w:tc>
      </w:tr>
      <w:tr>
        <w:trPr/>
        <w:tc>
          <w:tcPr>
            <w:tcW w:w="4428" w:type="dxa"/>
            <w:tcBorders/>
          </w:tcPr>
          <w:p>
            <w:pPr>
              <w:pStyle w:val="Normal"/>
              <w:spacing w:before="0" w:after="120"/>
              <w:rPr>
                <w:lang w:val="en-GB"/>
              </w:rPr>
            </w:pPr>
            <w:r>
              <w:rPr>
                <w:lang w:val="en-GB"/>
              </w:rPr>
              <w:t>PORTFOLIO MANAGEMENT</w:t>
            </w:r>
          </w:p>
          <w:p>
            <w:pPr>
              <w:pStyle w:val="Normal"/>
              <w:spacing w:before="0" w:after="120"/>
              <w:rPr>
                <w:lang w:val="en-GB"/>
              </w:rPr>
            </w:pPr>
            <w:r>
              <w:rPr>
                <w:lang w:val="en-GB"/>
              </w:rPr>
              <w:t>Managing the post trade documentation processes for vanilla business</w:t>
            </w:r>
          </w:p>
        </w:tc>
        <w:tc>
          <w:tcPr>
            <w:tcW w:w="4428" w:type="dxa"/>
            <w:tcBorders/>
          </w:tcPr>
          <w:p>
            <w:pPr>
              <w:pStyle w:val="Normal"/>
              <w:numPr>
                <w:ilvl w:val="0"/>
                <w:numId w:val="3"/>
              </w:numPr>
              <w:spacing w:before="0" w:after="120"/>
              <w:rPr>
                <w:lang w:val="en-GB"/>
              </w:rPr>
            </w:pPr>
            <w:r>
              <w:rPr>
                <w:lang w:val="en-GB"/>
              </w:rPr>
              <w:t>Scheduling Control</w:t>
            </w:r>
          </w:p>
          <w:p>
            <w:pPr>
              <w:pStyle w:val="Normal"/>
              <w:numPr>
                <w:ilvl w:val="0"/>
                <w:numId w:val="3"/>
              </w:numPr>
              <w:spacing w:before="0" w:after="120"/>
              <w:rPr>
                <w:lang w:val="en-GB"/>
              </w:rPr>
            </w:pPr>
            <w:r>
              <w:rPr>
                <w:lang w:val="en-GB"/>
              </w:rPr>
              <w:t>Confirmation / Affirmation</w:t>
            </w:r>
          </w:p>
          <w:p>
            <w:pPr>
              <w:pStyle w:val="Normal"/>
              <w:numPr>
                <w:ilvl w:val="0"/>
                <w:numId w:val="3"/>
              </w:numPr>
              <w:spacing w:before="0" w:after="120"/>
              <w:rPr>
                <w:lang w:val="en-GB"/>
              </w:rPr>
            </w:pPr>
            <w:r>
              <w:rPr>
                <w:lang w:val="en-GB"/>
              </w:rPr>
              <w:t>Reconciliation back to risk management systems</w:t>
            </w:r>
          </w:p>
          <w:p>
            <w:pPr>
              <w:pStyle w:val="Normal"/>
              <w:numPr>
                <w:ilvl w:val="0"/>
                <w:numId w:val="3"/>
              </w:numPr>
              <w:spacing w:before="0" w:after="120"/>
              <w:rPr>
                <w:lang w:val="en-GB"/>
              </w:rPr>
            </w:pPr>
            <w:r>
              <w:rPr>
                <w:lang w:val="en-GB"/>
              </w:rPr>
              <w:t>Invoice generation and distribution</w:t>
            </w:r>
          </w:p>
          <w:p>
            <w:pPr>
              <w:pStyle w:val="Normal"/>
              <w:numPr>
                <w:ilvl w:val="0"/>
                <w:numId w:val="3"/>
              </w:numPr>
              <w:spacing w:before="0" w:after="120"/>
              <w:rPr>
                <w:lang w:val="en-GB"/>
              </w:rPr>
            </w:pPr>
            <w:r>
              <w:rPr>
                <w:lang w:val="en-GB"/>
              </w:rPr>
              <w:t>Documentation management</w:t>
            </w:r>
          </w:p>
          <w:p>
            <w:pPr>
              <w:pStyle w:val="Normal"/>
              <w:numPr>
                <w:ilvl w:val="0"/>
                <w:numId w:val="3"/>
              </w:numPr>
              <w:spacing w:before="0" w:after="120"/>
              <w:rPr>
                <w:lang w:val="en-GB"/>
              </w:rPr>
            </w:pPr>
            <w:r>
              <w:rPr>
                <w:lang w:val="en-GB"/>
              </w:rPr>
              <w:t>Brokerage</w:t>
            </w:r>
          </w:p>
        </w:tc>
      </w:tr>
    </w:tbl>
    <w:p>
      <w:pPr>
        <w:pStyle w:val="Normal"/>
        <w:rPr/>
      </w:pPr>
      <w:r>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pacing w:before="0" w:after="120"/>
              <w:rPr>
                <w:lang w:val="en-GB"/>
              </w:rPr>
            </w:pPr>
            <w:r>
              <w:rPr>
                <w:lang w:val="en-GB"/>
              </w:rPr>
              <w:t>CONTRACT MANAGEMENT</w:t>
            </w:r>
          </w:p>
          <w:p>
            <w:pPr>
              <w:pStyle w:val="Normal"/>
              <w:spacing w:before="0" w:after="120"/>
              <w:rPr>
                <w:lang w:val="en-GB"/>
              </w:rPr>
            </w:pPr>
            <w:r>
              <w:rPr>
                <w:lang w:val="en-GB"/>
              </w:rPr>
              <w:t>Managing the post trade documentation processes for complex business</w:t>
            </w:r>
          </w:p>
        </w:tc>
        <w:tc>
          <w:tcPr>
            <w:tcW w:w="4428" w:type="dxa"/>
            <w:tcBorders/>
          </w:tcPr>
          <w:p>
            <w:pPr>
              <w:pStyle w:val="Normal"/>
              <w:numPr>
                <w:ilvl w:val="0"/>
                <w:numId w:val="3"/>
              </w:numPr>
              <w:spacing w:before="0" w:after="120"/>
              <w:rPr>
                <w:lang w:val="en-GB"/>
              </w:rPr>
            </w:pPr>
            <w:r>
              <w:rPr>
                <w:lang w:val="en-GB"/>
              </w:rPr>
              <w:t>Confirmation / Affirmation</w:t>
            </w:r>
          </w:p>
          <w:p>
            <w:pPr>
              <w:pStyle w:val="Normal"/>
              <w:numPr>
                <w:ilvl w:val="0"/>
                <w:numId w:val="3"/>
              </w:numPr>
              <w:spacing w:before="0" w:after="120"/>
              <w:rPr>
                <w:lang w:val="en-GB"/>
              </w:rPr>
            </w:pPr>
            <w:r>
              <w:rPr>
                <w:lang w:val="en-GB"/>
              </w:rPr>
              <w:t>Calculation of settlement amounts</w:t>
            </w:r>
          </w:p>
          <w:p>
            <w:pPr>
              <w:pStyle w:val="Normal"/>
              <w:numPr>
                <w:ilvl w:val="0"/>
                <w:numId w:val="3"/>
              </w:numPr>
              <w:spacing w:before="0" w:after="120"/>
              <w:rPr>
                <w:lang w:val="en-GB"/>
              </w:rPr>
            </w:pPr>
            <w:r>
              <w:rPr>
                <w:lang w:val="en-GB"/>
              </w:rPr>
              <w:t>Contingent event monitoring</w:t>
            </w:r>
          </w:p>
          <w:p>
            <w:pPr>
              <w:pStyle w:val="Normal"/>
              <w:numPr>
                <w:ilvl w:val="0"/>
                <w:numId w:val="3"/>
              </w:numPr>
              <w:spacing w:before="0" w:after="120"/>
              <w:rPr>
                <w:lang w:val="en-GB"/>
              </w:rPr>
            </w:pPr>
            <w:r>
              <w:rPr>
                <w:lang w:val="en-GB"/>
              </w:rPr>
              <w:t>Master agreement control</w:t>
            </w:r>
          </w:p>
        </w:tc>
      </w:tr>
    </w:tbl>
    <w:p>
      <w:pPr>
        <w:pStyle w:val="Normal"/>
        <w:rPr/>
      </w:pPr>
      <w:r>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pacing w:before="0" w:after="120"/>
              <w:rPr>
                <w:lang w:val="en-GB"/>
              </w:rPr>
            </w:pPr>
            <w:r>
              <w:rPr>
                <w:lang w:val="en-GB"/>
              </w:rPr>
              <w:t>OPERATIONAL RISK MANAGEMENT</w:t>
            </w:r>
          </w:p>
          <w:p>
            <w:pPr>
              <w:pStyle w:val="Normal"/>
              <w:spacing w:before="0" w:after="120"/>
              <w:rPr>
                <w:lang w:val="en-GB"/>
              </w:rPr>
            </w:pPr>
            <w:r>
              <w:rPr>
                <w:lang w:val="en-GB"/>
              </w:rPr>
              <w:t>Managing Operational Risk</w:t>
            </w:r>
          </w:p>
        </w:tc>
        <w:tc>
          <w:tcPr>
            <w:tcW w:w="4428" w:type="dxa"/>
            <w:tcBorders/>
          </w:tcPr>
          <w:p>
            <w:pPr>
              <w:pStyle w:val="Normal"/>
              <w:numPr>
                <w:ilvl w:val="0"/>
                <w:numId w:val="3"/>
              </w:numPr>
              <w:spacing w:before="0" w:after="120"/>
              <w:rPr>
                <w:lang w:val="en-GB"/>
              </w:rPr>
            </w:pPr>
            <w:r>
              <w:rPr>
                <w:lang w:val="en-GB"/>
              </w:rPr>
              <w:t>Operational Credit (including Exchange margin calls)</w:t>
            </w:r>
          </w:p>
          <w:p>
            <w:pPr>
              <w:pStyle w:val="Normal"/>
              <w:numPr>
                <w:ilvl w:val="0"/>
                <w:numId w:val="3"/>
              </w:numPr>
              <w:spacing w:before="0" w:after="120"/>
              <w:rPr>
                <w:lang w:val="en-GB"/>
              </w:rPr>
            </w:pPr>
            <w:r>
              <w:rPr>
                <w:lang w:val="en-GB"/>
              </w:rPr>
              <w:t>Reference Data (GCP)</w:t>
            </w:r>
          </w:p>
          <w:p>
            <w:pPr>
              <w:pStyle w:val="Normal"/>
              <w:numPr>
                <w:ilvl w:val="0"/>
                <w:numId w:val="3"/>
              </w:numPr>
              <w:spacing w:before="0" w:after="120"/>
              <w:rPr>
                <w:lang w:val="en-GB"/>
              </w:rPr>
            </w:pPr>
            <w:r>
              <w:rPr>
                <w:lang w:val="en-GB"/>
              </w:rPr>
              <w:t>General Operational risk – policies, procedures and reporting</w:t>
            </w:r>
          </w:p>
          <w:p>
            <w:pPr>
              <w:pStyle w:val="Normal"/>
              <w:numPr>
                <w:ilvl w:val="0"/>
                <w:numId w:val="3"/>
              </w:numPr>
              <w:spacing w:before="0" w:after="120"/>
              <w:rPr>
                <w:lang w:val="en-GB"/>
              </w:rPr>
            </w:pPr>
            <w:r>
              <w:rPr>
                <w:lang w:val="en-GB"/>
              </w:rPr>
              <w:t>CACs sign off</w:t>
            </w:r>
          </w:p>
          <w:p>
            <w:pPr>
              <w:pStyle w:val="Normal"/>
              <w:numPr>
                <w:ilvl w:val="0"/>
                <w:numId w:val="3"/>
              </w:numPr>
              <w:spacing w:before="0" w:after="120"/>
              <w:rPr>
                <w:lang w:val="en-GB"/>
              </w:rPr>
            </w:pPr>
            <w:r>
              <w:rPr>
                <w:lang w:val="en-GB"/>
              </w:rPr>
              <w:t>Cash flow forecasting</w:t>
            </w:r>
          </w:p>
        </w:tc>
      </w:tr>
    </w:tbl>
    <w:p>
      <w:pPr>
        <w:pStyle w:val="Normal"/>
        <w:spacing w:before="0" w:after="120"/>
        <w:rPr>
          <w:lang w:val="en-GB"/>
        </w:rPr>
      </w:pPr>
      <w:r>
        <w:rPr>
          <w:lang w:val="en-GB"/>
        </w:rPr>
      </w:r>
      <w:r>
        <w:br w:type="page"/>
      </w:r>
    </w:p>
    <w:p>
      <w:pPr>
        <w:pStyle w:val="Heading1"/>
        <w:spacing w:before="0" w:after="120"/>
        <w:ind w:hanging="0" w:start="0"/>
        <w:rPr/>
      </w:pPr>
      <w:r>
        <w:rPr/>
        <w:t>Organisational Structure</w:t>
      </w:r>
    </w:p>
    <w:p>
      <w:pPr>
        <w:pStyle w:val="Normal"/>
        <w:spacing w:before="0" w:after="120"/>
        <w:rPr>
          <w:lang w:val="en-GB"/>
        </w:rPr>
      </w:pPr>
      <w:r>
        <w:rPr>
          <w:lang w:val="en-GB"/>
        </w:rPr>
        <w:t>The diagram below outlines the proposed organisational structure with required seniority levels.  Where appropriate, potential individual resources are also identified.</w:t>
      </w:r>
    </w:p>
    <w:p>
      <w:pPr>
        <w:pStyle w:val="Normal"/>
        <w:spacing w:before="0" w:after="120"/>
        <w:rPr>
          <w:lang w:val="en-GB" w:eastAsia="en-CA"/>
        </w:rPr>
      </w:pPr>
      <w:r>
        <w:rPr>
          <w:lang w:val="en-GB" w:eastAsia="en-CA"/>
        </w:rPr>
      </w:r>
      <w:r>
        <mc:AlternateContent>
          <mc:Choice Requires="wps">
            <w:drawing>
              <wp:anchor behindDoc="0" distT="0" distB="0" distL="114935" distR="114935" simplePos="0" locked="0" layoutInCell="1" allowOverlap="1" relativeHeight="6">
                <wp:simplePos x="0" y="0"/>
                <wp:positionH relativeFrom="column">
                  <wp:posOffset>1938655</wp:posOffset>
                </wp:positionH>
                <wp:positionV relativeFrom="paragraph">
                  <wp:posOffset>90805</wp:posOffset>
                </wp:positionV>
                <wp:extent cx="1494790" cy="466090"/>
                <wp:effectExtent l="0" t="0" r="0" b="0"/>
                <wp:wrapNone/>
                <wp:docPr id="1" name="Frame1"/>
                <a:graphic xmlns:a="http://schemas.openxmlformats.org/drawingml/2006/main">
                  <a:graphicData uri="http://schemas.microsoft.com/office/word/2010/wordprocessingShape">
                    <wps:wsp>
                      <wps:cNvSpPr txBox="1"/>
                      <wps:spPr>
                        <a:xfrm>
                          <a:off x="0" y="0"/>
                          <a:ext cx="1494790" cy="466090"/>
                        </a:xfrm>
                        <a:prstGeom prst="rect"/>
                        <a:solidFill>
                          <a:srgbClr val="FFFFFF"/>
                        </a:solidFill>
                        <a:ln w="9525">
                          <a:solidFill>
                            <a:srgbClr val="000000"/>
                          </a:solidFill>
                        </a:ln>
                      </wps:spPr>
                      <wps:txbx>
                        <w:txbxContent>
                          <w:p>
                            <w:pPr>
                              <w:pStyle w:val="Normal"/>
                              <w:jc w:val="center"/>
                              <w:rPr>
                                <w:sz w:val="16"/>
                                <w:lang w:val="en-GB"/>
                              </w:rPr>
                            </w:pPr>
                            <w:r>
                              <w:rPr>
                                <w:sz w:val="16"/>
                                <w:lang w:val="en-GB"/>
                              </w:rPr>
                              <w:t>OPERATIONS</w:t>
                            </w:r>
                          </w:p>
                          <w:p>
                            <w:pPr>
                              <w:pStyle w:val="Normal"/>
                              <w:jc w:val="center"/>
                              <w:rPr>
                                <w:i/>
                                <w:i/>
                                <w:iCs/>
                                <w:sz w:val="16"/>
                                <w:lang w:val="en-GB"/>
                              </w:rPr>
                            </w:pPr>
                            <w:r>
                              <w:rPr>
                                <w:i/>
                                <w:iCs/>
                                <w:sz w:val="16"/>
                                <w:lang w:val="en-GB"/>
                              </w:rPr>
                              <w:t>Anna McAndrew (Snr Dir)</w:t>
                            </w:r>
                          </w:p>
                        </w:txbxContent>
                      </wps:txbx>
                      <wps:bodyPr anchor="t" lIns="91440" tIns="45720" rIns="91440" bIns="45720">
                        <a:noAutofit/>
                      </wps:bodyPr>
                    </wps:wsp>
                  </a:graphicData>
                </a:graphic>
              </wp:anchor>
            </w:drawing>
          </mc:Choice>
          <mc:Fallback>
            <w:pict>
              <v:rect fillcolor="#FFFFFF" strokecolor="#000000" strokeweight="0pt" style="position:absolute;rotation:-0;width:117.7pt;height:36.7pt;mso-wrap-distance-left:9.05pt;mso-wrap-distance-right:9.05pt;mso-wrap-distance-top:0pt;mso-wrap-distance-bottom:0pt;margin-top:7.15pt;mso-position-vertical-relative:text;margin-left:152.65pt;mso-position-horizontal-relative:text">
                <v:textbox>
                  <w:txbxContent>
                    <w:p>
                      <w:pPr>
                        <w:pStyle w:val="Normal"/>
                        <w:jc w:val="center"/>
                        <w:rPr>
                          <w:sz w:val="16"/>
                          <w:lang w:val="en-GB"/>
                        </w:rPr>
                      </w:pPr>
                      <w:r>
                        <w:rPr>
                          <w:sz w:val="16"/>
                          <w:lang w:val="en-GB"/>
                        </w:rPr>
                        <w:t>OPERATIONS</w:t>
                      </w:r>
                    </w:p>
                    <w:p>
                      <w:pPr>
                        <w:pStyle w:val="Normal"/>
                        <w:jc w:val="center"/>
                        <w:rPr>
                          <w:i/>
                          <w:i/>
                          <w:iCs/>
                          <w:sz w:val="16"/>
                          <w:lang w:val="en-GB"/>
                        </w:rPr>
                      </w:pPr>
                      <w:r>
                        <w:rPr>
                          <w:i/>
                          <w:iCs/>
                          <w:sz w:val="16"/>
                          <w:lang w:val="en-GB"/>
                        </w:rPr>
                        <w:t>Anna McAndrew (Snr Dir)</w:t>
                      </w:r>
                    </w:p>
                  </w:txbxContent>
                </v:textbox>
                <w10:wrap type="none"/>
              </v:rect>
            </w:pict>
          </mc:Fallback>
        </mc:AlternateContent>
      </w:r>
    </w:p>
    <w:p>
      <w:pPr>
        <w:pStyle w:val="Normal"/>
        <w:spacing w:before="0" w:after="120"/>
        <w:rPr>
          <w:lang w:val="en-GB"/>
        </w:rPr>
      </w:pPr>
      <w:r>
        <w:rPr>
          <w:lang w:val="en-GB"/>
        </w:rPr>
      </w:r>
    </w:p>
    <w:p>
      <w:pPr>
        <w:pStyle w:val="Normal"/>
        <w:spacing w:before="0" w:after="120"/>
        <w:rPr>
          <w:lang w:val="en-GB"/>
        </w:rPr>
      </w:pPr>
      <w:r>
        <w:rPr>
          <w:lang w:val="en-GB"/>
        </w:rPr>
      </w:r>
    </w:p>
    <w:p>
      <w:pPr>
        <w:pStyle w:val="Normal"/>
        <w:spacing w:before="0" w:after="120"/>
        <w:rPr>
          <w:lang w:val="en-GB" w:eastAsia="en-CA"/>
        </w:rPr>
      </w:pPr>
      <w:r>
        <w:rPr>
          <w:lang w:val="en-GB" w:eastAsia="en-CA"/>
        </w:rPr>
      </w:r>
      <w:r>
        <mc:AlternateContent>
          <mc:Choice Requires="wps">
            <w:drawing>
              <wp:anchor behindDoc="0" distT="0" distB="0" distL="114935" distR="114935" simplePos="0" locked="0" layoutInCell="1" allowOverlap="1" relativeHeight="2">
                <wp:simplePos x="0" y="0"/>
                <wp:positionH relativeFrom="column">
                  <wp:posOffset>-4445</wp:posOffset>
                </wp:positionH>
                <wp:positionV relativeFrom="paragraph">
                  <wp:posOffset>109855</wp:posOffset>
                </wp:positionV>
                <wp:extent cx="1266190" cy="466090"/>
                <wp:effectExtent l="0" t="0" r="0" b="0"/>
                <wp:wrapNone/>
                <wp:docPr id="2" name="Frame13"/>
                <a:graphic xmlns:a="http://schemas.openxmlformats.org/drawingml/2006/main">
                  <a:graphicData uri="http://schemas.microsoft.com/office/word/2010/wordprocessingShape">
                    <wps:wsp>
                      <wps:cNvSpPr txBox="1"/>
                      <wps:spPr>
                        <a:xfrm>
                          <a:off x="0" y="0"/>
                          <a:ext cx="1266190" cy="466090"/>
                        </a:xfrm>
                        <a:prstGeom prst="rect"/>
                        <a:solidFill>
                          <a:srgbClr val="FFFFFF"/>
                        </a:solidFill>
                        <a:ln w="9525">
                          <a:solidFill>
                            <a:srgbClr val="000000"/>
                          </a:solidFill>
                        </a:ln>
                      </wps:spPr>
                      <wps:txbx>
                        <w:txbxContent>
                          <w:p>
                            <w:pPr>
                              <w:pStyle w:val="Normal"/>
                              <w:jc w:val="center"/>
                              <w:rPr>
                                <w:sz w:val="16"/>
                                <w:lang w:val="en-GB"/>
                              </w:rPr>
                            </w:pPr>
                            <w:r>
                              <w:rPr>
                                <w:sz w:val="16"/>
                                <w:lang w:val="en-GB"/>
                              </w:rPr>
                              <w:t>CLIENT SERVICE</w:t>
                            </w:r>
                          </w:p>
                          <w:p>
                            <w:pPr>
                              <w:pStyle w:val="Normal"/>
                              <w:jc w:val="center"/>
                              <w:rPr>
                                <w:i/>
                                <w:i/>
                                <w:iCs/>
                                <w:sz w:val="16"/>
                                <w:lang w:val="en-GB"/>
                              </w:rPr>
                            </w:pPr>
                            <w:r>
                              <w:rPr>
                                <w:i/>
                                <w:iCs/>
                                <w:sz w:val="16"/>
                                <w:lang w:val="en-GB"/>
                              </w:rPr>
                              <w:t>Steven Bell (Mgr)</w:t>
                            </w:r>
                          </w:p>
                        </w:txbxContent>
                      </wps:txbx>
                      <wps:bodyPr anchor="t" lIns="91440" tIns="45720" rIns="91440" bIns="45720">
                        <a:noAutofit/>
                      </wps:bodyPr>
                    </wps:wsp>
                  </a:graphicData>
                </a:graphic>
              </wp:anchor>
            </w:drawing>
          </mc:Choice>
          <mc:Fallback>
            <w:pict>
              <v:rect fillcolor="#FFFFFF" strokecolor="#000000" strokeweight="0pt" style="position:absolute;rotation:-0;width:99.7pt;height:36.7pt;mso-wrap-distance-left:9.05pt;mso-wrap-distance-right:9.05pt;mso-wrap-distance-top:0pt;mso-wrap-distance-bottom:0pt;margin-top:8.65pt;mso-position-vertical-relative:text;margin-left:-0.35pt;mso-position-horizontal-relative:text">
                <v:textbox>
                  <w:txbxContent>
                    <w:p>
                      <w:pPr>
                        <w:pStyle w:val="Normal"/>
                        <w:jc w:val="center"/>
                        <w:rPr>
                          <w:sz w:val="16"/>
                          <w:lang w:val="en-GB"/>
                        </w:rPr>
                      </w:pPr>
                      <w:r>
                        <w:rPr>
                          <w:sz w:val="16"/>
                          <w:lang w:val="en-GB"/>
                        </w:rPr>
                        <w:t>CLIENT SERVICE</w:t>
                      </w:r>
                    </w:p>
                    <w:p>
                      <w:pPr>
                        <w:pStyle w:val="Normal"/>
                        <w:jc w:val="center"/>
                        <w:rPr>
                          <w:i/>
                          <w:i/>
                          <w:iCs/>
                          <w:sz w:val="16"/>
                          <w:lang w:val="en-GB"/>
                        </w:rPr>
                      </w:pPr>
                      <w:r>
                        <w:rPr>
                          <w:i/>
                          <w:iCs/>
                          <w:sz w:val="16"/>
                          <w:lang w:val="en-GB"/>
                        </w:rPr>
                        <w:t>Steven Bell (Mgr)</w:t>
                      </w:r>
                    </w:p>
                  </w:txbxContent>
                </v:textbox>
                <w10:wrap type="none"/>
              </v:rect>
            </w:pict>
          </mc:Fallback>
        </mc:AlternateContent>
      </w:r>
      <w:r>
        <mc:AlternateContent>
          <mc:Choice Requires="wps">
            <w:drawing>
              <wp:anchor behindDoc="0" distT="0" distB="0" distL="114935" distR="114935" simplePos="0" locked="0" layoutInCell="1" allowOverlap="1" relativeHeight="3">
                <wp:simplePos x="0" y="0"/>
                <wp:positionH relativeFrom="column">
                  <wp:posOffset>1367155</wp:posOffset>
                </wp:positionH>
                <wp:positionV relativeFrom="paragraph">
                  <wp:posOffset>109855</wp:posOffset>
                </wp:positionV>
                <wp:extent cx="1266190" cy="466090"/>
                <wp:effectExtent l="0" t="0" r="0" b="0"/>
                <wp:wrapNone/>
                <wp:docPr id="3" name="Frame12"/>
                <a:graphic xmlns:a="http://schemas.openxmlformats.org/drawingml/2006/main">
                  <a:graphicData uri="http://schemas.microsoft.com/office/word/2010/wordprocessingShape">
                    <wps:wsp>
                      <wps:cNvSpPr txBox="1"/>
                      <wps:spPr>
                        <a:xfrm>
                          <a:off x="0" y="0"/>
                          <a:ext cx="1266190" cy="466090"/>
                        </a:xfrm>
                        <a:prstGeom prst="rect"/>
                        <a:solidFill>
                          <a:srgbClr val="FFFFFF"/>
                        </a:solidFill>
                        <a:ln w="9525">
                          <a:solidFill>
                            <a:srgbClr val="000000"/>
                          </a:solidFill>
                        </a:ln>
                      </wps:spPr>
                      <wps:txbx>
                        <w:txbxContent>
                          <w:p>
                            <w:pPr>
                              <w:pStyle w:val="Normal"/>
                              <w:jc w:val="center"/>
                              <w:rPr>
                                <w:sz w:val="16"/>
                                <w:lang w:val="en-GB"/>
                              </w:rPr>
                            </w:pPr>
                            <w:r>
                              <w:rPr>
                                <w:sz w:val="16"/>
                                <w:lang w:val="en-GB"/>
                              </w:rPr>
                              <w:t>OPERATIONAL RISK</w:t>
                            </w:r>
                          </w:p>
                          <w:p>
                            <w:pPr>
                              <w:pStyle w:val="Normal"/>
                              <w:jc w:val="center"/>
                              <w:rPr>
                                <w:i/>
                                <w:i/>
                                <w:iCs/>
                                <w:sz w:val="16"/>
                                <w:lang w:val="en-GB"/>
                              </w:rPr>
                            </w:pPr>
                            <w:r>
                              <w:rPr>
                                <w:i/>
                                <w:iCs/>
                                <w:sz w:val="16"/>
                                <w:lang w:val="en-GB"/>
                              </w:rPr>
                              <w:t>(Dir / Snr Dir)</w:t>
                            </w:r>
                          </w:p>
                        </w:txbxContent>
                      </wps:txbx>
                      <wps:bodyPr anchor="t" lIns="91440" tIns="45720" rIns="91440" bIns="45720">
                        <a:noAutofit/>
                      </wps:bodyPr>
                    </wps:wsp>
                  </a:graphicData>
                </a:graphic>
              </wp:anchor>
            </w:drawing>
          </mc:Choice>
          <mc:Fallback>
            <w:pict>
              <v:rect fillcolor="#FFFFFF" strokecolor="#000000" strokeweight="0pt" style="position:absolute;rotation:-0;width:99.7pt;height:36.7pt;mso-wrap-distance-left:9.05pt;mso-wrap-distance-right:9.05pt;mso-wrap-distance-top:0pt;mso-wrap-distance-bottom:0pt;margin-top:8.65pt;mso-position-vertical-relative:text;margin-left:107.65pt;mso-position-horizontal-relative:text">
                <v:textbox>
                  <w:txbxContent>
                    <w:p>
                      <w:pPr>
                        <w:pStyle w:val="Normal"/>
                        <w:jc w:val="center"/>
                        <w:rPr>
                          <w:sz w:val="16"/>
                          <w:lang w:val="en-GB"/>
                        </w:rPr>
                      </w:pPr>
                      <w:r>
                        <w:rPr>
                          <w:sz w:val="16"/>
                          <w:lang w:val="en-GB"/>
                        </w:rPr>
                        <w:t>OPERATIONAL RISK</w:t>
                      </w:r>
                    </w:p>
                    <w:p>
                      <w:pPr>
                        <w:pStyle w:val="Normal"/>
                        <w:jc w:val="center"/>
                        <w:rPr>
                          <w:i/>
                          <w:i/>
                          <w:iCs/>
                          <w:sz w:val="16"/>
                          <w:lang w:val="en-GB"/>
                        </w:rPr>
                      </w:pPr>
                      <w:r>
                        <w:rPr>
                          <w:i/>
                          <w:iCs/>
                          <w:sz w:val="16"/>
                          <w:lang w:val="en-GB"/>
                        </w:rPr>
                        <w:t>(Dir / Snr Dir)</w:t>
                      </w:r>
                    </w:p>
                  </w:txbxContent>
                </v:textbox>
                <w10:wrap type="none"/>
              </v:rect>
            </w:pict>
          </mc:Fallback>
        </mc:AlternateContent>
      </w:r>
      <w:r>
        <mc:AlternateContent>
          <mc:Choice Requires="wps">
            <w:drawing>
              <wp:anchor behindDoc="0" distT="0" distB="0" distL="114935" distR="114935" simplePos="0" locked="0" layoutInCell="1" allowOverlap="1" relativeHeight="4">
                <wp:simplePos x="0" y="0"/>
                <wp:positionH relativeFrom="column">
                  <wp:posOffset>2738755</wp:posOffset>
                </wp:positionH>
                <wp:positionV relativeFrom="paragraph">
                  <wp:posOffset>109855</wp:posOffset>
                </wp:positionV>
                <wp:extent cx="1266190" cy="466090"/>
                <wp:effectExtent l="0" t="0" r="0" b="0"/>
                <wp:wrapNone/>
                <wp:docPr id="4" name="Frame11"/>
                <a:graphic xmlns:a="http://schemas.openxmlformats.org/drawingml/2006/main">
                  <a:graphicData uri="http://schemas.microsoft.com/office/word/2010/wordprocessingShape">
                    <wps:wsp>
                      <wps:cNvSpPr txBox="1"/>
                      <wps:spPr>
                        <a:xfrm>
                          <a:off x="0" y="0"/>
                          <a:ext cx="1266190" cy="466090"/>
                        </a:xfrm>
                        <a:prstGeom prst="rect"/>
                        <a:solidFill>
                          <a:srgbClr val="FFFFFF"/>
                        </a:solidFill>
                        <a:ln w="9525">
                          <a:solidFill>
                            <a:srgbClr val="000000"/>
                          </a:solidFill>
                        </a:ln>
                      </wps:spPr>
                      <wps:txbx>
                        <w:txbxContent>
                          <w:p>
                            <w:pPr>
                              <w:pStyle w:val="Normal"/>
                              <w:jc w:val="center"/>
                              <w:rPr>
                                <w:sz w:val="16"/>
                                <w:lang w:val="en-GB"/>
                              </w:rPr>
                            </w:pPr>
                            <w:r>
                              <w:rPr>
                                <w:sz w:val="16"/>
                                <w:lang w:val="en-GB"/>
                              </w:rPr>
                              <w:t>PORTFOLIO MGMT</w:t>
                            </w:r>
                          </w:p>
                          <w:p>
                            <w:pPr>
                              <w:pStyle w:val="Normal"/>
                              <w:jc w:val="center"/>
                              <w:rPr>
                                <w:i/>
                                <w:i/>
                                <w:iCs/>
                                <w:sz w:val="16"/>
                                <w:lang w:val="en-GB"/>
                              </w:rPr>
                            </w:pPr>
                            <w:r>
                              <w:rPr>
                                <w:i/>
                                <w:iCs/>
                                <w:sz w:val="16"/>
                                <w:lang w:val="en-GB"/>
                              </w:rPr>
                              <w:t>Gail Hill (Dir)</w:t>
                            </w:r>
                          </w:p>
                        </w:txbxContent>
                      </wps:txbx>
                      <wps:bodyPr anchor="t" lIns="91440" tIns="45720" rIns="91440" bIns="45720">
                        <a:noAutofit/>
                      </wps:bodyPr>
                    </wps:wsp>
                  </a:graphicData>
                </a:graphic>
              </wp:anchor>
            </w:drawing>
          </mc:Choice>
          <mc:Fallback>
            <w:pict>
              <v:rect fillcolor="#FFFFFF" strokecolor="#000000" strokeweight="0pt" style="position:absolute;rotation:-0;width:99.7pt;height:36.7pt;mso-wrap-distance-left:9.05pt;mso-wrap-distance-right:9.05pt;mso-wrap-distance-top:0pt;mso-wrap-distance-bottom:0pt;margin-top:8.65pt;mso-position-vertical-relative:text;margin-left:215.65pt;mso-position-horizontal-relative:text">
                <v:textbox>
                  <w:txbxContent>
                    <w:p>
                      <w:pPr>
                        <w:pStyle w:val="Normal"/>
                        <w:jc w:val="center"/>
                        <w:rPr>
                          <w:sz w:val="16"/>
                          <w:lang w:val="en-GB"/>
                        </w:rPr>
                      </w:pPr>
                      <w:r>
                        <w:rPr>
                          <w:sz w:val="16"/>
                          <w:lang w:val="en-GB"/>
                        </w:rPr>
                        <w:t>PORTFOLIO MGMT</w:t>
                      </w:r>
                    </w:p>
                    <w:p>
                      <w:pPr>
                        <w:pStyle w:val="Normal"/>
                        <w:jc w:val="center"/>
                        <w:rPr>
                          <w:i/>
                          <w:i/>
                          <w:iCs/>
                          <w:sz w:val="16"/>
                          <w:lang w:val="en-GB"/>
                        </w:rPr>
                      </w:pPr>
                      <w:r>
                        <w:rPr>
                          <w:i/>
                          <w:iCs/>
                          <w:sz w:val="16"/>
                          <w:lang w:val="en-GB"/>
                        </w:rPr>
                        <w:t>Gail Hill (Dir)</w:t>
                      </w:r>
                    </w:p>
                  </w:txbxContent>
                </v:textbox>
                <w10:wrap type="none"/>
              </v:rect>
            </w:pict>
          </mc:Fallback>
        </mc:AlternateContent>
      </w:r>
      <w:r>
        <mc:AlternateContent>
          <mc:Choice Requires="wps">
            <w:drawing>
              <wp:anchor behindDoc="0" distT="0" distB="0" distL="114935" distR="114935" simplePos="0" locked="0" layoutInCell="1" allowOverlap="1" relativeHeight="5">
                <wp:simplePos x="0" y="0"/>
                <wp:positionH relativeFrom="column">
                  <wp:posOffset>4110355</wp:posOffset>
                </wp:positionH>
                <wp:positionV relativeFrom="paragraph">
                  <wp:posOffset>109855</wp:posOffset>
                </wp:positionV>
                <wp:extent cx="1266190" cy="466090"/>
                <wp:effectExtent l="0" t="0" r="0" b="0"/>
                <wp:wrapNone/>
                <wp:docPr id="5" name="Frame10"/>
                <a:graphic xmlns:a="http://schemas.openxmlformats.org/drawingml/2006/main">
                  <a:graphicData uri="http://schemas.microsoft.com/office/word/2010/wordprocessingShape">
                    <wps:wsp>
                      <wps:cNvSpPr txBox="1"/>
                      <wps:spPr>
                        <a:xfrm>
                          <a:off x="0" y="0"/>
                          <a:ext cx="1266190" cy="466090"/>
                        </a:xfrm>
                        <a:prstGeom prst="rect"/>
                        <a:solidFill>
                          <a:srgbClr val="FFFFFF"/>
                        </a:solidFill>
                        <a:ln w="9525">
                          <a:solidFill>
                            <a:srgbClr val="000000"/>
                          </a:solidFill>
                        </a:ln>
                      </wps:spPr>
                      <wps:txbx>
                        <w:txbxContent>
                          <w:p>
                            <w:pPr>
                              <w:pStyle w:val="Normal"/>
                              <w:jc w:val="center"/>
                              <w:rPr>
                                <w:sz w:val="16"/>
                                <w:lang w:val="en-GB"/>
                              </w:rPr>
                            </w:pPr>
                            <w:r>
                              <w:rPr>
                                <w:sz w:val="16"/>
                                <w:lang w:val="en-GB"/>
                              </w:rPr>
                              <w:t>CONTRACT MGMT</w:t>
                            </w:r>
                          </w:p>
                          <w:p>
                            <w:pPr>
                              <w:pStyle w:val="Normal"/>
                              <w:jc w:val="center"/>
                              <w:rPr>
                                <w:i/>
                                <w:i/>
                                <w:iCs/>
                                <w:sz w:val="16"/>
                                <w:lang w:val="en-GB"/>
                              </w:rPr>
                            </w:pPr>
                            <w:r>
                              <w:rPr>
                                <w:i/>
                                <w:iCs/>
                                <w:sz w:val="16"/>
                                <w:lang w:val="en-GB"/>
                              </w:rPr>
                              <w:t>(Dir)</w:t>
                            </w:r>
                          </w:p>
                        </w:txbxContent>
                      </wps:txbx>
                      <wps:bodyPr anchor="t" lIns="91440" tIns="45720" rIns="91440" bIns="45720">
                        <a:noAutofit/>
                      </wps:bodyPr>
                    </wps:wsp>
                  </a:graphicData>
                </a:graphic>
              </wp:anchor>
            </w:drawing>
          </mc:Choice>
          <mc:Fallback>
            <w:pict>
              <v:rect fillcolor="#FFFFFF" strokecolor="#000000" strokeweight="0pt" style="position:absolute;rotation:-0;width:99.7pt;height:36.7pt;mso-wrap-distance-left:9.05pt;mso-wrap-distance-right:9.05pt;mso-wrap-distance-top:0pt;mso-wrap-distance-bottom:0pt;margin-top:8.65pt;mso-position-vertical-relative:text;margin-left:323.65pt;mso-position-horizontal-relative:text">
                <v:textbox>
                  <w:txbxContent>
                    <w:p>
                      <w:pPr>
                        <w:pStyle w:val="Normal"/>
                        <w:jc w:val="center"/>
                        <w:rPr>
                          <w:sz w:val="16"/>
                          <w:lang w:val="en-GB"/>
                        </w:rPr>
                      </w:pPr>
                      <w:r>
                        <w:rPr>
                          <w:sz w:val="16"/>
                          <w:lang w:val="en-GB"/>
                        </w:rPr>
                        <w:t>CONTRACT MGMT</w:t>
                      </w:r>
                    </w:p>
                    <w:p>
                      <w:pPr>
                        <w:pStyle w:val="Normal"/>
                        <w:jc w:val="center"/>
                        <w:rPr>
                          <w:i/>
                          <w:i/>
                          <w:iCs/>
                          <w:sz w:val="16"/>
                          <w:lang w:val="en-GB"/>
                        </w:rPr>
                      </w:pPr>
                      <w:r>
                        <w:rPr>
                          <w:i/>
                          <w:iCs/>
                          <w:sz w:val="16"/>
                          <w:lang w:val="en-GB"/>
                        </w:rPr>
                        <w:t>(Dir)</w:t>
                      </w:r>
                    </w:p>
                  </w:txbxContent>
                </v:textbox>
                <w10:wrap type="none"/>
              </v:rect>
            </w:pict>
          </mc:Fallback>
        </mc:AlternateContent>
      </w:r>
      <w:r>
        <mc:AlternateContent>
          <mc:Choice Requires="wps">
            <w:drawing>
              <wp:anchor behindDoc="0" distT="0" distB="0" distL="114935" distR="114935" simplePos="0" locked="0" layoutInCell="1" allowOverlap="1" relativeHeight="7">
                <wp:simplePos x="0" y="0"/>
                <wp:positionH relativeFrom="column">
                  <wp:posOffset>-4445</wp:posOffset>
                </wp:positionH>
                <wp:positionV relativeFrom="paragraph">
                  <wp:posOffset>795655</wp:posOffset>
                </wp:positionV>
                <wp:extent cx="1266190" cy="466090"/>
                <wp:effectExtent l="0" t="0" r="0" b="0"/>
                <wp:wrapNone/>
                <wp:docPr id="6" name="Frame9"/>
                <a:graphic xmlns:a="http://schemas.openxmlformats.org/drawingml/2006/main">
                  <a:graphicData uri="http://schemas.microsoft.com/office/word/2010/wordprocessingShape">
                    <wps:wsp>
                      <wps:cNvSpPr txBox="1"/>
                      <wps:spPr>
                        <a:xfrm>
                          <a:off x="0" y="0"/>
                          <a:ext cx="1266190" cy="466090"/>
                        </a:xfrm>
                        <a:prstGeom prst="rect"/>
                        <a:solidFill>
                          <a:srgbClr val="FFFFFF"/>
                        </a:solidFill>
                        <a:ln w="9525">
                          <a:solidFill>
                            <a:srgbClr val="000000"/>
                          </a:solidFill>
                        </a:ln>
                      </wps:spPr>
                      <wps:txbx>
                        <w:txbxContent>
                          <w:p>
                            <w:pPr>
                              <w:pStyle w:val="Normal"/>
                              <w:jc w:val="center"/>
                              <w:rPr>
                                <w:sz w:val="16"/>
                                <w:lang w:val="en-GB"/>
                              </w:rPr>
                            </w:pPr>
                            <w:r>
                              <w:rPr>
                                <w:sz w:val="16"/>
                                <w:lang w:val="en-GB"/>
                              </w:rPr>
                              <w:t>Continental</w:t>
                            </w:r>
                          </w:p>
                          <w:p>
                            <w:pPr>
                              <w:pStyle w:val="Normal"/>
                              <w:jc w:val="center"/>
                              <w:rPr>
                                <w:i/>
                                <w:i/>
                                <w:iCs/>
                                <w:sz w:val="16"/>
                                <w:lang w:val="en-GB"/>
                              </w:rPr>
                            </w:pPr>
                            <w:r>
                              <w:rPr>
                                <w:i/>
                                <w:iCs/>
                                <w:sz w:val="16"/>
                                <w:lang w:val="en-GB"/>
                              </w:rPr>
                              <w:t>Nick Cousins (Sr Spec)</w:t>
                            </w:r>
                          </w:p>
                        </w:txbxContent>
                      </wps:txbx>
                      <wps:bodyPr anchor="t" lIns="91440" tIns="45720" rIns="91440" bIns="45720">
                        <a:noAutofit/>
                      </wps:bodyPr>
                    </wps:wsp>
                  </a:graphicData>
                </a:graphic>
              </wp:anchor>
            </w:drawing>
          </mc:Choice>
          <mc:Fallback>
            <w:pict>
              <v:rect fillcolor="#FFFFFF" strokecolor="#000000" strokeweight="0pt" style="position:absolute;rotation:-0;width:99.7pt;height:36.7pt;mso-wrap-distance-left:9.05pt;mso-wrap-distance-right:9.05pt;mso-wrap-distance-top:0pt;mso-wrap-distance-bottom:0pt;margin-top:62.65pt;mso-position-vertical-relative:text;margin-left:-0.35pt;mso-position-horizontal-relative:text">
                <v:textbox>
                  <w:txbxContent>
                    <w:p>
                      <w:pPr>
                        <w:pStyle w:val="Normal"/>
                        <w:jc w:val="center"/>
                        <w:rPr>
                          <w:sz w:val="16"/>
                          <w:lang w:val="en-GB"/>
                        </w:rPr>
                      </w:pPr>
                      <w:r>
                        <w:rPr>
                          <w:sz w:val="16"/>
                          <w:lang w:val="en-GB"/>
                        </w:rPr>
                        <w:t>Continental</w:t>
                      </w:r>
                    </w:p>
                    <w:p>
                      <w:pPr>
                        <w:pStyle w:val="Normal"/>
                        <w:jc w:val="center"/>
                        <w:rPr>
                          <w:i/>
                          <w:i/>
                          <w:iCs/>
                          <w:sz w:val="16"/>
                          <w:lang w:val="en-GB"/>
                        </w:rPr>
                      </w:pPr>
                      <w:r>
                        <w:rPr>
                          <w:i/>
                          <w:iCs/>
                          <w:sz w:val="16"/>
                          <w:lang w:val="en-GB"/>
                        </w:rPr>
                        <w:t>Nick Cousins (Sr Spec)</w:t>
                      </w:r>
                    </w:p>
                  </w:txbxContent>
                </v:textbox>
                <w10:wrap type="none"/>
              </v:rect>
            </w:pict>
          </mc:Fallback>
        </mc:AlternateContent>
      </w:r>
      <w:r>
        <mc:AlternateContent>
          <mc:Choice Requires="wps">
            <w:drawing>
              <wp:anchor behindDoc="0" distT="0" distB="0" distL="114935" distR="114935" simplePos="0" locked="0" layoutInCell="1" allowOverlap="1" relativeHeight="8">
                <wp:simplePos x="0" y="0"/>
                <wp:positionH relativeFrom="column">
                  <wp:posOffset>-4445</wp:posOffset>
                </wp:positionH>
                <wp:positionV relativeFrom="paragraph">
                  <wp:posOffset>1481455</wp:posOffset>
                </wp:positionV>
                <wp:extent cx="1266190" cy="466090"/>
                <wp:effectExtent l="0" t="0" r="0" b="0"/>
                <wp:wrapNone/>
                <wp:docPr id="7" name="Frame7"/>
                <a:graphic xmlns:a="http://schemas.openxmlformats.org/drawingml/2006/main">
                  <a:graphicData uri="http://schemas.microsoft.com/office/word/2010/wordprocessingShape">
                    <wps:wsp>
                      <wps:cNvSpPr txBox="1"/>
                      <wps:spPr>
                        <a:xfrm>
                          <a:off x="0" y="0"/>
                          <a:ext cx="1266190" cy="466090"/>
                        </a:xfrm>
                        <a:prstGeom prst="rect"/>
                        <a:solidFill>
                          <a:srgbClr val="FFFFFF"/>
                        </a:solidFill>
                        <a:ln w="9525">
                          <a:solidFill>
                            <a:srgbClr val="000000"/>
                          </a:solidFill>
                        </a:ln>
                      </wps:spPr>
                      <wps:txbx>
                        <w:txbxContent>
                          <w:p>
                            <w:pPr>
                              <w:pStyle w:val="Normal"/>
                              <w:jc w:val="center"/>
                              <w:rPr>
                                <w:sz w:val="16"/>
                                <w:lang w:val="en-GB"/>
                              </w:rPr>
                            </w:pPr>
                            <w:r>
                              <w:rPr>
                                <w:sz w:val="16"/>
                                <w:lang w:val="en-GB"/>
                              </w:rPr>
                              <w:t>UK</w:t>
                            </w:r>
                          </w:p>
                          <w:p>
                            <w:pPr>
                              <w:pStyle w:val="BodyText"/>
                              <w:jc w:val="center"/>
                              <w:rPr/>
                            </w:pPr>
                            <w:r>
                              <w:rPr/>
                              <w:t xml:space="preserve">Adrian Hendrick </w:t>
                            </w:r>
                          </w:p>
                          <w:p>
                            <w:pPr>
                              <w:pStyle w:val="BodyText"/>
                              <w:jc w:val="center"/>
                              <w:rPr/>
                            </w:pPr>
                            <w:r>
                              <w:rPr/>
                              <w:t>(Sr Spec)</w:t>
                            </w:r>
                          </w:p>
                        </w:txbxContent>
                      </wps:txbx>
                      <wps:bodyPr anchor="t" lIns="91440" tIns="45720" rIns="45720" bIns="45720">
                        <a:noAutofit/>
                      </wps:bodyPr>
                    </wps:wsp>
                  </a:graphicData>
                </a:graphic>
              </wp:anchor>
            </w:drawing>
          </mc:Choice>
          <mc:Fallback>
            <w:pict>
              <v:rect fillcolor="#FFFFFF" strokecolor="#000000" strokeweight="0pt" style="position:absolute;rotation:-0;width:99.7pt;height:36.7pt;mso-wrap-distance-left:9.05pt;mso-wrap-distance-right:9.05pt;mso-wrap-distance-top:0pt;mso-wrap-distance-bottom:0pt;margin-top:116.65pt;mso-position-vertical-relative:text;margin-left:-0.35pt;mso-position-horizontal-relative:text">
                <v:textbox inset="0.1in,0.05in,0.05in">
                  <w:txbxContent>
                    <w:p>
                      <w:pPr>
                        <w:pStyle w:val="Normal"/>
                        <w:jc w:val="center"/>
                        <w:rPr>
                          <w:sz w:val="16"/>
                          <w:lang w:val="en-GB"/>
                        </w:rPr>
                      </w:pPr>
                      <w:r>
                        <w:rPr>
                          <w:sz w:val="16"/>
                          <w:lang w:val="en-GB"/>
                        </w:rPr>
                        <w:t>UK</w:t>
                      </w:r>
                    </w:p>
                    <w:p>
                      <w:pPr>
                        <w:pStyle w:val="BodyText"/>
                        <w:jc w:val="center"/>
                        <w:rPr/>
                      </w:pPr>
                      <w:r>
                        <w:rPr/>
                        <w:t xml:space="preserve">Adrian Hendrick </w:t>
                      </w:r>
                    </w:p>
                    <w:p>
                      <w:pPr>
                        <w:pStyle w:val="BodyText"/>
                        <w:jc w:val="center"/>
                        <w:rPr/>
                      </w:pPr>
                      <w:r>
                        <w:rPr/>
                        <w:t>(Sr Spec)</w:t>
                      </w:r>
                    </w:p>
                  </w:txbxContent>
                </v:textbox>
                <w10:wrap type="none"/>
              </v:rect>
            </w:pict>
          </mc:Fallback>
        </mc:AlternateContent>
      </w:r>
      <w:r>
        <mc:AlternateContent>
          <mc:Choice Requires="wps">
            <w:drawing>
              <wp:anchor behindDoc="0" distT="0" distB="0" distL="114935" distR="114935" simplePos="0" locked="0" layoutInCell="1" allowOverlap="1" relativeHeight="9">
                <wp:simplePos x="0" y="0"/>
                <wp:positionH relativeFrom="column">
                  <wp:posOffset>-4445</wp:posOffset>
                </wp:positionH>
                <wp:positionV relativeFrom="paragraph">
                  <wp:posOffset>2167255</wp:posOffset>
                </wp:positionV>
                <wp:extent cx="1266190" cy="466090"/>
                <wp:effectExtent l="0" t="0" r="0" b="0"/>
                <wp:wrapNone/>
                <wp:docPr id="8" name="Frame8"/>
                <a:graphic xmlns:a="http://schemas.openxmlformats.org/drawingml/2006/main">
                  <a:graphicData uri="http://schemas.microsoft.com/office/word/2010/wordprocessingShape">
                    <wps:wsp>
                      <wps:cNvSpPr txBox="1"/>
                      <wps:spPr>
                        <a:xfrm>
                          <a:off x="0" y="0"/>
                          <a:ext cx="1266190" cy="466090"/>
                        </a:xfrm>
                        <a:prstGeom prst="rect"/>
                        <a:solidFill>
                          <a:srgbClr val="FFFFFF"/>
                        </a:solidFill>
                        <a:ln w="9525">
                          <a:solidFill>
                            <a:srgbClr val="000000"/>
                          </a:solidFill>
                        </a:ln>
                      </wps:spPr>
                      <wps:txbx>
                        <w:txbxContent>
                          <w:p>
                            <w:pPr>
                              <w:pStyle w:val="Normal"/>
                              <w:jc w:val="center"/>
                              <w:rPr>
                                <w:sz w:val="16"/>
                                <w:lang w:val="en-GB"/>
                              </w:rPr>
                            </w:pPr>
                            <w:r>
                              <w:rPr>
                                <w:sz w:val="16"/>
                                <w:lang w:val="en-GB"/>
                              </w:rPr>
                              <w:t>Nostros</w:t>
                            </w:r>
                          </w:p>
                          <w:p>
                            <w:pPr>
                              <w:pStyle w:val="Normal"/>
                              <w:jc w:val="center"/>
                              <w:rPr>
                                <w:i/>
                                <w:i/>
                                <w:iCs/>
                                <w:sz w:val="16"/>
                                <w:lang w:val="en-GB"/>
                              </w:rPr>
                            </w:pPr>
                            <w:r>
                              <w:rPr>
                                <w:i/>
                                <w:iCs/>
                                <w:sz w:val="16"/>
                                <w:lang w:val="en-GB"/>
                              </w:rPr>
                              <w:t>Michelle Wears Taylor (Snr Spec)</w:t>
                            </w:r>
                          </w:p>
                        </w:txbxContent>
                      </wps:txbx>
                      <wps:bodyPr anchor="t" lIns="91440" tIns="45720" rIns="91440" bIns="45720">
                        <a:noAutofit/>
                      </wps:bodyPr>
                    </wps:wsp>
                  </a:graphicData>
                </a:graphic>
              </wp:anchor>
            </w:drawing>
          </mc:Choice>
          <mc:Fallback>
            <w:pict>
              <v:rect fillcolor="#FFFFFF" strokecolor="#000000" strokeweight="0pt" style="position:absolute;rotation:-0;width:99.7pt;height:36.7pt;mso-wrap-distance-left:9.05pt;mso-wrap-distance-right:9.05pt;mso-wrap-distance-top:0pt;mso-wrap-distance-bottom:0pt;margin-top:170.65pt;mso-position-vertical-relative:text;margin-left:-0.35pt;mso-position-horizontal-relative:text">
                <v:textbox>
                  <w:txbxContent>
                    <w:p>
                      <w:pPr>
                        <w:pStyle w:val="Normal"/>
                        <w:jc w:val="center"/>
                        <w:rPr>
                          <w:sz w:val="16"/>
                          <w:lang w:val="en-GB"/>
                        </w:rPr>
                      </w:pPr>
                      <w:r>
                        <w:rPr>
                          <w:sz w:val="16"/>
                          <w:lang w:val="en-GB"/>
                        </w:rPr>
                        <w:t>Nostros</w:t>
                      </w:r>
                    </w:p>
                    <w:p>
                      <w:pPr>
                        <w:pStyle w:val="Normal"/>
                        <w:jc w:val="center"/>
                        <w:rPr>
                          <w:i/>
                          <w:i/>
                          <w:iCs/>
                          <w:sz w:val="16"/>
                          <w:lang w:val="en-GB"/>
                        </w:rPr>
                      </w:pPr>
                      <w:r>
                        <w:rPr>
                          <w:i/>
                          <w:iCs/>
                          <w:sz w:val="16"/>
                          <w:lang w:val="en-GB"/>
                        </w:rPr>
                        <w:t>Michelle Wears Taylor (Snr Spec)</w:t>
                      </w:r>
                    </w:p>
                  </w:txbxContent>
                </v:textbox>
                <w10:wrap type="none"/>
              </v:rect>
            </w:pict>
          </mc:Fallback>
        </mc:AlternateContent>
      </w:r>
      <w:r>
        <mc:AlternateContent>
          <mc:Choice Requires="wps">
            <w:drawing>
              <wp:anchor behindDoc="0" distT="0" distB="0" distL="114935" distR="114935" simplePos="0" locked="0" layoutInCell="1" allowOverlap="1" relativeHeight="10">
                <wp:simplePos x="0" y="0"/>
                <wp:positionH relativeFrom="column">
                  <wp:posOffset>1367155</wp:posOffset>
                </wp:positionH>
                <wp:positionV relativeFrom="paragraph">
                  <wp:posOffset>795655</wp:posOffset>
                </wp:positionV>
                <wp:extent cx="1266190" cy="466090"/>
                <wp:effectExtent l="0" t="0" r="0" b="0"/>
                <wp:wrapNone/>
                <wp:docPr id="9" name="Frame6"/>
                <a:graphic xmlns:a="http://schemas.openxmlformats.org/drawingml/2006/main">
                  <a:graphicData uri="http://schemas.microsoft.com/office/word/2010/wordprocessingShape">
                    <wps:wsp>
                      <wps:cNvSpPr txBox="1"/>
                      <wps:spPr>
                        <a:xfrm>
                          <a:off x="0" y="0"/>
                          <a:ext cx="1266190" cy="466090"/>
                        </a:xfrm>
                        <a:prstGeom prst="rect"/>
                        <a:solidFill>
                          <a:srgbClr val="FFFFFF"/>
                        </a:solidFill>
                        <a:ln w="9525">
                          <a:solidFill>
                            <a:srgbClr val="000000"/>
                          </a:solidFill>
                        </a:ln>
                      </wps:spPr>
                      <wps:txbx>
                        <w:txbxContent>
                          <w:p>
                            <w:pPr>
                              <w:pStyle w:val="Normal"/>
                              <w:jc w:val="center"/>
                              <w:rPr>
                                <w:sz w:val="16"/>
                                <w:lang w:val="en-GB"/>
                              </w:rPr>
                            </w:pPr>
                            <w:r>
                              <w:rPr>
                                <w:sz w:val="16"/>
                                <w:lang w:val="en-GB"/>
                              </w:rPr>
                              <w:t>OPERATIONAL Credit</w:t>
                            </w:r>
                          </w:p>
                          <w:p>
                            <w:pPr>
                              <w:pStyle w:val="Normal"/>
                              <w:jc w:val="center"/>
                              <w:rPr>
                                <w:i/>
                                <w:i/>
                                <w:iCs/>
                                <w:sz w:val="16"/>
                                <w:lang w:val="en-GB"/>
                              </w:rPr>
                            </w:pPr>
                            <w:r>
                              <w:rPr>
                                <w:i/>
                                <w:iCs/>
                                <w:sz w:val="16"/>
                                <w:lang w:val="en-GB"/>
                              </w:rPr>
                              <w:t>Lisa Gigg (JPM)</w:t>
                            </w:r>
                          </w:p>
                        </w:txbxContent>
                      </wps:txbx>
                      <wps:bodyPr anchor="t" lIns="91440" tIns="45720" rIns="91440" bIns="45720">
                        <a:noAutofit/>
                      </wps:bodyPr>
                    </wps:wsp>
                  </a:graphicData>
                </a:graphic>
              </wp:anchor>
            </w:drawing>
          </mc:Choice>
          <mc:Fallback>
            <w:pict>
              <v:rect fillcolor="#FFFFFF" strokecolor="#000000" strokeweight="0pt" style="position:absolute;rotation:-0;width:99.7pt;height:36.7pt;mso-wrap-distance-left:9.05pt;mso-wrap-distance-right:9.05pt;mso-wrap-distance-top:0pt;mso-wrap-distance-bottom:0pt;margin-top:62.65pt;mso-position-vertical-relative:text;margin-left:107.65pt;mso-position-horizontal-relative:text">
                <v:textbox>
                  <w:txbxContent>
                    <w:p>
                      <w:pPr>
                        <w:pStyle w:val="Normal"/>
                        <w:jc w:val="center"/>
                        <w:rPr>
                          <w:sz w:val="16"/>
                          <w:lang w:val="en-GB"/>
                        </w:rPr>
                      </w:pPr>
                      <w:r>
                        <w:rPr>
                          <w:sz w:val="16"/>
                          <w:lang w:val="en-GB"/>
                        </w:rPr>
                        <w:t>OPERATIONAL Credit</w:t>
                      </w:r>
                    </w:p>
                    <w:p>
                      <w:pPr>
                        <w:pStyle w:val="Normal"/>
                        <w:jc w:val="center"/>
                        <w:rPr>
                          <w:i/>
                          <w:i/>
                          <w:iCs/>
                          <w:sz w:val="16"/>
                          <w:lang w:val="en-GB"/>
                        </w:rPr>
                      </w:pPr>
                      <w:r>
                        <w:rPr>
                          <w:i/>
                          <w:iCs/>
                          <w:sz w:val="16"/>
                          <w:lang w:val="en-GB"/>
                        </w:rPr>
                        <w:t>Lisa Gigg (JPM)</w:t>
                      </w:r>
                    </w:p>
                  </w:txbxContent>
                </v:textbox>
                <w10:wrap type="none"/>
              </v:rect>
            </w:pict>
          </mc:Fallback>
        </mc:AlternateContent>
      </w:r>
      <w:r>
        <mc:AlternateContent>
          <mc:Choice Requires="wps">
            <w:drawing>
              <wp:anchor behindDoc="0" distT="0" distB="0" distL="114935" distR="114935" simplePos="0" locked="0" layoutInCell="1" allowOverlap="1" relativeHeight="11">
                <wp:simplePos x="0" y="0"/>
                <wp:positionH relativeFrom="column">
                  <wp:posOffset>1367155</wp:posOffset>
                </wp:positionH>
                <wp:positionV relativeFrom="paragraph">
                  <wp:posOffset>1481455</wp:posOffset>
                </wp:positionV>
                <wp:extent cx="1266190" cy="466090"/>
                <wp:effectExtent l="0" t="0" r="0" b="0"/>
                <wp:wrapNone/>
                <wp:docPr id="10" name="Frame5"/>
                <a:graphic xmlns:a="http://schemas.openxmlformats.org/drawingml/2006/main">
                  <a:graphicData uri="http://schemas.microsoft.com/office/word/2010/wordprocessingShape">
                    <wps:wsp>
                      <wps:cNvSpPr txBox="1"/>
                      <wps:spPr>
                        <a:xfrm>
                          <a:off x="0" y="0"/>
                          <a:ext cx="1266190" cy="466090"/>
                        </a:xfrm>
                        <a:prstGeom prst="rect"/>
                        <a:solidFill>
                          <a:srgbClr val="FFFFFF"/>
                        </a:solidFill>
                        <a:ln w="9525">
                          <a:solidFill>
                            <a:srgbClr val="000000"/>
                          </a:solidFill>
                        </a:ln>
                      </wps:spPr>
                      <wps:txbx>
                        <w:txbxContent>
                          <w:p>
                            <w:pPr>
                              <w:pStyle w:val="Normal"/>
                              <w:jc w:val="center"/>
                              <w:rPr>
                                <w:sz w:val="16"/>
                                <w:lang w:val="en-GB"/>
                              </w:rPr>
                            </w:pPr>
                            <w:r>
                              <w:rPr>
                                <w:sz w:val="16"/>
                                <w:lang w:val="en-GB"/>
                              </w:rPr>
                              <w:t>GCP</w:t>
                            </w:r>
                          </w:p>
                          <w:p>
                            <w:pPr>
                              <w:pStyle w:val="Normal"/>
                              <w:jc w:val="center"/>
                              <w:rPr>
                                <w:i/>
                                <w:i/>
                                <w:iCs/>
                                <w:sz w:val="16"/>
                                <w:lang w:val="en-GB"/>
                              </w:rPr>
                            </w:pPr>
                            <w:r>
                              <w:rPr>
                                <w:i/>
                                <w:iCs/>
                                <w:sz w:val="16"/>
                                <w:lang w:val="en-GB"/>
                              </w:rPr>
                              <w:t>Brian Hunter Lyndsey (Sr Spec)</w:t>
                            </w:r>
                          </w:p>
                        </w:txbxContent>
                      </wps:txbx>
                      <wps:bodyPr anchor="t" lIns="91440" tIns="45720" rIns="91440" bIns="45720">
                        <a:noAutofit/>
                      </wps:bodyPr>
                    </wps:wsp>
                  </a:graphicData>
                </a:graphic>
              </wp:anchor>
            </w:drawing>
          </mc:Choice>
          <mc:Fallback>
            <w:pict>
              <v:rect fillcolor="#FFFFFF" strokecolor="#000000" strokeweight="0pt" style="position:absolute;rotation:-0;width:99.7pt;height:36.7pt;mso-wrap-distance-left:9.05pt;mso-wrap-distance-right:9.05pt;mso-wrap-distance-top:0pt;mso-wrap-distance-bottom:0pt;margin-top:116.65pt;mso-position-vertical-relative:text;margin-left:107.65pt;mso-position-horizontal-relative:text">
                <v:textbox>
                  <w:txbxContent>
                    <w:p>
                      <w:pPr>
                        <w:pStyle w:val="Normal"/>
                        <w:jc w:val="center"/>
                        <w:rPr>
                          <w:sz w:val="16"/>
                          <w:lang w:val="en-GB"/>
                        </w:rPr>
                      </w:pPr>
                      <w:r>
                        <w:rPr>
                          <w:sz w:val="16"/>
                          <w:lang w:val="en-GB"/>
                        </w:rPr>
                        <w:t>GCP</w:t>
                      </w:r>
                    </w:p>
                    <w:p>
                      <w:pPr>
                        <w:pStyle w:val="Normal"/>
                        <w:jc w:val="center"/>
                        <w:rPr>
                          <w:i/>
                          <w:i/>
                          <w:iCs/>
                          <w:sz w:val="16"/>
                          <w:lang w:val="en-GB"/>
                        </w:rPr>
                      </w:pPr>
                      <w:r>
                        <w:rPr>
                          <w:i/>
                          <w:iCs/>
                          <w:sz w:val="16"/>
                          <w:lang w:val="en-GB"/>
                        </w:rPr>
                        <w:t>Brian Hunter Lyndsey (Sr Spec)</w:t>
                      </w:r>
                    </w:p>
                  </w:txbxContent>
                </v:textbox>
                <w10:wrap type="none"/>
              </v:rect>
            </w:pict>
          </mc:Fallback>
        </mc:AlternateContent>
      </w:r>
      <w:r>
        <mc:AlternateContent>
          <mc:Choice Requires="wps">
            <w:drawing>
              <wp:anchor behindDoc="0" distT="0" distB="0" distL="114935" distR="114935" simplePos="0" locked="0" layoutInCell="1" allowOverlap="1" relativeHeight="12">
                <wp:simplePos x="0" y="0"/>
                <wp:positionH relativeFrom="column">
                  <wp:posOffset>3538855</wp:posOffset>
                </wp:positionH>
                <wp:positionV relativeFrom="paragraph">
                  <wp:posOffset>795655</wp:posOffset>
                </wp:positionV>
                <wp:extent cx="1266190" cy="466090"/>
                <wp:effectExtent l="0" t="0" r="0" b="0"/>
                <wp:wrapNone/>
                <wp:docPr id="11" name="Frame4"/>
                <a:graphic xmlns:a="http://schemas.openxmlformats.org/drawingml/2006/main">
                  <a:graphicData uri="http://schemas.microsoft.com/office/word/2010/wordprocessingShape">
                    <wps:wsp>
                      <wps:cNvSpPr txBox="1"/>
                      <wps:spPr>
                        <a:xfrm>
                          <a:off x="0" y="0"/>
                          <a:ext cx="1266190" cy="466090"/>
                        </a:xfrm>
                        <a:prstGeom prst="rect"/>
                        <a:solidFill>
                          <a:srgbClr val="FFFFFF"/>
                        </a:solidFill>
                        <a:ln w="9525">
                          <a:solidFill>
                            <a:srgbClr val="000000"/>
                          </a:solidFill>
                        </a:ln>
                      </wps:spPr>
                      <wps:txbx>
                        <w:txbxContent>
                          <w:p>
                            <w:pPr>
                              <w:pStyle w:val="Normal"/>
                              <w:jc w:val="center"/>
                              <w:rPr>
                                <w:sz w:val="16"/>
                                <w:lang w:val="en-GB"/>
                              </w:rPr>
                            </w:pPr>
                            <w:r>
                              <w:rPr>
                                <w:sz w:val="16"/>
                                <w:lang w:val="en-GB"/>
                              </w:rPr>
                              <w:t>Scheduling control</w:t>
                            </w:r>
                          </w:p>
                          <w:p>
                            <w:pPr>
                              <w:pStyle w:val="Normal"/>
                              <w:jc w:val="center"/>
                              <w:rPr>
                                <w:i/>
                                <w:i/>
                                <w:iCs/>
                                <w:sz w:val="16"/>
                                <w:lang w:val="en-GB"/>
                              </w:rPr>
                            </w:pPr>
                            <w:r>
                              <w:rPr>
                                <w:i/>
                                <w:iCs/>
                                <w:sz w:val="16"/>
                                <w:lang w:val="en-GB"/>
                              </w:rPr>
                              <w:t>Gill Denham (Mgr)</w:t>
                            </w:r>
                          </w:p>
                        </w:txbxContent>
                      </wps:txbx>
                      <wps:bodyPr anchor="t" lIns="91440" tIns="45720" rIns="91440" bIns="45720">
                        <a:noAutofit/>
                      </wps:bodyPr>
                    </wps:wsp>
                  </a:graphicData>
                </a:graphic>
              </wp:anchor>
            </w:drawing>
          </mc:Choice>
          <mc:Fallback>
            <w:pict>
              <v:rect fillcolor="#FFFFFF" strokecolor="#000000" strokeweight="0pt" style="position:absolute;rotation:-0;width:99.7pt;height:36.7pt;mso-wrap-distance-left:9.05pt;mso-wrap-distance-right:9.05pt;mso-wrap-distance-top:0pt;mso-wrap-distance-bottom:0pt;margin-top:62.65pt;mso-position-vertical-relative:text;margin-left:278.65pt;mso-position-horizontal-relative:text">
                <v:textbox>
                  <w:txbxContent>
                    <w:p>
                      <w:pPr>
                        <w:pStyle w:val="Normal"/>
                        <w:jc w:val="center"/>
                        <w:rPr>
                          <w:sz w:val="16"/>
                          <w:lang w:val="en-GB"/>
                        </w:rPr>
                      </w:pPr>
                      <w:r>
                        <w:rPr>
                          <w:sz w:val="16"/>
                          <w:lang w:val="en-GB"/>
                        </w:rPr>
                        <w:t>Scheduling control</w:t>
                      </w:r>
                    </w:p>
                    <w:p>
                      <w:pPr>
                        <w:pStyle w:val="Normal"/>
                        <w:jc w:val="center"/>
                        <w:rPr>
                          <w:i/>
                          <w:i/>
                          <w:iCs/>
                          <w:sz w:val="16"/>
                          <w:lang w:val="en-GB"/>
                        </w:rPr>
                      </w:pPr>
                      <w:r>
                        <w:rPr>
                          <w:i/>
                          <w:iCs/>
                          <w:sz w:val="16"/>
                          <w:lang w:val="en-GB"/>
                        </w:rPr>
                        <w:t>Gill Denham (Mgr)</w:t>
                      </w:r>
                    </w:p>
                  </w:txbxContent>
                </v:textbox>
                <w10:wrap type="none"/>
              </v:rect>
            </w:pict>
          </mc:Fallback>
        </mc:AlternateContent>
      </w:r>
      <w:r>
        <mc:AlternateContent>
          <mc:Choice Requires="wps">
            <w:drawing>
              <wp:anchor behindDoc="0" distT="0" distB="0" distL="114935" distR="114935" simplePos="0" locked="0" layoutInCell="1" allowOverlap="1" relativeHeight="13">
                <wp:simplePos x="0" y="0"/>
                <wp:positionH relativeFrom="column">
                  <wp:posOffset>4110355</wp:posOffset>
                </wp:positionH>
                <wp:positionV relativeFrom="paragraph">
                  <wp:posOffset>1481455</wp:posOffset>
                </wp:positionV>
                <wp:extent cx="1266190" cy="466090"/>
                <wp:effectExtent l="0" t="0" r="0" b="0"/>
                <wp:wrapNone/>
                <wp:docPr id="12" name="Frame2"/>
                <a:graphic xmlns:a="http://schemas.openxmlformats.org/drawingml/2006/main">
                  <a:graphicData uri="http://schemas.microsoft.com/office/word/2010/wordprocessingShape">
                    <wps:wsp>
                      <wps:cNvSpPr txBox="1"/>
                      <wps:spPr>
                        <a:xfrm>
                          <a:off x="0" y="0"/>
                          <a:ext cx="1266190" cy="466090"/>
                        </a:xfrm>
                        <a:prstGeom prst="rect"/>
                        <a:solidFill>
                          <a:srgbClr val="FFFFFF"/>
                        </a:solidFill>
                        <a:ln w="9525">
                          <a:solidFill>
                            <a:srgbClr val="000000"/>
                          </a:solidFill>
                        </a:ln>
                      </wps:spPr>
                      <wps:txbx>
                        <w:txbxContent>
                          <w:p>
                            <w:pPr>
                              <w:pStyle w:val="Normal"/>
                              <w:jc w:val="center"/>
                              <w:rPr>
                                <w:i/>
                                <w:i/>
                                <w:iCs/>
                                <w:sz w:val="16"/>
                                <w:lang w:val="en-GB"/>
                              </w:rPr>
                            </w:pPr>
                            <w:r>
                              <w:rPr>
                                <w:i/>
                                <w:iCs/>
                                <w:sz w:val="16"/>
                                <w:lang w:val="en-GB"/>
                              </w:rPr>
                              <w:t>Matt Allen (Mgr)</w:t>
                            </w:r>
                          </w:p>
                        </w:txbxContent>
                      </wps:txbx>
                      <wps:bodyPr anchor="t" lIns="91440" tIns="45720" rIns="91440" bIns="45720">
                        <a:noAutofit/>
                      </wps:bodyPr>
                    </wps:wsp>
                  </a:graphicData>
                </a:graphic>
              </wp:anchor>
            </w:drawing>
          </mc:Choice>
          <mc:Fallback>
            <w:pict>
              <v:rect fillcolor="#FFFFFF" strokecolor="#000000" strokeweight="0pt" style="position:absolute;rotation:-0;width:99.7pt;height:36.7pt;mso-wrap-distance-left:9.05pt;mso-wrap-distance-right:9.05pt;mso-wrap-distance-top:0pt;mso-wrap-distance-bottom:0pt;margin-top:116.65pt;mso-position-vertical-relative:text;margin-left:323.65pt;mso-position-horizontal-relative:text">
                <v:textbox>
                  <w:txbxContent>
                    <w:p>
                      <w:pPr>
                        <w:pStyle w:val="Normal"/>
                        <w:jc w:val="center"/>
                        <w:rPr>
                          <w:i/>
                          <w:i/>
                          <w:iCs/>
                          <w:sz w:val="16"/>
                          <w:lang w:val="en-GB"/>
                        </w:rPr>
                      </w:pPr>
                      <w:r>
                        <w:rPr>
                          <w:i/>
                          <w:iCs/>
                          <w:sz w:val="16"/>
                          <w:lang w:val="en-GB"/>
                        </w:rPr>
                        <w:t>Matt Allen (Mgr)</w:t>
                      </w:r>
                    </w:p>
                  </w:txbxContent>
                </v:textbox>
                <w10:wrap type="none"/>
              </v:rect>
            </w:pict>
          </mc:Fallback>
        </mc:AlternateContent>
      </w:r>
      <w:r>
        <mc:AlternateContent>
          <mc:Choice Requires="wps">
            <w:drawing>
              <wp:anchor behindDoc="0" distT="0" distB="0" distL="114935" distR="114935" simplePos="0" locked="0" layoutInCell="1" allowOverlap="1" relativeHeight="14">
                <wp:simplePos x="0" y="0"/>
                <wp:positionH relativeFrom="column">
                  <wp:posOffset>2738755</wp:posOffset>
                </wp:positionH>
                <wp:positionV relativeFrom="paragraph">
                  <wp:posOffset>1481455</wp:posOffset>
                </wp:positionV>
                <wp:extent cx="1266190" cy="466090"/>
                <wp:effectExtent l="0" t="0" r="0" b="0"/>
                <wp:wrapNone/>
                <wp:docPr id="13" name="Frame3"/>
                <a:graphic xmlns:a="http://schemas.openxmlformats.org/drawingml/2006/main">
                  <a:graphicData uri="http://schemas.microsoft.com/office/word/2010/wordprocessingShape">
                    <wps:wsp>
                      <wps:cNvSpPr txBox="1"/>
                      <wps:spPr>
                        <a:xfrm>
                          <a:off x="0" y="0"/>
                          <a:ext cx="1266190" cy="466090"/>
                        </a:xfrm>
                        <a:prstGeom prst="rect"/>
                        <a:solidFill>
                          <a:srgbClr val="FFFFFF"/>
                        </a:solidFill>
                        <a:ln w="9525">
                          <a:solidFill>
                            <a:srgbClr val="000000"/>
                          </a:solidFill>
                        </a:ln>
                      </wps:spPr>
                      <wps:txbx>
                        <w:txbxContent>
                          <w:p>
                            <w:pPr>
                              <w:pStyle w:val="Heading2"/>
                              <w:ind w:hanging="0" w:start="0"/>
                              <w:rPr/>
                            </w:pPr>
                            <w:r>
                              <w:rPr/>
                              <w:t>Paivi Sale (Mgr)</w:t>
                            </w:r>
                          </w:p>
                          <w:p>
                            <w:pPr>
                              <w:pStyle w:val="Normal"/>
                              <w:jc w:val="center"/>
                              <w:rPr>
                                <w:i/>
                                <w:i/>
                                <w:iCs/>
                                <w:sz w:val="16"/>
                                <w:lang w:val="en-GB"/>
                              </w:rPr>
                            </w:pPr>
                            <w:r>
                              <w:rPr>
                                <w:i/>
                                <w:iCs/>
                                <w:sz w:val="16"/>
                                <w:lang w:val="en-GB"/>
                              </w:rPr>
                              <w:t>Carol Findlay (Mgr)</w:t>
                            </w:r>
                          </w:p>
                        </w:txbxContent>
                      </wps:txbx>
                      <wps:bodyPr anchor="t" lIns="91440" tIns="45720" rIns="91440" bIns="45720">
                        <a:noAutofit/>
                      </wps:bodyPr>
                    </wps:wsp>
                  </a:graphicData>
                </a:graphic>
              </wp:anchor>
            </w:drawing>
          </mc:Choice>
          <mc:Fallback>
            <w:pict>
              <v:rect fillcolor="#FFFFFF" strokecolor="#000000" strokeweight="0pt" style="position:absolute;rotation:-0;width:99.7pt;height:36.7pt;mso-wrap-distance-left:9.05pt;mso-wrap-distance-right:9.05pt;mso-wrap-distance-top:0pt;mso-wrap-distance-bottom:0pt;margin-top:116.65pt;mso-position-vertical-relative:text;margin-left:215.65pt;mso-position-horizontal-relative:text">
                <v:textbox>
                  <w:txbxContent>
                    <w:p>
                      <w:pPr>
                        <w:pStyle w:val="Heading2"/>
                        <w:ind w:hanging="0" w:start="0"/>
                        <w:rPr/>
                      </w:pPr>
                      <w:r>
                        <w:rPr/>
                        <w:t>Paivi Sale (Mgr)</w:t>
                      </w:r>
                    </w:p>
                    <w:p>
                      <w:pPr>
                        <w:pStyle w:val="Normal"/>
                        <w:jc w:val="center"/>
                        <w:rPr>
                          <w:i/>
                          <w:i/>
                          <w:iCs/>
                          <w:sz w:val="16"/>
                          <w:lang w:val="en-GB"/>
                        </w:rPr>
                      </w:pPr>
                      <w:r>
                        <w:rPr>
                          <w:i/>
                          <w:iCs/>
                          <w:sz w:val="16"/>
                          <w:lang w:val="en-GB"/>
                        </w:rPr>
                        <w:t>Carol Findlay (Mgr)</w:t>
                      </w:r>
                    </w:p>
                  </w:txbxContent>
                </v:textbox>
                <w10:wrap type="none"/>
              </v:rect>
            </w:pict>
          </mc:Fallback>
        </mc:AlternateConten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720"/>
        </w:tabs>
        <w:ind w:start="72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lvl w:ilvl="1">
      <w:start w:val="1"/>
      <w:numFmt w:val="bullet"/>
      <w:lvlText w:val=""/>
      <w:lvlJc w:val="start"/>
      <w:pPr>
        <w:tabs>
          <w:tab w:val="num" w:pos="864"/>
        </w:tabs>
        <w:ind w:start="864" w:hanging="360"/>
      </w:pPr>
      <w:rPr>
        <w:rFonts w:ascii="Wingdings" w:hAnsi="Wingdings" w:cs="Wingdings" w:hint="default"/>
      </w:rPr>
    </w:lvl>
    <w:lvl w:ilvl="2">
      <w:start w:val="1"/>
      <w:numFmt w:val="bullet"/>
      <w:lvlText w:val=""/>
      <w:lvlJc w:val="start"/>
      <w:pPr>
        <w:tabs>
          <w:tab w:val="num" w:pos="1584"/>
        </w:tabs>
        <w:ind w:start="1584" w:hanging="360"/>
      </w:pPr>
      <w:rPr>
        <w:rFonts w:ascii="Wingdings" w:hAnsi="Wingdings" w:cs="Wingdings" w:hint="default"/>
      </w:rPr>
    </w:lvl>
    <w:lvl w:ilvl="3">
      <w:start w:val="1"/>
      <w:numFmt w:val="bullet"/>
      <w:lvlText w:val=""/>
      <w:lvlJc w:val="start"/>
      <w:pPr>
        <w:tabs>
          <w:tab w:val="num" w:pos="2304"/>
        </w:tabs>
        <w:ind w:start="2304" w:hanging="360"/>
      </w:pPr>
      <w:rPr>
        <w:rFonts w:ascii="Symbol" w:hAnsi="Symbol" w:cs="Symbol" w:hint="default"/>
      </w:rPr>
    </w:lvl>
    <w:lvl w:ilvl="4">
      <w:start w:val="1"/>
      <w:numFmt w:val="bullet"/>
      <w:lvlText w:val="o"/>
      <w:lvlJc w:val="start"/>
      <w:pPr>
        <w:tabs>
          <w:tab w:val="num" w:pos="3024"/>
        </w:tabs>
        <w:ind w:start="3024" w:hanging="360"/>
      </w:pPr>
      <w:rPr>
        <w:rFonts w:ascii="Courier New" w:hAnsi="Courier New" w:cs="Courier New" w:hint="default"/>
      </w:rPr>
    </w:lvl>
    <w:lvl w:ilvl="5">
      <w:start w:val="1"/>
      <w:numFmt w:val="bullet"/>
      <w:lvlText w:val=""/>
      <w:lvlJc w:val="start"/>
      <w:pPr>
        <w:tabs>
          <w:tab w:val="num" w:pos="3744"/>
        </w:tabs>
        <w:ind w:start="3744" w:hanging="360"/>
      </w:pPr>
      <w:rPr>
        <w:rFonts w:ascii="Wingdings" w:hAnsi="Wingdings" w:cs="Wingdings" w:hint="default"/>
      </w:rPr>
    </w:lvl>
    <w:lvl w:ilvl="6">
      <w:start w:val="1"/>
      <w:numFmt w:val="bullet"/>
      <w:lvlText w:val=""/>
      <w:lvlJc w:val="start"/>
      <w:pPr>
        <w:tabs>
          <w:tab w:val="num" w:pos="4464"/>
        </w:tabs>
        <w:ind w:start="4464" w:hanging="360"/>
      </w:pPr>
      <w:rPr>
        <w:rFonts w:ascii="Symbol" w:hAnsi="Symbol" w:cs="Symbol" w:hint="default"/>
      </w:rPr>
    </w:lvl>
    <w:lvl w:ilvl="7">
      <w:start w:val="1"/>
      <w:numFmt w:val="bullet"/>
      <w:lvlText w:val="o"/>
      <w:lvlJc w:val="start"/>
      <w:pPr>
        <w:tabs>
          <w:tab w:val="num" w:pos="5184"/>
        </w:tabs>
        <w:ind w:start="5184" w:hanging="360"/>
      </w:pPr>
      <w:rPr>
        <w:rFonts w:ascii="Courier New" w:hAnsi="Courier New" w:cs="Courier New" w:hint="default"/>
      </w:rPr>
    </w:lvl>
    <w:lvl w:ilvl="8">
      <w:start w:val="1"/>
      <w:numFmt w:val="bullet"/>
      <w:lvlText w:val=""/>
      <w:lvlJc w:val="start"/>
      <w:pPr>
        <w:tabs>
          <w:tab w:val="num" w:pos="5904"/>
        </w:tabs>
        <w:ind w:start="5904"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4"/>
      <w:lang w:val="en-US" w:bidi="ar-SA" w:eastAsia="zh-CN"/>
    </w:rPr>
  </w:style>
  <w:style w:type="paragraph" w:styleId="Heading1">
    <w:name w:val="heading 1"/>
    <w:basedOn w:val="Normal"/>
    <w:next w:val="Normal"/>
    <w:qFormat/>
    <w:pPr>
      <w:keepNext w:val="true"/>
      <w:numPr>
        <w:ilvl w:val="0"/>
        <w:numId w:val="1"/>
      </w:numPr>
      <w:outlineLvl w:val="0"/>
    </w:pPr>
    <w:rPr>
      <w:b/>
      <w:bCs/>
      <w:lang w:val="en-GB"/>
    </w:rPr>
  </w:style>
  <w:style w:type="paragraph" w:styleId="Heading2">
    <w:name w:val="heading 2"/>
    <w:basedOn w:val="Normal"/>
    <w:next w:val="Normal"/>
    <w:qFormat/>
    <w:pPr>
      <w:keepNext w:val="true"/>
      <w:numPr>
        <w:ilvl w:val="1"/>
        <w:numId w:val="1"/>
      </w:numPr>
      <w:jc w:val="center"/>
      <w:outlineLvl w:val="1"/>
    </w:pPr>
    <w:rPr>
      <w:i/>
      <w:iCs/>
      <w:sz w:val="16"/>
      <w:lang w:val="en-GB"/>
    </w:rPr>
  </w:style>
  <w:style w:type="character" w:styleId="WW8Num1z0">
    <w:name w:val="WW8Num1z0"/>
    <w:qFormat/>
    <w:rPr>
      <w:rFonts w:ascii="Wingdings" w:hAnsi="Wingdings" w:cs="Wingdings"/>
      <w:sz w:val="16"/>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Wingdings" w:hAnsi="Wingdings" w:cs="Wingdings"/>
      <w:sz w:val="16"/>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ascii="Wingdings" w:hAnsi="Wingdings" w:cs="Wingdings"/>
      <w:sz w:val="16"/>
    </w:rPr>
  </w:style>
  <w:style w:type="character" w:styleId="WW8Num3z3">
    <w:name w:val="WW8Num3z3"/>
    <w:qFormat/>
    <w:rPr>
      <w:rFonts w:ascii="Symbol" w:hAnsi="Symbol" w:cs="Symbol"/>
    </w:rPr>
  </w:style>
  <w:style w:type="character" w:styleId="WW8Num3z4">
    <w:name w:val="WW8Num3z4"/>
    <w:qFormat/>
    <w:rPr>
      <w:rFonts w:ascii="Courier New" w:hAnsi="Courier New" w:cs="Courier New"/>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rFonts w:ascii="Wingdings" w:hAnsi="Wingdings" w:cs="Wingdings"/>
    </w:rPr>
  </w:style>
  <w:style w:type="character" w:styleId="WW8Num7z3">
    <w:name w:val="WW8Num7z3"/>
    <w:qFormat/>
    <w:rPr>
      <w:rFonts w:ascii="Symbol" w:hAnsi="Symbol" w:cs="Symbol"/>
    </w:rPr>
  </w:style>
  <w:style w:type="character" w:styleId="WW8Num7z4">
    <w:name w:val="WW8Num7z4"/>
    <w:qFormat/>
    <w:rPr>
      <w:rFonts w:ascii="Courier New" w:hAnsi="Courier New" w:cs="Courier New"/>
    </w:rPr>
  </w:style>
  <w:style w:type="character" w:styleId="WW8Num8z0">
    <w:name w:val="WW8Num8z0"/>
    <w:qFormat/>
    <w:rPr>
      <w:rFonts w:ascii="Wingdings" w:hAnsi="Wingdings" w:cs="Wingdings"/>
    </w:rPr>
  </w:style>
  <w:style w:type="character" w:styleId="WW8Num8z1">
    <w:name w:val="WW8Num8z1"/>
    <w:qFormat/>
    <w:rPr>
      <w:rFonts w:ascii="Wingdings" w:hAnsi="Wingdings" w:cs="Wingdings"/>
      <w:sz w:val="16"/>
    </w:rPr>
  </w:style>
  <w:style w:type="character" w:styleId="WW8Num8z3">
    <w:name w:val="WW8Num8z3"/>
    <w:qFormat/>
    <w:rPr>
      <w:rFonts w:ascii="Symbol" w:hAnsi="Symbol" w:cs="Symbol"/>
    </w:rPr>
  </w:style>
  <w:style w:type="character" w:styleId="WW8Num8z4">
    <w:name w:val="WW8Num8z4"/>
    <w:qFormat/>
    <w:rPr>
      <w:rFonts w:ascii="Courier New" w:hAnsi="Courier New" w:cs="Courier New"/>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i/>
      <w:iCs/>
      <w:sz w:val="16"/>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2001-05-23T14:19:00Z</dcterms:created>
  <dc:creator>amcandre</dc:creator>
  <dc:description/>
  <dc:language>en-CA</dc:language>
  <cp:lastModifiedBy>amcandre</cp:lastModifiedBy>
  <cp:lastPrinted>2001-06-06T14:26:00Z</cp:lastPrinted>
  <dcterms:modified xsi:type="dcterms:W3CDTF">2001-06-06T12:51:00Z</dcterms:modified>
  <cp:revision>13</cp:revision>
  <dc:subject/>
  <dc:title>Proposal to create a cross-product Functional Operations Stripe within Enron Europe</dc:title>
</cp:coreProperties>
</file>