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header14.xml.rels" ContentType="application/vnd.openxmlformats-package.relationships+xml"/>
  <Override PartName="/word/_rels/header10.xml.rels" ContentType="application/vnd.openxmlformats-package.relationships+xml"/>
  <Override PartName="/word/_rels/header1.xml.rels" ContentType="application/vnd.openxmlformats-package.relationships+xml"/>
  <Override PartName="/word/_rels/header12.xml.rels" ContentType="application/vnd.openxmlformats-package.relationships+xml"/>
  <Override PartName="/word/_rels/document.xml.rels" ContentType="application/vnd.openxmlformats-package.relationships+xml"/>
  <Override PartName="/word/_rels/header16.xml.rels" ContentType="application/vnd.openxmlformats-package.relationships+xml"/>
  <Override PartName="/word/_rels/header6.xml.rels" ContentType="application/vnd.openxmlformats-package.relationships+xml"/>
  <Override PartName="/word/_rels/header18.xml.rels" ContentType="application/vnd.openxmlformats-package.relationships+xml"/>
  <Override PartName="/word/_rels/header4.xml.rels" ContentType="application/vnd.openxmlformats-package.relationships+xml"/>
  <Override PartName="/word/_rels/header8.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tabs>
          <w:tab w:val="left" w:pos="720" w:leader="none"/>
          <w:tab w:val="right" w:pos="4500" w:leader="none"/>
          <w:tab w:val="left" w:pos="4860" w:leader="none"/>
          <w:tab w:val="right" w:pos="9180" w:leader="none"/>
        </w:tabs>
        <w:jc w:val="center"/>
        <w:rPr>
          <w:sz w:val="28"/>
        </w:rPr>
      </w:pPr>
      <w:r>
        <w:rPr>
          <w:sz w:val="28"/>
        </w:rPr>
      </w:r>
    </w:p>
    <w:p>
      <w:pPr>
        <w:pStyle w:val="BodyText2"/>
        <w:tabs>
          <w:tab w:val="left" w:pos="720" w:leader="none"/>
          <w:tab w:val="right" w:pos="4500" w:leader="none"/>
          <w:tab w:val="left" w:pos="4860" w:leader="none"/>
          <w:tab w:val="right" w:pos="9180" w:leader="none"/>
        </w:tabs>
        <w:jc w:val="center"/>
        <w:rPr>
          <w:sz w:val="28"/>
        </w:rPr>
      </w:pPr>
      <w:r>
        <w:rPr>
          <w:sz w:val="28"/>
        </w:rPr>
      </w:r>
    </w:p>
    <w:p>
      <w:pPr>
        <w:pStyle w:val="BodyText2"/>
        <w:tabs>
          <w:tab w:val="left" w:pos="720" w:leader="none"/>
          <w:tab w:val="right" w:pos="4500" w:leader="none"/>
          <w:tab w:val="left" w:pos="4860" w:leader="none"/>
          <w:tab w:val="right" w:pos="9180" w:leader="none"/>
        </w:tabs>
        <w:jc w:val="center"/>
        <w:rPr>
          <w:sz w:val="28"/>
        </w:rPr>
      </w:pPr>
      <w:r>
        <w:rPr>
          <w:sz w:val="28"/>
        </w:rPr>
      </w:r>
    </w:p>
    <w:p>
      <w:pPr>
        <w:pStyle w:val="BodyText2"/>
        <w:tabs>
          <w:tab w:val="left" w:pos="720" w:leader="none"/>
          <w:tab w:val="right" w:pos="4500" w:leader="none"/>
          <w:tab w:val="left" w:pos="4860" w:leader="none"/>
          <w:tab w:val="right" w:pos="9180" w:leader="none"/>
        </w:tabs>
        <w:jc w:val="center"/>
        <w:rPr>
          <w:sz w:val="28"/>
        </w:rPr>
      </w:pPr>
      <w:r>
        <w:rPr>
          <w:sz w:val="28"/>
        </w:rPr>
      </w:r>
    </w:p>
    <w:p>
      <w:pPr>
        <w:pStyle w:val="BodyText2"/>
        <w:tabs>
          <w:tab w:val="left" w:pos="720" w:leader="none"/>
          <w:tab w:val="right" w:pos="4500" w:leader="none"/>
          <w:tab w:val="left" w:pos="4860" w:leader="none"/>
          <w:tab w:val="right" w:pos="9180" w:leader="none"/>
        </w:tabs>
        <w:jc w:val="center"/>
        <w:rPr>
          <w:sz w:val="28"/>
        </w:rPr>
      </w:pPr>
      <w:r>
        <w:rPr>
          <w:sz w:val="28"/>
        </w:rPr>
        <w:t>PG&amp;E National Energy Group -- Gas Transmission Northwest</w:t>
      </w:r>
      <w:r>
        <mc:AlternateContent>
          <mc:Choice Requires="wps">
            <w:drawing>
              <wp:anchor behindDoc="0" distT="0" distB="0" distL="114935" distR="114935" simplePos="0" locked="0" layoutInCell="1" allowOverlap="1" relativeHeight="15">
                <wp:simplePos x="0" y="0"/>
                <wp:positionH relativeFrom="column">
                  <wp:posOffset>5120640</wp:posOffset>
                </wp:positionH>
                <wp:positionV relativeFrom="paragraph">
                  <wp:posOffset>-1273175</wp:posOffset>
                </wp:positionV>
                <wp:extent cx="1243330" cy="961390"/>
                <wp:effectExtent l="0" t="0" r="0" b="0"/>
                <wp:wrapNone/>
                <wp:docPr id="1" name="Frame1"/>
                <a:graphic xmlns:a="http://schemas.openxmlformats.org/drawingml/2006/main">
                  <a:graphicData uri="http://schemas.microsoft.com/office/word/2010/wordprocessingShape">
                    <wps:wsp>
                      <wps:cNvSpPr txBox="1"/>
                      <wps:spPr>
                        <a:xfrm>
                          <a:off x="0" y="0"/>
                          <a:ext cx="1243330" cy="961390"/>
                        </a:xfrm>
                        <a:prstGeom prst="rect"/>
                        <a:solidFill>
                          <a:srgbClr val="FFFFFF">
                            <a:alpha val="0"/>
                          </a:srgbClr>
                        </a:solidFill>
                      </wps:spPr>
                      <wps:txbx>
                        <w:txbxContent>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Suite 900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Portland, OR  97201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503.833.4000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Fax: 503.833.4900</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www.neg.pge.com</w:t>
                            </w:r>
                          </w:p>
                          <w:p>
                            <w:pPr>
                              <w:pStyle w:val="Normal"/>
                              <w:spacing w:lineRule="exact" w:line="170"/>
                              <w:rPr>
                                <w:sz w:val="15"/>
                              </w:rPr>
                            </w:pPr>
                            <w:r>
                              <w:rPr>
                                <w:sz w:val="15"/>
                              </w:rPr>
                            </w:r>
                          </w:p>
                        </w:txbxContent>
                      </wps:txbx>
                      <wps:bodyPr anchor="t" lIns="92075" tIns="46355" rIns="92075" bIns="46355">
                        <a:noAutofit/>
                      </wps:bodyPr>
                    </wps:wsp>
                  </a:graphicData>
                </a:graphic>
              </wp:anchor>
            </w:drawing>
          </mc:Choice>
          <mc:Fallback>
            <w:pict>
              <v:rect fillcolor="#FFFFFF" style="position:absolute;rotation:-0;width:97.9pt;height:75.7pt;mso-wrap-distance-left:9.05pt;mso-wrap-distance-right:9.05pt;mso-wrap-distance-top:0pt;mso-wrap-distance-bottom:0pt;margin-top:-100.25pt;mso-position-vertical-relative:text;margin-left:403.2pt;mso-position-horizontal-relative:text">
                <v:fill opacity="0f"/>
                <v:textbox inset="0.100694444444444in,0.0506944444444444in,0.100694444444444in,0.0506944444444444in">
                  <w:txbxContent>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1400 SW Fifth Avenue</w:t>
                      </w:r>
                    </w:p>
                    <w:p>
                      <w:pPr>
                        <w:pStyle w:val="Normal"/>
                        <w:spacing w:lineRule="exact" w:line="170"/>
                        <w:rPr>
                          <w:color w:val="808080"/>
                          <w:sz w:val="15"/>
                        </w:rPr>
                      </w:pPr>
                      <w:r>
                        <w:rPr>
                          <w:rFonts w:cs="Univers 57 Condensed;Arial Narrow" w:ascii="Univers 57 Condensed;Arial Narrow" w:hAnsi="Univers 57 Condensed;Arial Narrow"/>
                          <w:color w:val="808080"/>
                          <w:sz w:val="15"/>
                          <w:lang w:eastAsia="en-US"/>
                        </w:rPr>
                        <w:t>Suite 900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Portland, OR  97201</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503.833.4000</w:t>
                      </w:r>
                    </w:p>
                    <w:p>
                      <w:pPr>
                        <w:pStyle w:val="Normal"/>
                        <w:spacing w:lineRule="exact" w:line="170"/>
                        <w:rPr>
                          <w:rFonts w:ascii="Univers 57 Condensed;Arial Narrow" w:hAnsi="Univers 57 Condensed;Arial Narrow" w:cs="Univers 57 Condensed;Arial Narrow"/>
                          <w:color w:val="808080"/>
                          <w:sz w:val="15"/>
                          <w:lang w:eastAsia="en-US"/>
                        </w:rPr>
                      </w:pPr>
                      <w:r>
                        <w:rPr>
                          <w:rFonts w:cs="Univers 57 Condensed;Arial Narrow" w:ascii="Univers 57 Condensed;Arial Narrow" w:hAnsi="Univers 57 Condensed;Arial Narrow"/>
                          <w:color w:val="808080"/>
                          <w:sz w:val="15"/>
                          <w:lang w:eastAsia="en-US"/>
                        </w:rPr>
                        <w:t>Fax: 503.833.4900</w:t>
                      </w:r>
                    </w:p>
                    <w:p>
                      <w:pPr>
                        <w:pStyle w:val="Normal"/>
                        <w:spacing w:lineRule="exact" w:line="170"/>
                        <w:rPr>
                          <w:sz w:val="15"/>
                        </w:rPr>
                      </w:pPr>
                      <w:r>
                        <w:rPr>
                          <w:rFonts w:cs="Univers 57 Condensed;Arial Narrow" w:ascii="Univers 57 Condensed;Arial Narrow" w:hAnsi="Univers 57 Condensed;Arial Narrow"/>
                          <w:color w:val="808080"/>
                          <w:sz w:val="15"/>
                          <w:lang w:eastAsia="en-US"/>
                        </w:rPr>
                        <w:t>www.neg.pge.com</w:t>
                      </w:r>
                    </w:p>
                    <w:p>
                      <w:pPr>
                        <w:pStyle w:val="Normal"/>
                        <w:spacing w:lineRule="exact" w:line="170"/>
                        <w:rPr>
                          <w:sz w:val="15"/>
                        </w:rPr>
                      </w:pPr>
                      <w:r>
                        <w:rPr>
                          <w:sz w:val="15"/>
                        </w:rPr>
                      </w:r>
                    </w:p>
                  </w:txbxContent>
                </v:textbox>
                <w10:wrap type="none"/>
              </v:rect>
            </w:pict>
          </mc:Fallback>
        </mc:AlternateContent>
      </w:r>
    </w:p>
    <w:p>
      <w:pPr>
        <w:pStyle w:val="Normal"/>
        <w:jc w:val="center"/>
        <w:rPr>
          <w:b/>
          <w:sz w:val="28"/>
        </w:rPr>
      </w:pPr>
      <w:r>
        <w:rPr>
          <w:b/>
          <w:sz w:val="28"/>
        </w:rPr>
        <w:t>2002 Capacity Expansion and Rationalization Program</w:t>
      </w:r>
    </w:p>
    <w:p>
      <w:pPr>
        <w:pStyle w:val="Normal"/>
        <w:jc w:val="center"/>
        <w:rPr>
          <w:b/>
          <w:sz w:val="28"/>
        </w:rPr>
      </w:pPr>
      <w:r>
        <w:rPr>
          <w:b/>
          <w:sz w:val="28"/>
        </w:rPr>
        <w:t>Open Season Procedures</w:t>
      </w:r>
    </w:p>
    <w:p>
      <w:pPr>
        <w:pStyle w:val="Normal"/>
        <w:jc w:val="center"/>
        <w:rPr>
          <w:b/>
          <w:sz w:val="28"/>
        </w:rPr>
      </w:pPr>
      <w:r>
        <w:rPr>
          <w:b/>
          <w:sz w:val="28"/>
        </w:rPr>
        <w:t>(Revised 02/01/2001)</w:t>
      </w:r>
    </w:p>
    <w:p>
      <w:pPr>
        <w:pStyle w:val="Normal"/>
        <w:jc w:val="center"/>
        <w:rPr>
          <w:b/>
          <w:sz w:val="24"/>
        </w:rPr>
      </w:pPr>
      <w:r>
        <w:rPr>
          <w:b/>
          <w:sz w:val="24"/>
        </w:rPr>
      </w:r>
    </w:p>
    <w:p>
      <w:pPr>
        <w:pStyle w:val="Heading7"/>
        <w:ind w:hanging="0" w:start="0"/>
        <w:rPr/>
      </w:pPr>
      <w:r>
        <w:rPr/>
        <w:t>INTRODUCTION</w:t>
      </w:r>
    </w:p>
    <w:p>
      <w:pPr>
        <w:pStyle w:val="BodyText"/>
        <w:rPr/>
      </w:pPr>
      <w:r>
        <w:rPr/>
        <w:t>PG&amp;E Gas Transmission, Northwest Corporation (GTN) will conduct an open season for approximately 200 MDth/d of additional firm transportation capacity from Kingsgate to Malin, or other receipt and delivery points on the GTN system.  GTN, in cooperation with TransCanada PipeLines (TransCanada), will facilitate customer access to firm transportation (Upstream Capacity) from the liquid natural gas market in Alberta to Kingsgate on TransCanada’s western Canadian pipeline systems.</w:t>
      </w:r>
    </w:p>
    <w:p>
      <w:pPr>
        <w:pStyle w:val="BodyText"/>
        <w:rPr/>
      </w:pPr>
      <w:r>
        <w:rPr/>
      </w:r>
    </w:p>
    <w:p>
      <w:pPr>
        <w:pStyle w:val="BodyText"/>
        <w:rPr/>
      </w:pPr>
      <w:r>
        <w:rPr/>
        <w:t>Recent strong market conditions in the Pacific Northwest and California demonstrate a need for acceleration of an expansion of the GTN system.  In order to accommodate this immediate market demand, GTN is proposing a limited 200 MDth/d expansion.  GTN anticipates that limiting the expansion to approximately 200 MDth/d will result in an in-service date as soon as November 1, 2002 at existing rates.</w:t>
      </w:r>
    </w:p>
    <w:p>
      <w:pPr>
        <w:pStyle w:val="BodyText"/>
        <w:rPr/>
      </w:pPr>
      <w:r>
        <w:rPr/>
      </w:r>
    </w:p>
    <w:p>
      <w:pPr>
        <w:pStyle w:val="BodyText"/>
        <w:rPr/>
      </w:pPr>
      <w:r>
        <w:rPr/>
        <w:t xml:space="preserve">In this open season, shippers may submit requests for capacity on both GTN and for upstream pipelines.  In order to stream line and facilitate the expeditious development of the necessary Upstream Capacity to support this project, GTN has already submitted a request to TransCanada for Upstream Capacity under the existing process required by TransCanada’s British Columbia and NGTL systems.  Therefore, prospective shippers may request capacity directly through GTN.  However, this option does not preclude prospective shippers from requesting capacity directly through TransCanada.  The ability to request Upstream Capacity directly from GTN is offered in order to have sufficient Upstream Capacity available coincident with GTN’s proposed expansion in-service date.  </w:t>
      </w:r>
    </w:p>
    <w:p>
      <w:pPr>
        <w:pStyle w:val="BodyText"/>
        <w:rPr/>
      </w:pPr>
      <w:r>
        <w:rPr/>
      </w:r>
    </w:p>
    <w:p>
      <w:pPr>
        <w:pStyle w:val="BodyText"/>
        <w:rPr/>
      </w:pPr>
      <w:r>
        <w:rPr/>
        <w:t xml:space="preserve">These Open Season procedures describe how prospective shippers may submit a request for service and the process GTN will use to evaluate those requests. </w:t>
      </w:r>
    </w:p>
    <w:p>
      <w:pPr>
        <w:pStyle w:val="Normal"/>
        <w:rPr>
          <w:sz w:val="22"/>
        </w:rPr>
      </w:pPr>
      <w:r>
        <w:rPr>
          <w:sz w:val="22"/>
        </w:rPr>
      </w:r>
    </w:p>
    <w:p>
      <w:pPr>
        <w:pStyle w:val="Normal"/>
        <w:rPr>
          <w:sz w:val="22"/>
        </w:rPr>
      </w:pPr>
      <w:r>
        <w:rPr>
          <w:sz w:val="22"/>
        </w:rPr>
        <w:t>The nature, configuration, and timing of this 2002 Expansion Program is subject to approval by the Federal Energy Regulatory Commission (FERC) in the U.S., and the National Energy Board (NEB) and the Alberta Energy Utilities Board (AEUB) in Canada, and the board of directors of PG&amp;E Gas Transmission, Northwest Corporation and TransCanada PipeLines.</w:t>
      </w:r>
    </w:p>
    <w:p>
      <w:pPr>
        <w:pStyle w:val="Normal"/>
        <w:rPr>
          <w:sz w:val="22"/>
        </w:rPr>
      </w:pPr>
      <w:r>
        <w:rPr>
          <w:sz w:val="22"/>
        </w:rPr>
      </w:r>
    </w:p>
    <w:p>
      <w:pPr>
        <w:pStyle w:val="Heading7"/>
        <w:ind w:hanging="0" w:start="0"/>
        <w:rPr/>
      </w:pPr>
      <w:r>
        <w:rPr/>
        <w:t>1. AVAILABILITY OF SERVICE</w:t>
      </w:r>
    </w:p>
    <w:p>
      <w:pPr>
        <w:pStyle w:val="BodyText"/>
        <w:numPr>
          <w:ilvl w:val="0"/>
          <w:numId w:val="5"/>
        </w:numPr>
        <w:rPr/>
      </w:pPr>
      <w:r>
        <w:rPr/>
        <w:t>Open season from January 2, 2001 to February 15, 2001</w:t>
      </w:r>
    </w:p>
    <w:p>
      <w:pPr>
        <w:pStyle w:val="BodyText"/>
        <w:numPr>
          <w:ilvl w:val="0"/>
          <w:numId w:val="5"/>
        </w:numPr>
        <w:rPr/>
      </w:pPr>
      <w:r>
        <w:rPr/>
        <w:t>Proposed in-service date for a 200 MDth/d expansion is November 1, 2002</w:t>
      </w:r>
    </w:p>
    <w:p>
      <w:pPr>
        <w:pStyle w:val="BodyText"/>
        <w:numPr>
          <w:ilvl w:val="0"/>
          <w:numId w:val="21"/>
        </w:numPr>
        <w:rPr/>
      </w:pPr>
      <w:r>
        <w:rPr/>
        <w:t>GTN reserves the right to reject all bids with a term less than ten (10) years and/or at a rate less than GTN’s maximum recourse rate</w:t>
      </w:r>
    </w:p>
    <w:p>
      <w:pPr>
        <w:pStyle w:val="BodyText"/>
        <w:numPr>
          <w:ilvl w:val="0"/>
          <w:numId w:val="5"/>
        </w:numPr>
        <w:rPr/>
      </w:pPr>
      <w:r>
        <w:rPr/>
        <w:t>Expansion service on GTN will be allocated to prospective shippers according to the Net Present Value (NPV) of the shipper’s request per GTN’s tariff.  A pro-rata tie-breaker will apply to allocate available capacity in the event there is not sufficient capacity remaining to satisfy all remaining requests</w:t>
      </w:r>
    </w:p>
    <w:p>
      <w:pPr>
        <w:pStyle w:val="BodyText"/>
        <w:numPr>
          <w:ilvl w:val="0"/>
          <w:numId w:val="5"/>
        </w:numPr>
        <w:rPr/>
      </w:pPr>
      <w:r>
        <w:rPr/>
        <w:t xml:space="preserve">Prospective shippers electing service for Upstream Capacity through GTN will be required to take assignment of Upstream Capacity under the terms and conditions of the attached Firm Transportation Upstream Capacity Agreement (FTUCA) </w:t>
      </w:r>
    </w:p>
    <w:p>
      <w:pPr>
        <w:pStyle w:val="BodyText"/>
        <w:numPr>
          <w:ilvl w:val="0"/>
          <w:numId w:val="5"/>
        </w:numPr>
        <w:rPr/>
      </w:pPr>
      <w:r>
        <w:rPr/>
        <w:t>As required by TransCanada’s British Columbia System, requests for service on Upstream Capacity must be for a minimum term of 15 years</w:t>
      </w:r>
    </w:p>
    <w:p>
      <w:pPr>
        <w:pStyle w:val="BodyText"/>
        <w:numPr>
          <w:ilvl w:val="0"/>
          <w:numId w:val="5"/>
        </w:numPr>
        <w:rPr/>
      </w:pPr>
      <w:r>
        <w:rPr/>
        <w:t>GTN will consider requests for in-service dates subsequent to November 1, 2002</w:t>
      </w:r>
    </w:p>
    <w:p>
      <w:pPr>
        <w:pStyle w:val="BodyText"/>
        <w:numPr>
          <w:ilvl w:val="0"/>
          <w:numId w:val="5"/>
        </w:numPr>
        <w:rPr/>
      </w:pPr>
      <w:r>
        <w:rPr/>
        <w:t>GTN reserves the right to select or reject  requests on a non-discriminatory basis as may be necessary to create an economically-viable project</w:t>
      </w:r>
    </w:p>
    <w:p>
      <w:pPr>
        <w:pStyle w:val="BodyText"/>
        <w:rPr/>
      </w:pPr>
      <w:r>
        <w:rPr/>
      </w:r>
    </w:p>
    <w:p>
      <w:pPr>
        <w:pStyle w:val="Heading7"/>
        <w:ind w:hanging="0" w:start="0"/>
        <w:rPr>
          <w:b w:val="false"/>
          <w:color w:val="FF0000"/>
          <w:u w:val="none"/>
        </w:rPr>
      </w:pPr>
      <w:r>
        <w:rPr/>
        <w:t>2.  TRANSPORTATION RATES</w:t>
      </w:r>
    </w:p>
    <w:p>
      <w:pPr>
        <w:pStyle w:val="Heading7"/>
        <w:numPr>
          <w:ilvl w:val="0"/>
          <w:numId w:val="7"/>
        </w:numPr>
        <w:rPr/>
      </w:pPr>
      <w:r>
        <w:rPr>
          <w:b w:val="false"/>
          <w:u w:val="none"/>
        </w:rPr>
        <w:t>If total expanded capacity requested is approximately equal to 200 MDth/d, then GTN will file with the FERC to provide service at a rolled-in rate equal to the FTS-1 Base Rate (defined as the FERC-approved rates pursuant to its Rate Schedule FTS-1), plus surcharges.  For details outlining GTN’s FTS-1 Base Rate and related surcharges commencing 2002 please refer to</w:t>
      </w:r>
      <w:r>
        <w:rPr>
          <w:u w:val="none"/>
        </w:rPr>
        <w:t xml:space="preserve"> (</w:t>
      </w:r>
      <w:hyperlink r:id="rId2">
        <w:r>
          <w:rPr>
            <w:rStyle w:val="Hyperlink"/>
          </w:rPr>
          <w:t>www.pge-nw.com</w:t>
        </w:r>
      </w:hyperlink>
      <w:r>
        <w:rPr>
          <w:u w:val="none"/>
        </w:rPr>
        <w:t>)</w:t>
      </w:r>
    </w:p>
    <w:p>
      <w:pPr>
        <w:pStyle w:val="Normal"/>
        <w:numPr>
          <w:ilvl w:val="0"/>
          <w:numId w:val="13"/>
        </w:numPr>
        <w:rPr/>
      </w:pPr>
      <w:r>
        <w:rPr>
          <w:sz w:val="22"/>
        </w:rPr>
        <w:t>NGTL and BC System rates are set annually with the approval of the Energy and Utilities Board of Alberta and the National Energy Board of Canada, respectively</w:t>
      </w:r>
    </w:p>
    <w:p>
      <w:pPr>
        <w:pStyle w:val="Normal"/>
        <w:numPr>
          <w:ilvl w:val="0"/>
          <w:numId w:val="17"/>
        </w:numPr>
        <w:rPr>
          <w:sz w:val="22"/>
        </w:rPr>
      </w:pPr>
      <w:r>
        <w:rPr>
          <w:sz w:val="22"/>
        </w:rPr>
        <w:t xml:space="preserve">GTN will consider requests for service incorporating negotiated rate methodologies </w:t>
      </w:r>
    </w:p>
    <w:p>
      <w:pPr>
        <w:pStyle w:val="Normal"/>
        <w:numPr>
          <w:ilvl w:val="0"/>
          <w:numId w:val="17"/>
        </w:numPr>
        <w:rPr>
          <w:sz w:val="22"/>
        </w:rPr>
      </w:pPr>
      <w:r>
        <w:rPr>
          <w:sz w:val="22"/>
        </w:rPr>
        <w:t>GTN is offering prospective shippers the opportunity to elect a schedule of Project Development Payments (PDP); see section 4 for details</w:t>
      </w:r>
    </w:p>
    <w:p>
      <w:pPr>
        <w:pStyle w:val="Normal"/>
        <w:numPr>
          <w:ilvl w:val="0"/>
          <w:numId w:val="17"/>
        </w:numPr>
        <w:rPr>
          <w:sz w:val="22"/>
        </w:rPr>
      </w:pPr>
      <w:r>
        <w:rPr>
          <w:sz w:val="22"/>
        </w:rPr>
        <w:t>In the event GTN receives acceptable bids in excess of 200 MDth/d, preference will be given to those shippers choosing to submit a bid using the FTS-1 Base Rate plus surcharges as defined above.    All requests for service incorporating negotiated rates and/or PDP’s will be considered subsequent to the close of the capacity Open Season, provided expansion capacity is still available</w:t>
      </w:r>
    </w:p>
    <w:p>
      <w:pPr>
        <w:pStyle w:val="Normal"/>
        <w:rPr>
          <w:sz w:val="22"/>
        </w:rPr>
      </w:pPr>
      <w:r>
        <w:rPr>
          <w:sz w:val="22"/>
        </w:rPr>
      </w:r>
    </w:p>
    <w:p>
      <w:pPr>
        <w:pStyle w:val="Heading1"/>
        <w:ind w:hanging="0" w:start="0"/>
        <w:rPr>
          <w:u w:val="single"/>
        </w:rPr>
      </w:pPr>
      <w:r>
        <w:rPr>
          <w:u w:val="single"/>
        </w:rPr>
        <w:t>3. AWARD CRITERIA</w:t>
      </w:r>
    </w:p>
    <w:p>
      <w:pPr>
        <w:pStyle w:val="BodyText"/>
        <w:numPr>
          <w:ilvl w:val="0"/>
          <w:numId w:val="9"/>
        </w:numPr>
        <w:rPr/>
      </w:pPr>
      <w:r>
        <w:rPr/>
        <w:t>A Net Present Value (NPV) will be calculated for each request consistent with the formula in GTN’s FERC Gas Tariff, First Revised Volume No. 1-A (see Second Revised Sheet No. 101, Paragraph 28.7 (a), Option 2 “Present Value”). The two determining factors are length of term requested and reservation charge requested</w:t>
      </w:r>
    </w:p>
    <w:p>
      <w:pPr>
        <w:pStyle w:val="BodyText"/>
        <w:numPr>
          <w:ilvl w:val="0"/>
          <w:numId w:val="9"/>
        </w:numPr>
        <w:rPr/>
      </w:pPr>
      <w:r>
        <w:rPr/>
        <w:t>Requests will be ranked on a NPV basis. Capacity will be awarded to requests from highest to lowest NPV</w:t>
      </w:r>
    </w:p>
    <w:p>
      <w:pPr>
        <w:pStyle w:val="BodyText"/>
        <w:numPr>
          <w:ilvl w:val="0"/>
          <w:numId w:val="9"/>
        </w:numPr>
        <w:rPr/>
      </w:pPr>
      <w:r>
        <w:rPr/>
        <w:t>To the extent there is a NPV tie, a prorata allocation methodology will apply</w:t>
      </w:r>
    </w:p>
    <w:p>
      <w:pPr>
        <w:pStyle w:val="BodyText"/>
        <w:numPr>
          <w:ilvl w:val="0"/>
          <w:numId w:val="9"/>
        </w:numPr>
        <w:rPr/>
      </w:pPr>
      <w:r>
        <w:rPr/>
        <w:t>If there is remaining capacity available after satisfying requests at the recourse rate and subsequent to the capacity rationalization period, then the remaining capacity may be allocated to prospective shippers who have requested capacity with Negotiated Rate provisions and/or PDP’s</w:t>
      </w:r>
    </w:p>
    <w:p>
      <w:pPr>
        <w:pStyle w:val="BodyText"/>
        <w:numPr>
          <w:ilvl w:val="0"/>
          <w:numId w:val="9"/>
        </w:numPr>
        <w:rPr/>
      </w:pPr>
      <w:r>
        <w:rPr/>
        <w:t>Those shippers requesting Upstream Capacity through GTN will be allocated this service equal to the capacity granted on GTN, including capacity required for fuel</w:t>
      </w:r>
    </w:p>
    <w:p>
      <w:pPr>
        <w:pStyle w:val="BodyText"/>
        <w:numPr>
          <w:ilvl w:val="0"/>
          <w:numId w:val="9"/>
        </w:numPr>
        <w:rPr/>
      </w:pPr>
      <w:r>
        <w:rPr/>
        <w:t>Shippers requesting Upstream Capacity through GTN will be placed into the appropriate queue according to the terms and NPV of their request for service on GTN</w:t>
      </w:r>
    </w:p>
    <w:p>
      <w:pPr>
        <w:pStyle w:val="BodyText"/>
        <w:rPr/>
      </w:pPr>
      <w:r>
        <w:rPr/>
      </w:r>
    </w:p>
    <w:p>
      <w:pPr>
        <w:pStyle w:val="Heading7"/>
        <w:ind w:hanging="0" w:start="0"/>
        <w:rPr/>
      </w:pPr>
      <w:r>
        <w:rPr/>
        <w:t>4. PROJECT DEVELOPMENT PAYMENTS</w:t>
      </w:r>
    </w:p>
    <w:p>
      <w:pPr>
        <w:pStyle w:val="Normal"/>
        <w:numPr>
          <w:ilvl w:val="0"/>
          <w:numId w:val="16"/>
        </w:numPr>
        <w:rPr>
          <w:sz w:val="22"/>
        </w:rPr>
      </w:pPr>
      <w:r>
        <w:rPr>
          <w:sz w:val="22"/>
        </w:rPr>
        <w:t>Project Development Payments (“PDP”s) allow prospective shippers to participate in a 2002 Expansion with the ability to reduce their Maximum Daily Quantity (“MDQ”) at any time prior to the last payment date.  Should a prospective shipper elect to reduce its MDQ, certain PDP’s are payable to GTN.  These payments are outlined in the schedule below</w:t>
      </w:r>
    </w:p>
    <w:p>
      <w:pPr>
        <w:pStyle w:val="Normal"/>
        <w:numPr>
          <w:ilvl w:val="0"/>
          <w:numId w:val="10"/>
        </w:numPr>
        <w:rPr>
          <w:sz w:val="22"/>
        </w:rPr>
      </w:pPr>
      <w:r>
        <w:rPr>
          <w:sz w:val="22"/>
        </w:rPr>
        <w:t>Prospective shippers who elect this option and are awarded capacity will be allowed to elect buyout schedules in increments of MDth</w:t>
      </w:r>
    </w:p>
    <w:p>
      <w:pPr>
        <w:pStyle w:val="Normal"/>
        <w:numPr>
          <w:ilvl w:val="0"/>
          <w:numId w:val="10"/>
        </w:numPr>
        <w:rPr>
          <w:sz w:val="22"/>
        </w:rPr>
      </w:pPr>
      <w:r>
        <w:rPr>
          <w:sz w:val="22"/>
        </w:rPr>
        <w:t>Shippers electing the PDP option must sign a Firm Transportation Precedent Agreement (FTPA) for service commencing November 1, 2002</w:t>
      </w:r>
    </w:p>
    <w:p>
      <w:pPr>
        <w:pStyle w:val="Normal"/>
        <w:numPr>
          <w:ilvl w:val="0"/>
          <w:numId w:val="10"/>
        </w:numPr>
        <w:rPr>
          <w:sz w:val="22"/>
        </w:rPr>
      </w:pPr>
      <w:r>
        <w:rPr>
          <w:sz w:val="22"/>
        </w:rPr>
        <w:t>Shippers electing the PDP who are awarded capacity will be committed to paying the schedule of PDP should they elect to reduce their MDQ prior to the last payment date</w:t>
      </w:r>
    </w:p>
    <w:p>
      <w:pPr>
        <w:pStyle w:val="Normal"/>
        <w:numPr>
          <w:ilvl w:val="0"/>
          <w:numId w:val="10"/>
        </w:numPr>
        <w:rPr>
          <w:sz w:val="22"/>
        </w:rPr>
      </w:pPr>
      <w:r>
        <w:rPr>
          <w:sz w:val="22"/>
        </w:rPr>
        <w:t>For example, such shipper will be committed to paying $3,750 per MDth should they elect to reduce their MDQ by May 1, 2001.  Should the same shipper wait until after May 1, 2001 to exercise its PDP rights, they will be committed to paying $32,250 per MDth</w:t>
      </w:r>
    </w:p>
    <w:p>
      <w:pPr>
        <w:pStyle w:val="Normal"/>
        <w:numPr>
          <w:ilvl w:val="0"/>
          <w:numId w:val="10"/>
        </w:numPr>
        <w:rPr>
          <w:sz w:val="22"/>
        </w:rPr>
      </w:pPr>
      <w:r>
        <w:rPr>
          <w:sz w:val="22"/>
        </w:rPr>
        <w:t>No PDP’s are due unless the shipper exercises its PDP rights, and shippers may sign an Firm Transportation Service Agreement (FTSA) contract at any time</w:t>
      </w:r>
    </w:p>
    <w:p>
      <w:pPr>
        <w:pStyle w:val="Normal"/>
        <w:numPr>
          <w:ilvl w:val="0"/>
          <w:numId w:val="10"/>
        </w:numPr>
        <w:rPr>
          <w:sz w:val="22"/>
        </w:rPr>
      </w:pPr>
      <w:r>
        <w:rPr>
          <w:sz w:val="22"/>
        </w:rPr>
        <w:t>Once the last payment date has expired without a PDP election, the shipper is required to execute a FTSA in accordance with the FTPA</w:t>
      </w:r>
    </w:p>
    <w:p>
      <w:pPr>
        <w:pStyle w:val="Normal"/>
        <w:numPr>
          <w:ilvl w:val="0"/>
          <w:numId w:val="10"/>
        </w:numPr>
        <w:rPr>
          <w:sz w:val="22"/>
        </w:rPr>
      </w:pPr>
      <w:r>
        <w:rPr>
          <w:sz w:val="22"/>
        </w:rPr>
        <w:t>At any time prior to the last payment date, shippers may elect to waive their right to exercise their buyout rights under the FTPA</w:t>
      </w:r>
    </w:p>
    <w:p>
      <w:pPr>
        <w:pStyle w:val="Normal"/>
        <w:rPr>
          <w:sz w:val="22"/>
        </w:rPr>
      </w:pPr>
      <w:r>
        <w:rPr>
          <w:sz w:val="22"/>
        </w:rPr>
      </w:r>
    </w:p>
    <w:p>
      <w:pPr>
        <w:pStyle w:val="Heading2"/>
        <w:tabs>
          <w:tab w:val="clear" w:pos="720"/>
          <w:tab w:val="clear" w:pos="4500"/>
          <w:tab w:val="clear" w:pos="4860"/>
          <w:tab w:val="clear" w:pos="9180"/>
        </w:tabs>
        <w:ind w:hanging="0" w:start="0"/>
        <w:rPr/>
      </w:pPr>
      <w:r>
        <w:rPr/>
        <w:t xml:space="preserve">         </w:t>
      </w:r>
      <w:r>
        <w:rPr/>
        <w:t>Schedule of Project Development Payments</w:t>
      </w:r>
    </w:p>
    <w:p>
      <w:pPr>
        <w:pStyle w:val="Normal"/>
        <w:jc w:val="center"/>
        <w:rPr>
          <w:sz w:val="22"/>
        </w:rPr>
      </w:pPr>
      <w:r>
        <w:rPr>
          <w:sz w:val="22"/>
        </w:rPr>
        <w:t>($/MDth)</w:t>
      </w:r>
    </w:p>
    <w:p>
      <w:pPr>
        <w:pStyle w:val="Normal"/>
        <w:ind w:start="2160" w:end="0"/>
        <w:rPr>
          <w:sz w:val="22"/>
        </w:rPr>
      </w:pPr>
      <w:r>
        <w:rPr>
          <w:sz w:val="22"/>
        </w:rPr>
      </w:r>
    </w:p>
    <w:tbl>
      <w:tblPr>
        <w:tblW w:w="5760" w:type="dxa"/>
        <w:jc w:val="start"/>
        <w:tblInd w:w="2160" w:type="dxa"/>
        <w:tblLayout w:type="fixed"/>
        <w:tblCellMar>
          <w:top w:w="0" w:type="dxa"/>
          <w:start w:w="108" w:type="dxa"/>
          <w:bottom w:w="0" w:type="dxa"/>
          <w:end w:w="108" w:type="dxa"/>
        </w:tblCellMar>
      </w:tblPr>
      <w:tblGrid>
        <w:gridCol w:w="2880"/>
        <w:gridCol w:w="2880"/>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Payment Date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Development Payment</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On or before May 1, 2001</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$3,750</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May 2, 2001 to June 30, 2001</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$32,250</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July 1, 2001 to August 31, 2001</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$62,650</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September 1, 2001 to December 1, 2001</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$119,750</w:t>
            </w:r>
          </w:p>
        </w:tc>
      </w:tr>
    </w:tbl>
    <w:p>
      <w:pPr>
        <w:pStyle w:val="BodyText"/>
        <w:rPr/>
      </w:pPr>
      <w:r>
        <w:rPr/>
      </w:r>
    </w:p>
    <w:p>
      <w:pPr>
        <w:pStyle w:val="BodyText"/>
        <w:rPr/>
      </w:pPr>
      <w:r>
        <w:rPr/>
      </w:r>
    </w:p>
    <w:p>
      <w:pPr>
        <w:pStyle w:val="Heading7"/>
        <w:ind w:hanging="0" w:start="0"/>
        <w:rPr/>
      </w:pPr>
      <w:r>
        <w:rPr/>
        <w:t>5. REQUEST FOR SERVICE</w:t>
      </w:r>
    </w:p>
    <w:p>
      <w:pPr>
        <w:pStyle w:val="Normal"/>
        <w:numPr>
          <w:ilvl w:val="0"/>
          <w:numId w:val="19"/>
        </w:numPr>
        <w:rPr>
          <w:sz w:val="22"/>
        </w:rPr>
      </w:pPr>
      <w:r>
        <w:rPr>
          <w:sz w:val="22"/>
        </w:rPr>
        <w:t>In order to participate in this open season, a potential shipper must submit an original complete request for service in hard copy to:</w:t>
      </w:r>
    </w:p>
    <w:p>
      <w:pPr>
        <w:pStyle w:val="Normal"/>
        <w:rPr>
          <w:sz w:val="22"/>
        </w:rPr>
      </w:pPr>
      <w:r>
        <w:rPr>
          <w:sz w:val="22"/>
        </w:rPr>
      </w:r>
    </w:p>
    <w:p>
      <w:pPr>
        <w:pStyle w:val="Normal"/>
        <w:numPr>
          <w:ilvl w:val="0"/>
          <w:numId w:val="0"/>
        </w:numPr>
        <w:tabs>
          <w:tab w:val="clear" w:pos="720"/>
          <w:tab w:val="left" w:pos="3240" w:leader="none"/>
        </w:tabs>
        <w:outlineLvl w:val="0"/>
        <w:rPr>
          <w:sz w:val="22"/>
        </w:rPr>
      </w:pPr>
      <w:r>
        <w:rPr>
          <w:sz w:val="22"/>
        </w:rPr>
        <w:tab/>
        <w:t xml:space="preserve">Attn.: Shawn Enterline </w:t>
      </w:r>
    </w:p>
    <w:p>
      <w:pPr>
        <w:pStyle w:val="Normal"/>
        <w:tabs>
          <w:tab w:val="clear" w:pos="720"/>
          <w:tab w:val="left" w:pos="3240" w:leader="none"/>
        </w:tabs>
        <w:rPr>
          <w:sz w:val="22"/>
        </w:rPr>
      </w:pPr>
      <w:r>
        <w:rPr>
          <w:sz w:val="22"/>
        </w:rPr>
        <w:tab/>
        <w:t>PG&amp;E National Energy Group-Gas Transmission Northwest</w:t>
      </w:r>
    </w:p>
    <w:p>
      <w:pPr>
        <w:pStyle w:val="Normal"/>
        <w:tabs>
          <w:tab w:val="clear" w:pos="720"/>
          <w:tab w:val="left" w:pos="3240" w:leader="none"/>
        </w:tabs>
        <w:rPr>
          <w:sz w:val="22"/>
        </w:rPr>
      </w:pPr>
      <w:r>
        <w:rPr>
          <w:sz w:val="22"/>
        </w:rPr>
        <w:tab/>
        <w:t>1400 S.W. Fifth Avenue, Suite 900</w:t>
      </w:r>
    </w:p>
    <w:p>
      <w:pPr>
        <w:pStyle w:val="Normal"/>
        <w:tabs>
          <w:tab w:val="clear" w:pos="720"/>
          <w:tab w:val="left" w:pos="3240" w:leader="none"/>
        </w:tabs>
        <w:rPr>
          <w:sz w:val="22"/>
        </w:rPr>
      </w:pPr>
      <w:r>
        <w:rPr>
          <w:sz w:val="22"/>
        </w:rPr>
        <w:tab/>
        <w:t>Portland, OR 97201</w:t>
      </w:r>
    </w:p>
    <w:p>
      <w:pPr>
        <w:pStyle w:val="Normal"/>
        <w:tabs>
          <w:tab w:val="clear" w:pos="720"/>
          <w:tab w:val="left" w:pos="3240" w:leader="none"/>
        </w:tabs>
        <w:rPr>
          <w:sz w:val="22"/>
        </w:rPr>
      </w:pPr>
      <w:r>
        <w:rPr>
          <w:sz w:val="22"/>
        </w:rPr>
        <w:tab/>
        <w:t>Fax: (503) 833-4925</w:t>
      </w:r>
    </w:p>
    <w:p>
      <w:pPr>
        <w:pStyle w:val="Normal"/>
        <w:tabs>
          <w:tab w:val="clear" w:pos="720"/>
          <w:tab w:val="left" w:pos="3240" w:leader="none"/>
        </w:tabs>
        <w:rPr>
          <w:sz w:val="22"/>
        </w:rPr>
      </w:pPr>
      <w:r>
        <w:rPr>
          <w:sz w:val="22"/>
        </w:rPr>
        <w:tab/>
        <w:t>Phone: (503) 833-4355</w:t>
      </w:r>
    </w:p>
    <w:p>
      <w:pPr>
        <w:pStyle w:val="BodyText2"/>
        <w:tabs>
          <w:tab w:val="left" w:pos="720" w:leader="none"/>
          <w:tab w:val="right" w:pos="4500" w:leader="none"/>
          <w:tab w:val="left" w:pos="4860" w:leader="none"/>
          <w:tab w:val="right" w:pos="9180" w:leader="none"/>
        </w:tabs>
        <w:rPr>
          <w:sz w:val="22"/>
        </w:rPr>
      </w:pPr>
      <w:r>
        <w:rPr>
          <w:sz w:val="22"/>
        </w:rPr>
      </w:r>
    </w:p>
    <w:p>
      <w:pPr>
        <w:pStyle w:val="BodyText"/>
        <w:numPr>
          <w:ilvl w:val="0"/>
          <w:numId w:val="4"/>
        </w:numPr>
        <w:rPr/>
      </w:pPr>
      <w:r>
        <w:rPr/>
        <w:t xml:space="preserve">Original hard copy request must be received no later than 5:00 p.m. (PT) Thursday, February 15, 2001. In the event that a prospective shipper provides a complete facsimile request by 5:00 p.m. (PT), Thursday, February 15, 2001, then a hard copy request must be received at the above address by 5:00 p.m. (PT), Friday, February 16, 2001. </w:t>
      </w:r>
    </w:p>
    <w:p>
      <w:pPr>
        <w:pStyle w:val="BodyText"/>
        <w:numPr>
          <w:ilvl w:val="0"/>
          <w:numId w:val="4"/>
        </w:numPr>
        <w:rPr/>
      </w:pPr>
      <w:r>
        <w:rPr/>
        <w:t>A complete request for service commencing November 1, 2002, or later, must include the following instruments:</w:t>
      </w:r>
    </w:p>
    <w:p>
      <w:pPr>
        <w:pStyle w:val="Normal"/>
        <w:rPr>
          <w:sz w:val="22"/>
        </w:rPr>
      </w:pPr>
      <w:r>
        <w:rPr>
          <w:sz w:val="22"/>
        </w:rPr>
      </w:r>
    </w:p>
    <w:p>
      <w:pPr>
        <w:pStyle w:val="BodyTextIndent"/>
        <w:rPr/>
      </w:pPr>
      <w:r>
        <w:rPr/>
        <w:t>1.</w:t>
        <w:tab/>
        <w:t>Fully completed and executed Open Season Request Form(s);</w:t>
      </w:r>
    </w:p>
    <w:p>
      <w:pPr>
        <w:pStyle w:val="Normal"/>
        <w:ind w:hanging="360" w:start="1080" w:end="0"/>
        <w:rPr>
          <w:sz w:val="22"/>
        </w:rPr>
      </w:pPr>
      <w:r>
        <w:rPr>
          <w:sz w:val="22"/>
        </w:rPr>
      </w:r>
    </w:p>
    <w:p>
      <w:pPr>
        <w:pStyle w:val="Normal"/>
        <w:numPr>
          <w:ilvl w:val="0"/>
          <w:numId w:val="6"/>
        </w:numPr>
        <w:rPr>
          <w:sz w:val="22"/>
        </w:rPr>
      </w:pPr>
      <w:r>
        <w:rPr>
          <w:sz w:val="22"/>
        </w:rPr>
        <w:t>Two executed originals of the FTPA and FTUCA, where appropriate, for each unique request; and</w:t>
      </w:r>
    </w:p>
    <w:p>
      <w:pPr>
        <w:pStyle w:val="Normal"/>
        <w:ind w:start="720" w:end="0"/>
        <w:rPr>
          <w:sz w:val="22"/>
        </w:rPr>
      </w:pPr>
      <w:r>
        <w:rPr>
          <w:sz w:val="22"/>
        </w:rPr>
      </w:r>
    </w:p>
    <w:p>
      <w:pPr>
        <w:pStyle w:val="Normal"/>
        <w:ind w:hanging="360" w:start="1080" w:end="0"/>
        <w:rPr>
          <w:sz w:val="22"/>
        </w:rPr>
      </w:pPr>
      <w:r>
        <w:rPr>
          <w:sz w:val="22"/>
        </w:rPr>
        <w:t>3.</w:t>
        <w:tab/>
        <w:t xml:space="preserve">Creditworthiness documentation consistent with the Credit Information contained in this Open Season Information Package and Paragraph 18.3 of GTN’s General Terms &amp; Conditions as well as all needed credit instruments. </w:t>
      </w:r>
      <w:r>
        <w:rPr>
          <w:b/>
          <w:sz w:val="22"/>
          <w:lang w:eastAsia="en-US"/>
        </w:rPr>
        <w:t>Credit information for all requests must be received by 5:00 p.m. (PT) Friday, February 9, 2001, and the credit approval process for recourse rate requests for service must be completed by 5:00 p.m. (PT) Thursday, February 15, 2001</w:t>
      </w:r>
      <w:r>
        <w:rPr>
          <w:b/>
          <w:sz w:val="22"/>
        </w:rPr>
        <w:t xml:space="preserve">, for acceptance by GTN  </w:t>
      </w:r>
    </w:p>
    <w:p>
      <w:pPr>
        <w:pStyle w:val="Normal"/>
        <w:ind w:start="720" w:end="0"/>
        <w:rPr>
          <w:sz w:val="22"/>
        </w:rPr>
      </w:pPr>
      <w:r>
        <w:rPr>
          <w:sz w:val="22"/>
        </w:rPr>
      </w:r>
    </w:p>
    <w:p>
      <w:pPr>
        <w:pStyle w:val="Normal"/>
        <w:numPr>
          <w:ilvl w:val="0"/>
          <w:numId w:val="12"/>
        </w:numPr>
        <w:rPr>
          <w:sz w:val="22"/>
        </w:rPr>
      </w:pPr>
      <w:r>
        <w:rPr>
          <w:sz w:val="22"/>
        </w:rPr>
        <w:t>Failure to submit any of these instruments will result in rejection of the request(s).</w:t>
      </w:r>
    </w:p>
    <w:p>
      <w:pPr>
        <w:pStyle w:val="Normal"/>
        <w:rPr>
          <w:sz w:val="22"/>
        </w:rPr>
      </w:pPr>
      <w:r>
        <w:rPr>
          <w:sz w:val="22"/>
        </w:rPr>
      </w:r>
    </w:p>
    <w:p>
      <w:pPr>
        <w:pStyle w:val="Normal"/>
        <w:numPr>
          <w:ilvl w:val="0"/>
          <w:numId w:val="14"/>
        </w:numPr>
        <w:rPr>
          <w:sz w:val="22"/>
        </w:rPr>
      </w:pPr>
      <w:r>
        <w:rPr>
          <w:sz w:val="22"/>
        </w:rPr>
        <w:t>Open Season Request Forms are included in this package (see Attachment A). Request forms should be completed as follows:</w:t>
      </w:r>
    </w:p>
    <w:p>
      <w:pPr>
        <w:pStyle w:val="Normal"/>
        <w:rPr>
          <w:sz w:val="22"/>
        </w:rPr>
      </w:pPr>
      <w:r>
        <w:rPr>
          <w:sz w:val="22"/>
        </w:rPr>
      </w:r>
    </w:p>
    <w:p>
      <w:pPr>
        <w:pStyle w:val="BodyTextIndent"/>
        <w:rPr/>
      </w:pPr>
      <w:r>
        <w:rPr/>
        <w:t>1.</w:t>
        <w:tab/>
        <w:t>In the top section of the request form, identify the participant’s company, its state or province of incorporation and its parent corporation. In addition, indicate if credit information is included with the request form or if it has already been sent. Also include the name and telephone number of the contact person regarding credit information at the company.</w:t>
      </w:r>
    </w:p>
    <w:p>
      <w:pPr>
        <w:pStyle w:val="Normal"/>
        <w:ind w:hanging="360" w:start="1080" w:end="0"/>
        <w:rPr>
          <w:sz w:val="22"/>
        </w:rPr>
      </w:pPr>
      <w:r>
        <w:rPr>
          <w:sz w:val="22"/>
        </w:rPr>
      </w:r>
    </w:p>
    <w:p>
      <w:pPr>
        <w:pStyle w:val="Normal"/>
        <w:ind w:hanging="360" w:start="1080" w:end="0"/>
        <w:rPr>
          <w:sz w:val="22"/>
        </w:rPr>
      </w:pPr>
      <w:r>
        <w:rPr>
          <w:sz w:val="22"/>
        </w:rPr>
        <w:t>2.</w:t>
        <w:tab/>
        <w:t>In the middle section of the request form, indicate the maximum and minimum daily quantity (Dth/day), and the term of service (begin and end dates) desired for each receipt/delivery point combination.  Each request for a different receipt/delivery point combination, rate or term is defined as a unique request requiring a separate Open Season Request Form, FTPA and/or FTUCA to be submitted.  For participants requesting a PDP, an indication of the volume requested is also required.</w:t>
      </w:r>
    </w:p>
    <w:p>
      <w:pPr>
        <w:pStyle w:val="Normal"/>
        <w:ind w:hanging="360" w:start="1080" w:end="0"/>
        <w:rPr>
          <w:sz w:val="22"/>
        </w:rPr>
      </w:pPr>
      <w:r>
        <w:rPr>
          <w:sz w:val="22"/>
        </w:rPr>
      </w:r>
    </w:p>
    <w:p>
      <w:pPr>
        <w:pStyle w:val="Normal"/>
        <w:ind w:hanging="360" w:start="1080" w:end="0"/>
        <w:rPr>
          <w:sz w:val="22"/>
        </w:rPr>
      </w:pPr>
      <w:r>
        <w:rPr>
          <w:sz w:val="22"/>
        </w:rPr>
        <w:t>3.</w:t>
        <w:tab/>
        <w:t>In the lower section of the request form, include the company name along with a contact name, title, mailing address, signature, phone number and fax number of the person responsible for the company’s request for service.</w:t>
      </w:r>
    </w:p>
    <w:p>
      <w:pPr>
        <w:pStyle w:val="Normal"/>
        <w:ind w:hanging="360" w:start="1080" w:end="0"/>
        <w:rPr>
          <w:sz w:val="22"/>
        </w:rPr>
      </w:pPr>
      <w:r>
        <w:rPr>
          <w:sz w:val="22"/>
        </w:rPr>
      </w:r>
    </w:p>
    <w:p>
      <w:pPr>
        <w:pStyle w:val="BodyText2"/>
        <w:ind w:hanging="360" w:start="1080" w:end="0"/>
        <w:rPr>
          <w:b w:val="false"/>
        </w:rPr>
      </w:pPr>
      <w:r>
        <w:rPr>
          <w:b w:val="false"/>
        </w:rPr>
        <w:t xml:space="preserve">4. </w:t>
        <w:tab/>
        <w:t>A prospective shipper may specify a minimum acceptable quantity for award purposes in case available capacity is prorated.</w:t>
      </w:r>
    </w:p>
    <w:p>
      <w:pPr>
        <w:pStyle w:val="BodyText2"/>
        <w:ind w:hanging="360" w:start="1080" w:end="0"/>
        <w:rPr>
          <w:b w:val="false"/>
        </w:rPr>
      </w:pPr>
      <w:r>
        <w:rPr>
          <w:b w:val="false"/>
        </w:rPr>
      </w:r>
    </w:p>
    <w:p>
      <w:pPr>
        <w:pStyle w:val="Normal"/>
        <w:numPr>
          <w:ilvl w:val="0"/>
          <w:numId w:val="15"/>
        </w:numPr>
        <w:jc w:val="both"/>
        <w:rPr>
          <w:sz w:val="22"/>
        </w:rPr>
      </w:pPr>
      <w:r>
        <w:rPr>
          <w:sz w:val="22"/>
        </w:rPr>
        <w:t>Indicate on the request form whether the participant wishes GTN to publicly announce details of its request in order to facilitate capacity rationalization.</w:t>
      </w:r>
    </w:p>
    <w:p>
      <w:pPr>
        <w:pStyle w:val="Normal"/>
        <w:ind w:start="720" w:end="0"/>
        <w:jc w:val="both"/>
        <w:rPr>
          <w:sz w:val="22"/>
        </w:rPr>
      </w:pPr>
      <w:r>
        <w:rPr>
          <w:sz w:val="22"/>
        </w:rPr>
      </w:r>
    </w:p>
    <w:p>
      <w:pPr>
        <w:pStyle w:val="Normal"/>
        <w:numPr>
          <w:ilvl w:val="0"/>
          <w:numId w:val="15"/>
        </w:numPr>
        <w:jc w:val="both"/>
        <w:rPr>
          <w:sz w:val="22"/>
        </w:rPr>
      </w:pPr>
      <w:r>
        <w:rPr>
          <w:sz w:val="22"/>
        </w:rPr>
        <w:t>Indicate on the request form whether participant wishes to contract for Upstream Capacity through GTN.</w:t>
      </w:r>
    </w:p>
    <w:p>
      <w:pPr>
        <w:pStyle w:val="Normal"/>
        <w:jc w:val="both"/>
        <w:rPr>
          <w:sz w:val="22"/>
        </w:rPr>
      </w:pPr>
      <w:r>
        <w:rPr>
          <w:sz w:val="22"/>
        </w:rPr>
      </w:r>
    </w:p>
    <w:p>
      <w:pPr>
        <w:pStyle w:val="Normal"/>
        <w:numPr>
          <w:ilvl w:val="0"/>
          <w:numId w:val="15"/>
        </w:numPr>
        <w:jc w:val="both"/>
        <w:rPr>
          <w:i/>
          <w:i/>
          <w:sz w:val="22"/>
        </w:rPr>
      </w:pPr>
      <w:r>
        <w:rPr>
          <w:sz w:val="22"/>
        </w:rPr>
        <w:t>If shipper requests a Negotiated Rate then a completed description of the Negotiated Rate must be provided in the Schedule A section of the Open Season Request Form.</w:t>
      </w:r>
    </w:p>
    <w:p>
      <w:pPr>
        <w:pStyle w:val="Normal"/>
        <w:jc w:val="both"/>
        <w:rPr>
          <w:i/>
          <w:i/>
          <w:sz w:val="22"/>
        </w:rPr>
      </w:pPr>
      <w:r>
        <w:rPr>
          <w:i/>
          <w:sz w:val="22"/>
        </w:rPr>
      </w:r>
    </w:p>
    <w:p>
      <w:pPr>
        <w:pStyle w:val="Normal"/>
        <w:numPr>
          <w:ilvl w:val="0"/>
          <w:numId w:val="15"/>
        </w:numPr>
        <w:jc w:val="both"/>
        <w:rPr>
          <w:i/>
          <w:i/>
          <w:sz w:val="22"/>
        </w:rPr>
      </w:pPr>
      <w:r>
        <w:rPr>
          <w:sz w:val="22"/>
        </w:rPr>
        <w:t xml:space="preserve">The Open Season Request Form will become Attachment A to the FTPA. </w:t>
      </w:r>
    </w:p>
    <w:p>
      <w:pPr>
        <w:pStyle w:val="BodyText"/>
        <w:rPr>
          <w:i/>
          <w:i/>
          <w:sz w:val="22"/>
        </w:rPr>
      </w:pPr>
      <w:r>
        <w:rPr>
          <w:i/>
          <w:sz w:val="22"/>
        </w:rPr>
      </w:r>
    </w:p>
    <w:p>
      <w:pPr>
        <w:pStyle w:val="BodyText"/>
        <w:rPr>
          <w:b/>
          <w:u w:val="single"/>
        </w:rPr>
      </w:pPr>
      <w:r>
        <w:rPr>
          <w:b/>
          <w:u w:val="single"/>
        </w:rPr>
        <w:t>6. CONTRACTS FOR SERVICE</w:t>
      </w:r>
    </w:p>
    <w:p>
      <w:pPr>
        <w:pStyle w:val="BodyText"/>
        <w:rPr>
          <w:b/>
          <w:u w:val="single"/>
        </w:rPr>
      </w:pPr>
      <w:r>
        <w:rPr>
          <w:b/>
          <w:u w:val="single"/>
        </w:rPr>
      </w:r>
    </w:p>
    <w:p>
      <w:pPr>
        <w:pStyle w:val="BodyText"/>
        <w:numPr>
          <w:ilvl w:val="0"/>
          <w:numId w:val="0"/>
        </w:numPr>
        <w:ind w:firstLine="360" w:end="0"/>
        <w:outlineLvl w:val="0"/>
        <w:rPr>
          <w:b/>
          <w:u w:val="single"/>
        </w:rPr>
      </w:pPr>
      <w:r>
        <w:rPr>
          <w:b/>
          <w:u w:val="single"/>
        </w:rPr>
        <w:t>GTN Capacity:</w:t>
      </w:r>
    </w:p>
    <w:p>
      <w:pPr>
        <w:pStyle w:val="Heading7"/>
        <w:ind w:hanging="0" w:start="0"/>
        <w:rPr>
          <w:b w:val="false"/>
          <w:u w:val="single"/>
        </w:rPr>
      </w:pPr>
      <w:r>
        <w:rPr>
          <w:b w:val="false"/>
          <w:u w:val="single"/>
        </w:rPr>
      </w:r>
    </w:p>
    <w:p>
      <w:pPr>
        <w:pStyle w:val="Normal"/>
        <w:numPr>
          <w:ilvl w:val="0"/>
          <w:numId w:val="18"/>
        </w:numPr>
        <w:rPr>
          <w:b/>
          <w:sz w:val="22"/>
        </w:rPr>
      </w:pPr>
      <w:r>
        <w:rPr>
          <w:sz w:val="22"/>
        </w:rPr>
        <w:t>All requests for service must include an executed Firm Transportation Precedent Agreement (FTPA)</w:t>
      </w:r>
    </w:p>
    <w:p>
      <w:pPr>
        <w:pStyle w:val="Normal"/>
        <w:numPr>
          <w:ilvl w:val="0"/>
          <w:numId w:val="18"/>
        </w:numPr>
        <w:rPr>
          <w:b/>
          <w:sz w:val="22"/>
        </w:rPr>
      </w:pPr>
      <w:r>
        <w:rPr>
          <w:sz w:val="22"/>
        </w:rPr>
        <w:t>Fully executed FTPAs are required as part of a complete request for service commencing November 1, 2002, or later</w:t>
      </w:r>
    </w:p>
    <w:p>
      <w:pPr>
        <w:pStyle w:val="Normal"/>
        <w:numPr>
          <w:ilvl w:val="0"/>
          <w:numId w:val="18"/>
        </w:numPr>
        <w:rPr>
          <w:b/>
          <w:sz w:val="22"/>
        </w:rPr>
      </w:pPr>
      <w:r>
        <w:rPr>
          <w:sz w:val="22"/>
        </w:rPr>
        <w:t>Those shippers requesting service with a start date commencing November 1, 2002 must execute the appropriate FTPA for that start date (see Attachment B)</w:t>
      </w:r>
    </w:p>
    <w:p>
      <w:pPr>
        <w:pStyle w:val="Normal"/>
        <w:numPr>
          <w:ilvl w:val="0"/>
          <w:numId w:val="18"/>
        </w:numPr>
        <w:rPr>
          <w:b/>
          <w:sz w:val="22"/>
        </w:rPr>
      </w:pPr>
      <w:r>
        <w:rPr>
          <w:sz w:val="22"/>
        </w:rPr>
        <w:t>Those shippers requesting service commencing later than November 1, 2002 must execute the appropriate FTPA for a later start date (see Attachment C)</w:t>
      </w:r>
    </w:p>
    <w:p>
      <w:pPr>
        <w:pStyle w:val="Normal"/>
        <w:numPr>
          <w:ilvl w:val="0"/>
          <w:numId w:val="18"/>
        </w:numPr>
        <w:rPr>
          <w:sz w:val="22"/>
        </w:rPr>
      </w:pPr>
      <w:r>
        <w:rPr>
          <w:b/>
          <w:sz w:val="22"/>
        </w:rPr>
        <w:t>GTN will not accept changes to any terms or conditions in the FTPA or request form and/or any other conditions placed by a participant on its request</w:t>
      </w:r>
    </w:p>
    <w:p>
      <w:pPr>
        <w:pStyle w:val="BodyText"/>
        <w:numPr>
          <w:ilvl w:val="0"/>
          <w:numId w:val="18"/>
        </w:numPr>
        <w:rPr>
          <w:sz w:val="28"/>
        </w:rPr>
      </w:pPr>
      <w:r>
        <w:rPr/>
        <w:t>All information typed into all copies of the FTPA must be initialed by the person executing the contract for the participant</w:t>
      </w:r>
    </w:p>
    <w:p>
      <w:pPr>
        <w:pStyle w:val="BodyText"/>
        <w:numPr>
          <w:ilvl w:val="0"/>
          <w:numId w:val="18"/>
        </w:numPr>
        <w:rPr>
          <w:b/>
          <w:color w:val="FF0000"/>
          <w:sz w:val="28"/>
        </w:rPr>
      </w:pPr>
      <w:r>
        <w:rPr/>
        <w:t>Two originals of completed FTPAs, executed by the appropriate officer of the participant’s company, must be submitted for each unique request.</w:t>
      </w:r>
    </w:p>
    <w:p>
      <w:pPr>
        <w:pStyle w:val="Normal"/>
        <w:jc w:val="center"/>
        <w:rPr>
          <w:b/>
          <w:color w:val="FF0000"/>
          <w:sz w:val="28"/>
        </w:rPr>
      </w:pPr>
      <w:r>
        <w:rPr>
          <w:b/>
          <w:color w:val="FF0000"/>
          <w:sz w:val="28"/>
        </w:rPr>
      </w:r>
    </w:p>
    <w:p>
      <w:pPr>
        <w:pStyle w:val="BodyText"/>
        <w:numPr>
          <w:ilvl w:val="0"/>
          <w:numId w:val="0"/>
        </w:numPr>
        <w:ind w:firstLine="360" w:end="0"/>
        <w:outlineLvl w:val="0"/>
        <w:rPr>
          <w:b/>
          <w:u w:val="single"/>
        </w:rPr>
      </w:pPr>
      <w:r>
        <w:rPr>
          <w:b/>
          <w:u w:val="single"/>
        </w:rPr>
        <w:t>Upstream Capacity Requested Through GTN:</w:t>
      </w:r>
    </w:p>
    <w:p>
      <w:pPr>
        <w:pStyle w:val="Normal"/>
        <w:rPr>
          <w:b/>
          <w:sz w:val="22"/>
          <w:u w:val="single"/>
        </w:rPr>
      </w:pPr>
      <w:r>
        <w:rPr>
          <w:b/>
          <w:sz w:val="22"/>
          <w:u w:val="single"/>
        </w:rPr>
      </w:r>
    </w:p>
    <w:p>
      <w:pPr>
        <w:pStyle w:val="Normal"/>
        <w:numPr>
          <w:ilvl w:val="0"/>
          <w:numId w:val="3"/>
        </w:numPr>
        <w:rPr>
          <w:b/>
          <w:sz w:val="22"/>
        </w:rPr>
      </w:pPr>
      <w:r>
        <w:rPr>
          <w:sz w:val="22"/>
        </w:rPr>
        <w:t>Those shippers requesting Upstream Capacity through GTN will be required to execute a Firm Transportation Upstream Capacity Agreement (FTUCA)</w:t>
      </w:r>
    </w:p>
    <w:p>
      <w:pPr>
        <w:pStyle w:val="Normal"/>
        <w:numPr>
          <w:ilvl w:val="0"/>
          <w:numId w:val="3"/>
        </w:numPr>
        <w:rPr>
          <w:b/>
          <w:sz w:val="22"/>
        </w:rPr>
      </w:pPr>
      <w:r>
        <w:rPr>
          <w:sz w:val="22"/>
        </w:rPr>
        <w:t>Fully executed FTUCAs are required as part of a complete request for service commencing November 1, 2002, or later</w:t>
      </w:r>
    </w:p>
    <w:p>
      <w:pPr>
        <w:pStyle w:val="Normal"/>
        <w:numPr>
          <w:ilvl w:val="0"/>
          <w:numId w:val="3"/>
        </w:numPr>
        <w:rPr>
          <w:b/>
          <w:sz w:val="22"/>
        </w:rPr>
      </w:pPr>
      <w:r>
        <w:rPr>
          <w:sz w:val="22"/>
        </w:rPr>
        <w:t xml:space="preserve">A blank FTUCA agreement is included (see Attachment D)  </w:t>
      </w:r>
    </w:p>
    <w:p>
      <w:pPr>
        <w:pStyle w:val="Normal"/>
        <w:numPr>
          <w:ilvl w:val="0"/>
          <w:numId w:val="3"/>
        </w:numPr>
        <w:rPr>
          <w:b/>
          <w:sz w:val="22"/>
        </w:rPr>
      </w:pPr>
      <w:r>
        <w:rPr>
          <w:b/>
          <w:sz w:val="22"/>
        </w:rPr>
        <w:t>GTN will not accept changes to any terms or conditions in the FTUCA or request form and/or any other conditions placed by a participant on its request</w:t>
      </w:r>
    </w:p>
    <w:p>
      <w:pPr>
        <w:pStyle w:val="BodyText"/>
        <w:numPr>
          <w:ilvl w:val="0"/>
          <w:numId w:val="3"/>
        </w:numPr>
        <w:rPr>
          <w:sz w:val="28"/>
        </w:rPr>
      </w:pPr>
      <w:r>
        <w:rPr/>
        <w:t>All information typed into all copies of the FTUCA must be initialed by the person executing the contract for the participant</w:t>
      </w:r>
    </w:p>
    <w:p>
      <w:pPr>
        <w:pStyle w:val="BodyText"/>
        <w:numPr>
          <w:ilvl w:val="0"/>
          <w:numId w:val="3"/>
        </w:numPr>
        <w:rPr>
          <w:sz w:val="28"/>
        </w:rPr>
      </w:pPr>
      <w:r>
        <w:rPr/>
        <w:t>Two originals of completed FTUCAs, executed by the appropriate officer of the participant’s company, must be submitted for each unique request</w:t>
      </w:r>
    </w:p>
    <w:p>
      <w:pPr>
        <w:pStyle w:val="Normal"/>
        <w:rPr>
          <w:b/>
          <w:i/>
          <w:i/>
          <w:sz w:val="22"/>
          <w:u w:val="single"/>
        </w:rPr>
      </w:pPr>
      <w:r>
        <w:rPr>
          <w:b/>
          <w:i/>
          <w:sz w:val="22"/>
          <w:u w:val="single"/>
        </w:rPr>
      </w:r>
    </w:p>
    <w:p>
      <w:pPr>
        <w:pStyle w:val="Heading7"/>
        <w:ind w:hanging="0" w:start="0"/>
        <w:rPr/>
      </w:pPr>
      <w:r>
        <w:rPr/>
        <w:t>7. CAPACITY RATIONALIZATION PERIOD</w:t>
      </w:r>
    </w:p>
    <w:p>
      <w:pPr>
        <w:pStyle w:val="Normal"/>
        <w:numPr>
          <w:ilvl w:val="0"/>
          <w:numId w:val="8"/>
        </w:numPr>
        <w:rPr>
          <w:sz w:val="22"/>
        </w:rPr>
      </w:pPr>
      <w:r>
        <w:rPr>
          <w:sz w:val="22"/>
        </w:rPr>
        <w:t>A capacity rationalization period will commence February 20, 2001 and will end on March 15, 2001</w:t>
      </w:r>
    </w:p>
    <w:p>
      <w:pPr>
        <w:pStyle w:val="Normal"/>
        <w:numPr>
          <w:ilvl w:val="0"/>
          <w:numId w:val="8"/>
        </w:numPr>
        <w:rPr>
          <w:sz w:val="22"/>
        </w:rPr>
      </w:pPr>
      <w:r>
        <w:rPr>
          <w:sz w:val="22"/>
        </w:rPr>
        <w:t>Prospective shippers that have successfully acquired capacity may rescind requests for service in accordance with the FTPA</w:t>
      </w:r>
      <w:r>
        <w:rPr>
          <w:rStyle w:val="CommentReference"/>
          <w:vanish w:val="false"/>
        </w:rPr>
        <w:commentReference w:id="0"/>
      </w:r>
      <w:r>
        <w:rPr>
          <w:sz w:val="22"/>
        </w:rPr>
        <w:t xml:space="preserve"> by making a written request by 5:00 p.m. (PT) March 15, 2001 to Shawn Enterline at the address and facsimile number shown in Section 5</w:t>
      </w:r>
    </w:p>
    <w:p>
      <w:pPr>
        <w:pStyle w:val="Normal"/>
        <w:numPr>
          <w:ilvl w:val="0"/>
          <w:numId w:val="8"/>
        </w:numPr>
        <w:rPr>
          <w:sz w:val="22"/>
        </w:rPr>
      </w:pPr>
      <w:r>
        <w:rPr>
          <w:sz w:val="22"/>
        </w:rPr>
        <w:t>Shippers making multiple requests for service for capacity on identical paths must rescind those requests for service in order of lowest NPV to highest NPV</w:t>
      </w:r>
    </w:p>
    <w:p>
      <w:pPr>
        <w:pStyle w:val="Normal"/>
        <w:rPr>
          <w:b/>
          <w:sz w:val="22"/>
        </w:rPr>
      </w:pPr>
      <w:r>
        <w:rPr>
          <w:b/>
          <w:sz w:val="22"/>
        </w:rPr>
      </w:r>
    </w:p>
    <w:p>
      <w:pPr>
        <w:pStyle w:val="Heading7"/>
        <w:ind w:hanging="0" w:start="0"/>
        <w:rPr/>
      </w:pPr>
      <w:r>
        <w:rPr/>
        <w:t>8. CREDIT INFORMATION</w:t>
      </w:r>
    </w:p>
    <w:p>
      <w:pPr>
        <w:pStyle w:val="BodyText2"/>
        <w:numPr>
          <w:ilvl w:val="0"/>
          <w:numId w:val="20"/>
        </w:numPr>
        <w:rPr/>
      </w:pPr>
      <w:r>
        <w:rPr>
          <w:b w:val="false"/>
        </w:rPr>
        <w:t>See Attachment E for GTN’s credit requirements</w:t>
      </w:r>
      <w:r>
        <w:rPr/>
        <w:t xml:space="preserve"> </w:t>
      </w:r>
    </w:p>
    <w:p>
      <w:pPr>
        <w:pStyle w:val="BodyText2"/>
        <w:numPr>
          <w:ilvl w:val="0"/>
          <w:numId w:val="20"/>
        </w:numPr>
        <w:rPr>
          <w:b w:val="false"/>
        </w:rPr>
      </w:pPr>
      <w:r>
        <w:rPr>
          <w:b w:val="false"/>
        </w:rPr>
        <w:t>Those shippers requesting Upstream Capacity through GTN must meet TransCanada’s standard for creditworthiness</w:t>
      </w:r>
    </w:p>
    <w:p>
      <w:pPr>
        <w:pStyle w:val="BodyText2"/>
        <w:numPr>
          <w:ilvl w:val="0"/>
          <w:numId w:val="20"/>
        </w:numPr>
        <w:rPr>
          <w:b w:val="false"/>
        </w:rPr>
      </w:pPr>
      <w:r>
        <w:rPr/>
        <w:t xml:space="preserve">All requests for service must meet GTN’s and, where applicable, TransCanada’s standard for creditworthiness.  </w:t>
      </w:r>
      <w:r>
        <w:rPr>
          <w:lang w:eastAsia="en-US"/>
        </w:rPr>
        <w:t>Credit information for all requests must be received by 5:00 p.m. (PT) Friday, February 9, 2001, and the credit approval process for recourse rate requests for service must be completed by 5:00 p.m. (PT) Thursday, February 15, 2001</w:t>
      </w:r>
      <w:r>
        <w:rPr/>
        <w:t>, for acceptance by GTN</w:t>
      </w:r>
    </w:p>
    <w:p>
      <w:pPr>
        <w:pStyle w:val="BodyText2"/>
        <w:rPr>
          <w:b w:val="false"/>
        </w:rPr>
      </w:pPr>
      <w:r>
        <w:rPr>
          <w:b w:val="false"/>
        </w:rPr>
      </w:r>
    </w:p>
    <w:p>
      <w:pPr>
        <w:pStyle w:val="Heading7"/>
        <w:ind w:hanging="0" w:start="0"/>
        <w:rPr/>
      </w:pPr>
      <w:r>
        <w:rPr/>
        <w:t>9. CONNECTING FACILITIES</w:t>
      </w:r>
    </w:p>
    <w:p>
      <w:pPr>
        <w:pStyle w:val="Normal"/>
        <w:numPr>
          <w:ilvl w:val="0"/>
          <w:numId w:val="2"/>
        </w:numPr>
        <w:rPr>
          <w:sz w:val="22"/>
        </w:rPr>
      </w:pPr>
      <w:r>
        <w:rPr>
          <w:sz w:val="22"/>
        </w:rPr>
        <w:t>For new delivery points or expansion of existing single-use delivery points, GTN will prepare a cost estimate and schedule as well as a cost reimbursement agreement for the prospective shipper</w:t>
      </w:r>
    </w:p>
    <w:p>
      <w:pPr>
        <w:pStyle w:val="Normal"/>
        <w:numPr>
          <w:ilvl w:val="0"/>
          <w:numId w:val="2"/>
        </w:numPr>
        <w:rPr>
          <w:sz w:val="22"/>
        </w:rPr>
      </w:pPr>
      <w:r>
        <w:rPr>
          <w:sz w:val="22"/>
        </w:rPr>
        <w:t>The prospective shipper must return the agreement no later than 5:00 p.m. (PT) April 1, 2001 in order to validate any associated transportation service request</w:t>
      </w:r>
    </w:p>
    <w:p>
      <w:pPr>
        <w:pStyle w:val="Normal"/>
        <w:rPr>
          <w:sz w:val="22"/>
        </w:rPr>
      </w:pPr>
      <w:r>
        <w:rPr>
          <w:sz w:val="22"/>
        </w:rPr>
      </w:r>
    </w:p>
    <w:p>
      <w:pPr>
        <w:pStyle w:val="Heading7"/>
        <w:ind w:hanging="0" w:start="0"/>
        <w:rPr/>
      </w:pPr>
      <w:r>
        <w:rPr/>
        <w:t>10. ADDITIONAL INFORMATION</w:t>
      </w:r>
    </w:p>
    <w:p>
      <w:pPr>
        <w:pStyle w:val="Normal"/>
        <w:rPr/>
      </w:pPr>
      <w:r>
        <w:rPr>
          <w:sz w:val="22"/>
        </w:rPr>
        <w:t>Additional information may be obtained from GTN’s web site (</w:t>
      </w:r>
      <w:hyperlink r:id="rId3">
        <w:r>
          <w:rPr>
            <w:rStyle w:val="Hyperlink"/>
            <w:sz w:val="22"/>
          </w:rPr>
          <w:t>www.pge-nw.com)</w:t>
        </w:r>
      </w:hyperlink>
      <w:r>
        <w:rPr>
          <w:sz w:val="22"/>
        </w:rPr>
        <w:t>, as well as the B.C.System and Alberta System web site (</w:t>
      </w:r>
      <w:hyperlink r:id="rId4">
        <w:r>
          <w:rPr>
            <w:rStyle w:val="Hyperlink"/>
          </w:rPr>
          <w:t>www.transcanada.com</w:t>
        </w:r>
      </w:hyperlink>
      <w:r>
        <w:rPr>
          <w:sz w:val="22"/>
        </w:rPr>
        <w:t>)</w:t>
      </w:r>
    </w:p>
    <w:p>
      <w:pPr>
        <w:pStyle w:val="Normal"/>
        <w:rPr>
          <w:sz w:val="22"/>
        </w:rPr>
      </w:pPr>
      <w:r>
        <w:rPr>
          <w:sz w:val="22"/>
        </w:rPr>
      </w:r>
    </w:p>
    <w:p>
      <w:pPr>
        <w:pStyle w:val="Normal"/>
        <w:numPr>
          <w:ilvl w:val="0"/>
          <w:numId w:val="0"/>
        </w:numPr>
        <w:outlineLvl w:val="0"/>
        <w:rPr>
          <w:sz w:val="22"/>
        </w:rPr>
      </w:pPr>
      <w:r>
        <w:rPr>
          <w:sz w:val="22"/>
        </w:rPr>
        <w:t>If questions arise throughout this process, the GTN and TransCanada contacts below are available to help.</w:t>
      </w:r>
    </w:p>
    <w:p>
      <w:pPr>
        <w:pStyle w:val="Normal"/>
        <w:rPr>
          <w:sz w:val="22"/>
        </w:rPr>
      </w:pPr>
      <w:r>
        <w:rPr>
          <w:sz w:val="22"/>
        </w:rPr>
      </w:r>
    </w:p>
    <w:p>
      <w:pPr>
        <w:pStyle w:val="Normal"/>
        <w:tabs>
          <w:tab w:val="clear" w:pos="720"/>
          <w:tab w:val="left" w:pos="2160" w:leader="none"/>
          <w:tab w:val="left" w:pos="4320" w:leader="none"/>
        </w:tabs>
        <w:rPr>
          <w:sz w:val="22"/>
        </w:rPr>
      </w:pPr>
      <w:r>
        <w:rPr>
          <w:sz w:val="22"/>
        </w:rPr>
        <w:t>Randy Hunter</w:t>
        <w:tab/>
        <w:t>Calgary</w:t>
        <w:tab/>
        <w:t>403-531-8223</w:t>
        <w:tab/>
        <w:tab/>
        <w:t>GTN</w:t>
      </w:r>
    </w:p>
    <w:p>
      <w:pPr>
        <w:pStyle w:val="Normal"/>
        <w:tabs>
          <w:tab w:val="clear" w:pos="720"/>
          <w:tab w:val="left" w:pos="2160" w:leader="none"/>
          <w:tab w:val="left" w:pos="4320" w:leader="none"/>
        </w:tabs>
        <w:rPr>
          <w:sz w:val="22"/>
        </w:rPr>
      </w:pPr>
      <w:r>
        <w:rPr>
          <w:sz w:val="22"/>
        </w:rPr>
        <w:t>Dave Van Driel</w:t>
        <w:tab/>
        <w:t>Calgary</w:t>
        <w:tab/>
        <w:t>403-531-8229</w:t>
        <w:tab/>
        <w:tab/>
        <w:t>GTN</w:t>
      </w:r>
    </w:p>
    <w:p>
      <w:pPr>
        <w:pStyle w:val="Normal"/>
        <w:tabs>
          <w:tab w:val="clear" w:pos="720"/>
          <w:tab w:val="left" w:pos="2160" w:leader="none"/>
          <w:tab w:val="left" w:pos="4320" w:leader="none"/>
        </w:tabs>
        <w:rPr>
          <w:sz w:val="22"/>
        </w:rPr>
      </w:pPr>
      <w:r>
        <w:rPr>
          <w:sz w:val="22"/>
        </w:rPr>
        <w:t>Don Bell</w:t>
        <w:tab/>
        <w:t>Calgary</w:t>
        <w:tab/>
        <w:t>403-267-1677</w:t>
        <w:tab/>
        <w:tab/>
        <w:t>TCPL</w:t>
      </w:r>
    </w:p>
    <w:p>
      <w:pPr>
        <w:pStyle w:val="Normal"/>
        <w:tabs>
          <w:tab w:val="clear" w:pos="720"/>
          <w:tab w:val="left" w:pos="2160" w:leader="none"/>
          <w:tab w:val="left" w:pos="4320" w:leader="none"/>
        </w:tabs>
        <w:rPr>
          <w:color w:val="0000FF"/>
          <w:sz w:val="22"/>
        </w:rPr>
      </w:pPr>
      <w:r>
        <w:rPr>
          <w:sz w:val="22"/>
        </w:rPr>
        <w:t>Jim Schoene</w:t>
        <w:tab/>
        <w:t>Houston</w:t>
        <w:tab/>
      </w:r>
      <w:r>
        <w:rPr>
          <w:color w:val="000000"/>
          <w:sz w:val="22"/>
        </w:rPr>
        <w:t>713-371-6524</w:t>
        <w:tab/>
        <w:tab/>
        <w:t>GTN</w:t>
      </w:r>
    </w:p>
    <w:p>
      <w:pPr>
        <w:pStyle w:val="Normal"/>
        <w:rPr>
          <w:sz w:val="22"/>
        </w:rPr>
      </w:pPr>
      <w:r>
        <w:rPr>
          <w:sz w:val="22"/>
        </w:rPr>
        <w:t>Dave Sloan</w:t>
        <w:tab/>
        <w:tab/>
        <w:t>Portland</w:t>
        <w:tab/>
        <w:tab/>
        <w:t>503-833-4358</w:t>
        <w:tab/>
        <w:tab/>
        <w:t>GTN</w:t>
      </w:r>
    </w:p>
    <w:p>
      <w:pPr>
        <w:pStyle w:val="Normal"/>
        <w:rPr>
          <w:b/>
          <w:sz w:val="22"/>
        </w:rPr>
      </w:pPr>
      <w:r>
        <w:rPr>
          <w:b/>
          <w:sz w:val="22"/>
        </w:rPr>
      </w:r>
    </w:p>
    <w:p>
      <w:pPr>
        <w:pStyle w:val="Heading7"/>
        <w:ind w:hanging="0" w:start="0"/>
        <w:rPr/>
      </w:pPr>
      <w:r>
        <w:rPr/>
        <w:t>11. SUMMARY OF KEY DATES AND DEADLINES</w:t>
      </w:r>
    </w:p>
    <w:p>
      <w:pPr>
        <w:pStyle w:val="BodyText"/>
        <w:ind w:hanging="2160" w:start="2160" w:end="0"/>
        <w:rPr/>
      </w:pPr>
      <w:r>
        <w:rPr/>
        <w:t>Jan. 2, 2001</w:t>
        <w:tab/>
        <w:t>Open season commences</w:t>
      </w:r>
    </w:p>
    <w:p>
      <w:pPr>
        <w:pStyle w:val="BodyText"/>
        <w:ind w:hanging="2160" w:start="2160" w:end="0"/>
        <w:rPr/>
      </w:pPr>
      <w:r>
        <w:rPr/>
        <w:t>Feb. 9, 2001</w:t>
        <w:tab/>
        <w:t>Prospective shippers must submit credit information for GTN and TCPL creditworthiness</w:t>
      </w:r>
    </w:p>
    <w:p>
      <w:pPr>
        <w:pStyle w:val="BodyText"/>
        <w:ind w:hanging="2160" w:start="2160" w:end="0"/>
        <w:rPr/>
      </w:pPr>
      <w:r>
        <w:rPr/>
        <w:t>Feb. 15, 2001</w:t>
        <w:tab/>
        <w:t>Open season closes and requests for service including all FTUCAs and FTPAs are due</w:t>
      </w:r>
    </w:p>
    <w:p>
      <w:pPr>
        <w:pStyle w:val="BodyText"/>
        <w:ind w:hanging="2160" w:start="2160" w:end="0"/>
        <w:rPr/>
      </w:pPr>
      <w:r>
        <w:rPr/>
        <w:t>Feb. 19, 2001</w:t>
        <w:tab/>
        <w:t>Prospective shippers notified of request acceptance and GTN will post valid requests on its web site if directed to do so by prospective shippers</w:t>
      </w:r>
    </w:p>
    <w:p>
      <w:pPr>
        <w:pStyle w:val="BodyText"/>
        <w:ind w:hanging="2160" w:start="2160" w:end="0"/>
        <w:rPr/>
      </w:pPr>
      <w:r>
        <w:rPr/>
        <w:t>Feb. 20, 2001</w:t>
        <w:tab/>
        <w:t>Rationalization period commences</w:t>
      </w:r>
    </w:p>
    <w:p>
      <w:pPr>
        <w:pStyle w:val="BodyText"/>
        <w:ind w:hanging="2160" w:start="2160" w:end="0"/>
        <w:rPr/>
      </w:pPr>
      <w:r>
        <w:rPr/>
        <w:t>Mar. 15, 2001</w:t>
        <w:tab/>
        <w:t>Rationalization period closes and the FTUCAs and FTPAs are binding</w:t>
      </w:r>
    </w:p>
    <w:p>
      <w:pPr>
        <w:pStyle w:val="BodyText"/>
        <w:ind w:hanging="2160" w:start="2160" w:end="0"/>
        <w:rPr/>
      </w:pPr>
      <w:r>
        <w:rPr/>
        <w:t>Mar. 16, 2001</w:t>
        <w:tab/>
        <w:t>If capacity is available, bids for Negotiated Rates and PDP’s are considered and negotiations commence</w:t>
      </w:r>
    </w:p>
    <w:p>
      <w:pPr>
        <w:pStyle w:val="BodyText"/>
        <w:ind w:hanging="2160" w:start="2160" w:end="0"/>
        <w:rPr/>
      </w:pPr>
      <w:r>
        <w:rPr/>
        <w:t>Mar. 31, 2001</w:t>
        <w:tab/>
        <w:t>Negotiated Rate and PDP bids with their corresponding FTUCAs and FTPAs are binding</w:t>
      </w:r>
    </w:p>
    <w:p>
      <w:pPr>
        <w:sectPr>
          <w:headerReference w:type="default" r:id="rId5"/>
          <w:footerReference w:type="default" r:id="rId6"/>
          <w:type w:val="nextPage"/>
          <w:pgSz w:w="12240" w:h="15840"/>
          <w:pgMar w:left="1440" w:right="1440" w:gutter="0" w:header="720" w:top="2434" w:footer="197" w:bottom="1440"/>
          <w:pgNumType w:start="1" w:fmt="decimal"/>
          <w:formProt w:val="false"/>
          <w:textDirection w:val="lrTb"/>
          <w:docGrid w:type="default" w:linePitch="360" w:charSpace="0"/>
        </w:sectPr>
        <w:pStyle w:val="BodyText"/>
        <w:ind w:hanging="2160" w:start="2160" w:end="0"/>
        <w:rPr/>
      </w:pPr>
      <w:r>
        <w:rPr/>
      </w:r>
    </w:p>
    <w:p>
      <w:pPr>
        <w:pStyle w:val="Normal"/>
        <w:numPr>
          <w:ilvl w:val="0"/>
          <w:numId w:val="0"/>
        </w:numPr>
        <w:tabs>
          <w:tab w:val="clear" w:pos="720"/>
          <w:tab w:val="left" w:pos="2160" w:leader="none"/>
          <w:tab w:val="left" w:pos="4320" w:leader="none"/>
        </w:tabs>
        <w:jc w:val="center"/>
        <w:outlineLvl w:val="0"/>
        <w:rPr>
          <w:b/>
          <w:sz w:val="28"/>
          <w:u w:val="single"/>
        </w:rPr>
      </w:pPr>
      <w:r>
        <w:rPr>
          <w:b/>
          <w:sz w:val="28"/>
          <w:u w:val="single"/>
        </w:rPr>
        <w:t>ATTACHMENT A</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jc w:val="center"/>
        <w:rPr>
          <w:sz w:val="22"/>
        </w:rPr>
      </w:pPr>
      <w:r>
        <w:rPr>
          <w:b/>
          <w:sz w:val="28"/>
        </w:rPr>
        <w:t>2002 Capacity Rationalization and Expansion Program</w:t>
      </w:r>
    </w:p>
    <w:p>
      <w:pPr>
        <w:pStyle w:val="Normal"/>
        <w:numPr>
          <w:ilvl w:val="0"/>
          <w:numId w:val="0"/>
        </w:numPr>
        <w:jc w:val="center"/>
        <w:outlineLvl w:val="0"/>
        <w:rPr>
          <w:b/>
          <w:sz w:val="28"/>
        </w:rPr>
      </w:pPr>
      <w:r>
        <w:rPr>
          <w:b/>
          <w:sz w:val="28"/>
        </w:rPr>
        <w:t>Open Season Request Form</w:t>
      </w:r>
    </w:p>
    <w:p>
      <w:pPr>
        <w:pStyle w:val="Normal"/>
        <w:rPr>
          <w:b/>
          <w:sz w:val="22"/>
        </w:rPr>
      </w:pPr>
      <w:r>
        <w:rPr>
          <w:b/>
          <w:sz w:val="22"/>
        </w:rPr>
      </w:r>
    </w:p>
    <w:p>
      <w:pPr>
        <w:pStyle w:val="Normal"/>
        <w:tabs>
          <w:tab w:val="clear" w:pos="720"/>
          <w:tab w:val="right" w:pos="9180" w:leader="none"/>
        </w:tabs>
        <w:rPr>
          <w:sz w:val="22"/>
          <w:u w:val="single"/>
        </w:rPr>
      </w:pPr>
      <w:r>
        <w:rPr>
          <w:sz w:val="22"/>
        </w:rPr>
        <w:t>Company Name:</w:t>
      </w:r>
      <w:r>
        <w:rPr>
          <w:sz w:val="22"/>
          <w:u w:val="single"/>
        </w:rPr>
        <w:tab/>
      </w:r>
      <w:r>
        <w:rPr>
          <w:sz w:val="22"/>
        </w:rPr>
        <w:tab/>
      </w:r>
    </w:p>
    <w:p>
      <w:pPr>
        <w:pStyle w:val="Normal"/>
        <w:tabs>
          <w:tab w:val="clear" w:pos="720"/>
          <w:tab w:val="right" w:pos="9180" w:leader="none"/>
        </w:tabs>
        <w:rPr/>
      </w:pPr>
      <w:r>
        <w:rPr>
          <w:sz w:val="22"/>
        </w:rPr>
        <w:t>State or Province of Incorporation:</w:t>
      </w:r>
      <w:r>
        <w:rPr>
          <w:sz w:val="22"/>
          <w:u w:val="single"/>
        </w:rPr>
        <w:tab/>
      </w:r>
    </w:p>
    <w:p>
      <w:pPr>
        <w:pStyle w:val="Normal"/>
        <w:tabs>
          <w:tab w:val="clear" w:pos="720"/>
          <w:tab w:val="right" w:pos="4500" w:leader="none"/>
          <w:tab w:val="left" w:pos="4860" w:leader="none"/>
          <w:tab w:val="right" w:pos="9180" w:leader="none"/>
        </w:tabs>
        <w:rPr/>
      </w:pPr>
      <w:r>
        <w:rPr>
          <w:sz w:val="22"/>
        </w:rPr>
        <w:t>Parent Corporation:</w:t>
      </w:r>
      <w:r>
        <w:rPr>
          <w:sz w:val="22"/>
          <w:u w:val="single"/>
        </w:rPr>
        <w:tab/>
        <w:tab/>
        <w:tab/>
      </w:r>
    </w:p>
    <w:p>
      <w:pPr>
        <w:pStyle w:val="Normal"/>
        <w:tabs>
          <w:tab w:val="clear" w:pos="720"/>
          <w:tab w:val="right" w:pos="4500" w:leader="none"/>
          <w:tab w:val="left" w:pos="4680" w:leader="none"/>
          <w:tab w:val="right" w:pos="9180" w:leader="none"/>
        </w:tabs>
        <w:rPr/>
      </w:pPr>
      <w:r>
        <w:rPr>
          <w:sz w:val="22"/>
        </w:rPr>
        <w:t>Credit Information Attached:</w:t>
      </w:r>
      <w:r>
        <w:rPr>
          <w:sz w:val="22"/>
          <w:u w:val="single"/>
        </w:rPr>
        <w:tab/>
      </w:r>
      <w:r>
        <w:rPr>
          <w:sz w:val="22"/>
        </w:rPr>
        <w:t xml:space="preserve"> </w:t>
        <w:tab/>
        <w:t>or Date Sent:</w:t>
      </w:r>
      <w:r>
        <w:rPr>
          <w:sz w:val="22"/>
          <w:u w:val="single"/>
        </w:rPr>
        <w:tab/>
      </w:r>
    </w:p>
    <w:p>
      <w:pPr>
        <w:pStyle w:val="Normal"/>
        <w:tabs>
          <w:tab w:val="clear" w:pos="720"/>
          <w:tab w:val="right" w:pos="4500" w:leader="none"/>
          <w:tab w:val="left" w:pos="4860" w:leader="none"/>
          <w:tab w:val="right" w:pos="9180" w:leader="none"/>
        </w:tabs>
        <w:rPr/>
      </w:pPr>
      <w:r>
        <w:rPr>
          <w:sz w:val="22"/>
        </w:rPr>
        <w:t>Credit Information Contact Name:</w:t>
      </w:r>
      <w:r>
        <w:rPr>
          <w:sz w:val="22"/>
          <w:u w:val="single"/>
        </w:rPr>
        <w:tab/>
        <w:tab/>
        <w:tab/>
      </w:r>
    </w:p>
    <w:p>
      <w:pPr>
        <w:pStyle w:val="Normal"/>
        <w:tabs>
          <w:tab w:val="left" w:pos="720" w:leader="none"/>
          <w:tab w:val="right" w:pos="4500" w:leader="none"/>
          <w:tab w:val="left" w:pos="4860" w:leader="none"/>
          <w:tab w:val="left" w:pos="5400" w:leader="none"/>
          <w:tab w:val="right" w:pos="9180" w:leader="none"/>
        </w:tabs>
        <w:rPr/>
      </w:pPr>
      <w:r>
        <w:rPr>
          <w:sz w:val="22"/>
        </w:rPr>
        <w:t>Telephone:</w:t>
      </w:r>
      <w:r>
        <w:rPr>
          <w:sz w:val="22"/>
          <w:u w:val="single"/>
        </w:rPr>
        <w:tab/>
      </w:r>
      <w:r>
        <w:rPr>
          <w:sz w:val="22"/>
        </w:rPr>
        <w:tab/>
        <w:t>Fax:</w:t>
      </w:r>
      <w:r>
        <w:rPr>
          <w:sz w:val="22"/>
          <w:u w:val="single"/>
        </w:rPr>
        <w:tab/>
        <w:tab/>
      </w:r>
    </w:p>
    <w:p>
      <w:pPr>
        <w:pStyle w:val="Normal"/>
        <w:rPr>
          <w:sz w:val="22"/>
          <w:u w:val="single"/>
        </w:rPr>
      </w:pPr>
      <w:r>
        <w:rPr>
          <w:sz w:val="22"/>
          <w:u w:val="single"/>
        </w:rPr>
      </w:r>
    </w:p>
    <w:tbl>
      <w:tblPr>
        <w:tblW w:w="10008" w:type="dxa"/>
        <w:jc w:val="start"/>
        <w:tblInd w:w="0" w:type="dxa"/>
        <w:tblLayout w:type="fixed"/>
        <w:tblCellMar>
          <w:top w:w="0" w:type="dxa"/>
          <w:start w:w="108" w:type="dxa"/>
          <w:bottom w:w="0" w:type="dxa"/>
          <w:end w:w="108" w:type="dxa"/>
        </w:tblCellMar>
      </w:tblPr>
      <w:tblGrid>
        <w:gridCol w:w="239"/>
        <w:gridCol w:w="859"/>
        <w:gridCol w:w="900"/>
        <w:gridCol w:w="900"/>
        <w:gridCol w:w="540"/>
        <w:gridCol w:w="270"/>
        <w:gridCol w:w="270"/>
        <w:gridCol w:w="1170"/>
        <w:gridCol w:w="1350"/>
        <w:gridCol w:w="900"/>
        <w:gridCol w:w="1080"/>
        <w:gridCol w:w="810"/>
        <w:gridCol w:w="720"/>
      </w:tblGrid>
      <w:tr>
        <w:trPr/>
        <w:tc>
          <w:tcPr>
            <w:tcW w:w="239" w:type="dxa"/>
            <w:tcBorders/>
          </w:tcPr>
          <w:p>
            <w:pPr>
              <w:pStyle w:val="Normal"/>
              <w:snapToGrid w:val="false"/>
              <w:jc w:val="center"/>
              <w:rPr>
                <w:rFonts w:ascii="Arial" w:hAnsi="Arial" w:cs="Arial"/>
                <w:sz w:val="18"/>
              </w:rPr>
            </w:pPr>
            <w:r>
              <w:rPr>
                <w:rFonts w:cs="Arial" w:ascii="Arial" w:hAnsi="Arial"/>
                <w:sz w:val="18"/>
              </w:rPr>
            </w:r>
          </w:p>
        </w:tc>
        <w:tc>
          <w:tcPr>
            <w:tcW w:w="859" w:type="dxa"/>
            <w:tcBorders/>
          </w:tcPr>
          <w:p>
            <w:pPr>
              <w:pStyle w:val="Normal"/>
              <w:snapToGrid w:val="false"/>
              <w:jc w:val="center"/>
              <w:rPr>
                <w:rFonts w:ascii="Arial" w:hAnsi="Arial" w:cs="Arial"/>
                <w:sz w:val="18"/>
              </w:rPr>
            </w:pPr>
            <w:r>
              <w:rPr>
                <w:rFonts w:cs="Arial" w:ascii="Arial" w:hAnsi="Arial"/>
                <w:sz w:val="18"/>
              </w:rPr>
            </w:r>
          </w:p>
        </w:tc>
        <w:tc>
          <w:tcPr>
            <w:tcW w:w="900" w:type="dxa"/>
            <w:tcBorders/>
          </w:tcPr>
          <w:p>
            <w:pPr>
              <w:pStyle w:val="Normal"/>
              <w:snapToGrid w:val="false"/>
              <w:jc w:val="center"/>
              <w:rPr>
                <w:rFonts w:ascii="Arial" w:hAnsi="Arial" w:cs="Arial"/>
                <w:sz w:val="18"/>
              </w:rPr>
            </w:pPr>
            <w:r>
              <w:rPr>
                <w:rFonts w:cs="Arial" w:ascii="Arial" w:hAnsi="Arial"/>
                <w:sz w:val="18"/>
              </w:rPr>
            </w:r>
          </w:p>
        </w:tc>
        <w:tc>
          <w:tcPr>
            <w:tcW w:w="900" w:type="dxa"/>
            <w:tcBorders/>
          </w:tcPr>
          <w:p>
            <w:pPr>
              <w:pStyle w:val="Normal"/>
              <w:snapToGrid w:val="false"/>
              <w:jc w:val="center"/>
              <w:rPr>
                <w:rFonts w:ascii="Arial" w:hAnsi="Arial" w:cs="Arial"/>
                <w:sz w:val="18"/>
              </w:rPr>
            </w:pPr>
            <w:r>
              <w:rPr>
                <w:rFonts w:cs="Arial" w:ascii="Arial" w:hAnsi="Arial"/>
                <w:sz w:val="18"/>
              </w:rPr>
            </w:r>
          </w:p>
        </w:tc>
        <w:tc>
          <w:tcPr>
            <w:tcW w:w="540" w:type="dxa"/>
            <w:tcBorders/>
          </w:tcPr>
          <w:p>
            <w:pPr>
              <w:pStyle w:val="Normal"/>
              <w:snapToGrid w:val="false"/>
              <w:jc w:val="center"/>
              <w:rPr>
                <w:rFonts w:ascii="Arial" w:hAnsi="Arial" w:cs="Arial"/>
                <w:sz w:val="18"/>
              </w:rPr>
            </w:pPr>
            <w:r>
              <w:rPr>
                <w:rFonts w:cs="Arial" w:ascii="Arial" w:hAnsi="Arial"/>
                <w:sz w:val="18"/>
              </w:rPr>
            </w:r>
          </w:p>
        </w:tc>
        <w:tc>
          <w:tcPr>
            <w:tcW w:w="1710" w:type="dxa"/>
            <w:gridSpan w:val="3"/>
            <w:tcBorders/>
          </w:tcPr>
          <w:p>
            <w:pPr>
              <w:pStyle w:val="Normal"/>
              <w:snapToGrid w:val="false"/>
              <w:jc w:val="center"/>
              <w:rPr>
                <w:rFonts w:ascii="Arial" w:hAnsi="Arial" w:cs="Arial"/>
                <w:sz w:val="18"/>
              </w:rPr>
            </w:pPr>
            <w:r>
              <w:rPr>
                <w:rFonts w:cs="Arial" w:ascii="Arial" w:hAnsi="Arial"/>
                <w:sz w:val="18"/>
              </w:rPr>
            </w:r>
          </w:p>
        </w:tc>
        <w:tc>
          <w:tcPr>
            <w:tcW w:w="1350" w:type="dxa"/>
            <w:tcBorders/>
          </w:tcPr>
          <w:p>
            <w:pPr>
              <w:pStyle w:val="Normal"/>
              <w:snapToGrid w:val="false"/>
              <w:jc w:val="center"/>
              <w:rPr>
                <w:rFonts w:ascii="Arial" w:hAnsi="Arial" w:cs="Arial"/>
                <w:sz w:val="18"/>
              </w:rPr>
            </w:pPr>
            <w:r>
              <w:rPr>
                <w:rFonts w:cs="Arial" w:ascii="Arial" w:hAnsi="Arial"/>
                <w:sz w:val="18"/>
              </w:rPr>
            </w:r>
          </w:p>
        </w:tc>
        <w:tc>
          <w:tcPr>
            <w:tcW w:w="900" w:type="dxa"/>
            <w:tcBorders/>
          </w:tcPr>
          <w:p>
            <w:pPr>
              <w:pStyle w:val="Normal"/>
              <w:snapToGrid w:val="false"/>
              <w:jc w:val="center"/>
              <w:rPr>
                <w:rFonts w:ascii="Arial" w:hAnsi="Arial" w:cs="Arial"/>
                <w:sz w:val="18"/>
              </w:rPr>
            </w:pPr>
            <w:r>
              <w:rPr>
                <w:rFonts w:cs="Arial" w:ascii="Arial" w:hAnsi="Arial"/>
                <w:sz w:val="18"/>
              </w:rPr>
            </w:r>
          </w:p>
        </w:tc>
        <w:tc>
          <w:tcPr>
            <w:tcW w:w="1080" w:type="dxa"/>
            <w:tcBorders/>
          </w:tcPr>
          <w:p>
            <w:pPr>
              <w:pStyle w:val="Normal"/>
              <w:snapToGrid w:val="false"/>
              <w:jc w:val="center"/>
              <w:rPr>
                <w:rFonts w:ascii="Arial" w:hAnsi="Arial" w:cs="Arial"/>
                <w:sz w:val="18"/>
              </w:rPr>
            </w:pPr>
            <w:r>
              <w:rPr>
                <w:rFonts w:cs="Arial" w:ascii="Arial" w:hAnsi="Arial"/>
                <w:sz w:val="18"/>
              </w:rPr>
            </w:r>
          </w:p>
        </w:tc>
        <w:tc>
          <w:tcPr>
            <w:tcW w:w="1530" w:type="dxa"/>
            <w:gridSpan w:val="2"/>
            <w:tcBorders/>
          </w:tcPr>
          <w:p>
            <w:pPr>
              <w:pStyle w:val="Normal"/>
              <w:jc w:val="center"/>
              <w:rPr>
                <w:rFonts w:ascii="Arial" w:hAnsi="Arial" w:cs="Arial"/>
                <w:sz w:val="18"/>
              </w:rPr>
            </w:pPr>
            <w:r>
              <w:rPr>
                <w:rFonts w:cs="Arial" w:ascii="Arial" w:hAnsi="Arial"/>
                <w:sz w:val="18"/>
              </w:rPr>
              <w:t>Contract Term</w:t>
            </w:r>
          </w:p>
          <w:p>
            <w:pPr>
              <w:pStyle w:val="Normal"/>
              <w:jc w:val="center"/>
              <w:rPr>
                <w:rFonts w:ascii="Arial" w:hAnsi="Arial" w:cs="Arial"/>
                <w:sz w:val="18"/>
              </w:rPr>
            </w:pPr>
            <w:r>
              <w:rPr>
                <w:rFonts w:cs="Arial" w:ascii="Arial" w:hAnsi="Arial"/>
                <w:sz w:val="18"/>
              </w:rPr>
              <w:t>MM/DD/YY</w:t>
            </w:r>
          </w:p>
        </w:tc>
      </w:tr>
      <w:tr>
        <w:trPr/>
        <w:tc>
          <w:tcPr>
            <w:tcW w:w="239" w:type="dxa"/>
            <w:tcBorders/>
          </w:tcPr>
          <w:p>
            <w:pPr>
              <w:pStyle w:val="Normal"/>
              <w:snapToGrid w:val="false"/>
              <w:jc w:val="center"/>
              <w:rPr>
                <w:rFonts w:ascii="Arial" w:hAnsi="Arial" w:cs="Arial"/>
                <w:sz w:val="18"/>
              </w:rPr>
            </w:pPr>
            <w:r>
              <w:rPr>
                <w:rFonts w:cs="Arial" w:ascii="Arial" w:hAnsi="Arial"/>
                <w:sz w:val="18"/>
              </w:rPr>
            </w:r>
          </w:p>
        </w:tc>
        <w:tc>
          <w:tcPr>
            <w:tcW w:w="859"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Receipt Point</w:t>
            </w:r>
          </w:p>
        </w:tc>
        <w:tc>
          <w:tcPr>
            <w:tcW w:w="900"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Delivery Point</w:t>
            </w:r>
          </w:p>
        </w:tc>
        <w:tc>
          <w:tcPr>
            <w:tcW w:w="900" w:type="dxa"/>
            <w:tcBorders/>
          </w:tcPr>
          <w:p>
            <w:pPr>
              <w:pStyle w:val="Normal"/>
              <w:jc w:val="center"/>
              <w:rPr>
                <w:rFonts w:ascii="Arial" w:hAnsi="Arial" w:cs="Arial"/>
                <w:sz w:val="18"/>
              </w:rPr>
            </w:pPr>
            <w:r>
              <w:rPr>
                <w:rFonts w:cs="Arial" w:ascii="Arial" w:hAnsi="Arial"/>
                <w:sz w:val="18"/>
              </w:rPr>
              <w:t>Annual MDQ (Dth/d)</w:t>
            </w:r>
          </w:p>
        </w:tc>
        <w:tc>
          <w:tcPr>
            <w:tcW w:w="1080" w:type="dxa"/>
            <w:gridSpan w:val="3"/>
            <w:tcBorders/>
          </w:tcPr>
          <w:p>
            <w:pPr>
              <w:pStyle w:val="Normal"/>
              <w:jc w:val="center"/>
              <w:rPr>
                <w:rFonts w:ascii="Arial" w:hAnsi="Arial" w:cs="Arial"/>
                <w:sz w:val="18"/>
              </w:rPr>
            </w:pPr>
            <w:r>
              <w:rPr>
                <w:rFonts w:cs="Arial" w:ascii="Arial" w:hAnsi="Arial"/>
                <w:sz w:val="18"/>
              </w:rPr>
              <w:t>Upstream Capacity requested through GTN</w:t>
            </w:r>
          </w:p>
          <w:p>
            <w:pPr>
              <w:pStyle w:val="Normal"/>
              <w:jc w:val="center"/>
              <w:rPr>
                <w:rFonts w:ascii="Arial" w:hAnsi="Arial" w:cs="Arial"/>
                <w:sz w:val="18"/>
              </w:rPr>
            </w:pPr>
            <w:r>
              <w:rPr>
                <w:rFonts w:cs="Arial" w:ascii="Arial" w:hAnsi="Arial"/>
                <w:sz w:val="18"/>
              </w:rPr>
              <w:t>(y/n)</w:t>
            </w:r>
          </w:p>
        </w:tc>
        <w:tc>
          <w:tcPr>
            <w:tcW w:w="1170" w:type="dxa"/>
            <w:tcBorders/>
          </w:tcPr>
          <w:p>
            <w:pPr>
              <w:pStyle w:val="Normal"/>
              <w:jc w:val="center"/>
              <w:rPr>
                <w:rFonts w:ascii="Arial" w:hAnsi="Arial" w:cs="Arial"/>
                <w:sz w:val="18"/>
              </w:rPr>
            </w:pPr>
            <w:r>
              <w:rPr>
                <w:rFonts w:cs="Arial" w:ascii="Arial" w:hAnsi="Arial"/>
                <w:sz w:val="18"/>
              </w:rPr>
              <w:t>Negotiated Rate</w:t>
            </w:r>
          </w:p>
          <w:p>
            <w:pPr>
              <w:pStyle w:val="Normal"/>
              <w:jc w:val="center"/>
              <w:rPr>
                <w:rFonts w:ascii="Arial" w:hAnsi="Arial" w:cs="Arial"/>
                <w:sz w:val="18"/>
              </w:rPr>
            </w:pPr>
            <w:r>
              <w:rPr>
                <w:rFonts w:cs="Arial" w:ascii="Arial" w:hAnsi="Arial"/>
                <w:sz w:val="18"/>
              </w:rPr>
              <w:t>Yes/no</w:t>
            </w:r>
          </w:p>
          <w:p>
            <w:pPr>
              <w:pStyle w:val="Normal"/>
              <w:jc w:val="center"/>
              <w:rPr>
                <w:rFonts w:ascii="Arial" w:hAnsi="Arial" w:cs="Arial"/>
                <w:sz w:val="18"/>
              </w:rPr>
            </w:pPr>
            <w:r>
              <w:rPr>
                <w:rFonts w:cs="Arial" w:ascii="Arial" w:hAnsi="Arial"/>
                <w:sz w:val="18"/>
              </w:rPr>
              <w:t>(y/n)</w:t>
            </w:r>
          </w:p>
        </w:tc>
        <w:tc>
          <w:tcPr>
            <w:tcW w:w="1350" w:type="dxa"/>
            <w:tcBorders/>
          </w:tcPr>
          <w:p>
            <w:pPr>
              <w:pStyle w:val="Normal"/>
              <w:jc w:val="center"/>
              <w:rPr>
                <w:rFonts w:ascii="Arial" w:hAnsi="Arial" w:cs="Arial"/>
                <w:sz w:val="18"/>
              </w:rPr>
            </w:pPr>
            <w:r>
              <w:rPr>
                <w:rFonts w:cs="Arial" w:ascii="Arial" w:hAnsi="Arial"/>
                <w:sz w:val="18"/>
              </w:rPr>
              <w:t>PDP Option</w:t>
            </w:r>
          </w:p>
          <w:p>
            <w:pPr>
              <w:pStyle w:val="Normal"/>
              <w:jc w:val="center"/>
              <w:rPr>
                <w:rFonts w:ascii="Arial" w:hAnsi="Arial" w:cs="Arial"/>
                <w:sz w:val="18"/>
              </w:rPr>
            </w:pPr>
            <w:r>
              <w:rPr>
                <w:rFonts w:cs="Arial" w:ascii="Arial" w:hAnsi="Arial"/>
                <w:sz w:val="18"/>
              </w:rPr>
              <w:t>(‘000’s Dth/d)</w:t>
            </w:r>
          </w:p>
        </w:tc>
        <w:tc>
          <w:tcPr>
            <w:tcW w:w="900" w:type="dxa"/>
            <w:tcBorders/>
          </w:tcPr>
          <w:p>
            <w:pPr>
              <w:pStyle w:val="Normal"/>
              <w:jc w:val="center"/>
              <w:rPr/>
            </w:pPr>
            <w:r>
              <w:rPr>
                <w:rFonts w:cs="Arial" w:ascii="Arial" w:hAnsi="Arial"/>
                <w:sz w:val="18"/>
              </w:rPr>
              <w:t>% FTS-1 Resv. Chg.</w:t>
            </w:r>
            <w:r>
              <w:rPr>
                <w:rFonts w:cs="Arial" w:ascii="Arial" w:hAnsi="Arial"/>
                <w:sz w:val="18"/>
                <w:vertAlign w:val="superscript"/>
              </w:rPr>
              <w:t>1</w:t>
            </w:r>
          </w:p>
        </w:tc>
        <w:tc>
          <w:tcPr>
            <w:tcW w:w="1080" w:type="dxa"/>
            <w:tcBorders/>
          </w:tcPr>
          <w:p>
            <w:pPr>
              <w:pStyle w:val="Normal"/>
              <w:jc w:val="center"/>
              <w:rPr>
                <w:rFonts w:ascii="Arial" w:hAnsi="Arial" w:cs="Arial"/>
                <w:sz w:val="18"/>
              </w:rPr>
            </w:pPr>
            <w:r>
              <w:rPr>
                <w:rFonts w:cs="Arial" w:ascii="Arial" w:hAnsi="Arial"/>
                <w:sz w:val="18"/>
              </w:rPr>
              <w:t>Minimum MDQ</w:t>
            </w:r>
          </w:p>
          <w:p>
            <w:pPr>
              <w:pStyle w:val="Normal"/>
              <w:jc w:val="center"/>
              <w:rPr>
                <w:rFonts w:ascii="Arial" w:hAnsi="Arial" w:cs="Arial"/>
                <w:sz w:val="18"/>
              </w:rPr>
            </w:pPr>
            <w:r>
              <w:rPr>
                <w:rFonts w:cs="Arial" w:ascii="Arial" w:hAnsi="Arial"/>
                <w:sz w:val="18"/>
              </w:rPr>
              <w:t>(Dth/d)</w:t>
            </w:r>
          </w:p>
        </w:tc>
        <w:tc>
          <w:tcPr>
            <w:tcW w:w="810"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Begin</w:t>
            </w:r>
          </w:p>
        </w:tc>
        <w:tc>
          <w:tcPr>
            <w:tcW w:w="720" w:type="dxa"/>
            <w:tcBorders/>
          </w:tcPr>
          <w:p>
            <w:pPr>
              <w:pStyle w:val="Normal"/>
              <w:snapToGrid w:val="false"/>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End</w:t>
            </w:r>
          </w:p>
        </w:tc>
      </w:tr>
      <w:tr>
        <w:trPr/>
        <w:tc>
          <w:tcPr>
            <w:tcW w:w="239" w:type="dxa"/>
            <w:tcBorders/>
          </w:tcPr>
          <w:p>
            <w:pPr>
              <w:pStyle w:val="Normal"/>
              <w:snapToGrid w:val="false"/>
              <w:jc w:val="end"/>
              <w:rPr>
                <w:rFonts w:ascii="Arial" w:hAnsi="Arial" w:cs="Arial"/>
                <w:sz w:val="18"/>
              </w:rPr>
            </w:pPr>
            <w:r>
              <w:rPr>
                <w:rFonts w:cs="Arial" w:ascii="Arial" w:hAnsi="Arial"/>
                <w:sz w:val="18"/>
              </w:rPr>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81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18"/>
              </w:rPr>
            </w:pPr>
            <w:r>
              <w:rPr>
                <w:rFonts w:cs="Arial" w:ascii="Arial" w:hAnsi="Arial"/>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18"/>
              </w:rPr>
            </w:pPr>
            <w:r>
              <w:rPr>
                <w:rFonts w:cs="Arial" w:ascii="Arial" w:hAnsi="Arial"/>
                <w:sz w:val="18"/>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sz w:val="18"/>
              </w:rPr>
            </w:pPr>
            <w:r>
              <w:rPr>
                <w:rFonts w:cs="Arial" w:ascii="Arial" w:hAnsi="Arial"/>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8"/>
              </w:rPr>
            </w:pPr>
            <w:r>
              <w:rPr>
                <w:rFonts w:cs="Arial" w:ascii="Arial" w:hAnsi="Arial"/>
                <w:sz w:val="18"/>
              </w:rPr>
              <w:t>100%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bl>
    <w:p>
      <w:pPr>
        <w:pStyle w:val="Normal"/>
        <w:rPr>
          <w:rFonts w:ascii="Arial" w:hAnsi="Arial" w:cs="Arial"/>
          <w:sz w:val="16"/>
        </w:rPr>
      </w:pPr>
      <w:r>
        <w:rPr>
          <w:rFonts w:cs="Arial" w:ascii="Arial" w:hAnsi="Arial"/>
          <w:sz w:val="16"/>
        </w:rPr>
      </w:r>
    </w:p>
    <w:p>
      <w:pPr>
        <w:pStyle w:val="Normal"/>
        <w:tabs>
          <w:tab w:val="clear" w:pos="720"/>
          <w:tab w:val="left" w:pos="180" w:leader="none"/>
          <w:tab w:val="right" w:pos="9180" w:leader="none"/>
        </w:tabs>
        <w:rPr>
          <w:rFonts w:ascii="Arial" w:hAnsi="Arial" w:cs="Arial"/>
          <w:sz w:val="16"/>
        </w:rPr>
      </w:pPr>
      <w:r>
        <w:rPr>
          <w:rFonts w:cs="Arial" w:ascii="Arial" w:hAnsi="Arial"/>
          <w:sz w:val="16"/>
        </w:rPr>
        <w:tab/>
        <w:t>1/ Including CES and GRI reservation surcharges</w:t>
      </w:r>
    </w:p>
    <w:p>
      <w:pPr>
        <w:pStyle w:val="Normal"/>
        <w:tabs>
          <w:tab w:val="left" w:pos="720" w:leader="none"/>
          <w:tab w:val="right" w:pos="9180" w:leader="none"/>
        </w:tabs>
        <w:rPr>
          <w:rFonts w:ascii="Arial" w:hAnsi="Arial" w:cs="Arial"/>
          <w:color w:val="FF00FF"/>
          <w:sz w:val="22"/>
          <w:lang w:eastAsia="en-US"/>
        </w:rPr>
      </w:pPr>
      <w:r>
        <w:rPr>
          <w:rFonts w:cs="Arial" w:ascii="Arial" w:hAnsi="Arial"/>
          <w:color w:val="FF00FF"/>
          <w:sz w:val="22"/>
          <w:lang w:eastAsia="en-US"/>
        </w:rPr>
      </w:r>
    </w:p>
    <w:p>
      <w:pPr>
        <w:pStyle w:val="Normal"/>
        <w:tabs>
          <w:tab w:val="left" w:pos="720" w:leader="none"/>
          <w:tab w:val="right" w:pos="9180" w:leader="none"/>
        </w:tabs>
        <w:ind w:start="720" w:end="0"/>
        <w:rPr>
          <w:b/>
          <w:sz w:val="22"/>
        </w:rPr>
      </w:pPr>
      <w:r>
        <mc:AlternateContent>
          <mc:Choice Requires="wps">
            <w:drawing>
              <wp:anchor behindDoc="0" distT="0" distB="0" distL="114935" distR="114935" simplePos="0" locked="0" layoutInCell="1" allowOverlap="1" relativeHeight="18">
                <wp:simplePos x="0" y="0"/>
                <wp:positionH relativeFrom="column">
                  <wp:posOffset>182880</wp:posOffset>
                </wp:positionH>
                <wp:positionV relativeFrom="paragraph">
                  <wp:posOffset>36830</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4.4pt;margin-top:2.9pt;width:7.15pt;height:7.15pt;mso-wrap-style:none;v-text-anchor:middle">
                <v:fill o:detectmouseclick="t" type="solid" color2="black"/>
                <v:stroke color="black" weight="9360" joinstyle="miter" endcap="flat"/>
                <w10:wrap type="none"/>
              </v:rect>
            </w:pict>
          </mc:Fallback>
        </mc:AlternateContent>
      </w:r>
      <w:r>
        <w:rPr>
          <w:sz w:val="22"/>
          <w:lang w:eastAsia="en-US"/>
        </w:rPr>
        <w:tab/>
      </w:r>
      <w:r>
        <w:rPr>
          <w:b/>
          <w:sz w:val="22"/>
          <w:lang w:eastAsia="en-US"/>
        </w:rPr>
        <w:t>Check this box to elect an Early Service option.  If Shipper elects Early Service, Shipper will have an option to initiate service prior to November 1, 2002 to the extent facilities are available.</w:t>
      </w:r>
    </w:p>
    <w:p>
      <w:pPr>
        <w:pStyle w:val="Normal"/>
        <w:tabs>
          <w:tab w:val="left" w:pos="720" w:leader="none"/>
          <w:tab w:val="right" w:pos="9180" w:leader="none"/>
        </w:tabs>
        <w:rPr>
          <w:b/>
          <w:sz w:val="22"/>
        </w:rPr>
      </w:pPr>
      <w:r>
        <w:rPr>
          <w:b/>
          <w:sz w:val="22"/>
        </w:rPr>
      </w:r>
    </w:p>
    <w:p>
      <w:pPr>
        <w:pStyle w:val="Normal"/>
        <w:tabs>
          <w:tab w:val="left" w:pos="720" w:leader="none"/>
          <w:tab w:val="right" w:pos="9180" w:leader="none"/>
        </w:tabs>
        <w:rPr>
          <w:sz w:val="22"/>
          <w:u w:val="single"/>
        </w:rPr>
      </w:pPr>
      <w:r>
        <w:rPr>
          <w:sz w:val="22"/>
        </w:rPr>
        <w:t>Request Form Submitted By:</w:t>
      </w:r>
    </w:p>
    <w:p>
      <w:pPr>
        <w:pStyle w:val="Normal"/>
        <w:tabs>
          <w:tab w:val="left" w:pos="720" w:leader="none"/>
          <w:tab w:val="right" w:pos="4500" w:leader="none"/>
          <w:tab w:val="left" w:pos="4860" w:leader="none"/>
          <w:tab w:val="right" w:pos="9180" w:leader="none"/>
        </w:tabs>
        <w:rPr/>
      </w:pPr>
      <w:r>
        <w:rPr>
          <w:sz w:val="22"/>
        </w:rPr>
        <w:t>Name:</w:t>
      </w:r>
      <w:r>
        <w:rPr>
          <w:sz w:val="22"/>
          <w:u w:val="single"/>
        </w:rPr>
        <w:tab/>
        <w:tab/>
      </w:r>
      <w:r>
        <w:rPr>
          <w:sz w:val="22"/>
        </w:rPr>
        <w:tab/>
        <w:t>Title:</w:t>
      </w:r>
      <w:r>
        <w:rPr>
          <w:sz w:val="22"/>
          <w:u w:val="single"/>
        </w:rPr>
        <w:tab/>
      </w:r>
    </w:p>
    <w:p>
      <w:pPr>
        <w:pStyle w:val="Normal"/>
        <w:tabs>
          <w:tab w:val="left" w:pos="720" w:leader="none"/>
          <w:tab w:val="right" w:pos="4500" w:leader="none"/>
          <w:tab w:val="left" w:pos="5850" w:leader="none"/>
          <w:tab w:val="left" w:pos="6390" w:leader="none"/>
          <w:tab w:val="right" w:pos="9180" w:leader="none"/>
        </w:tabs>
        <w:rPr>
          <w:sz w:val="22"/>
        </w:rPr>
      </w:pPr>
      <w:r>
        <w:rPr>
          <w:sz w:val="22"/>
        </w:rPr>
        <w:t>Release name and service request details to facilitate capacity rationalization? _______Yes</w:t>
        <w:tab/>
        <w:t xml:space="preserve">_______No </w:t>
      </w:r>
    </w:p>
    <w:p>
      <w:pPr>
        <w:pStyle w:val="Normal"/>
        <w:tabs>
          <w:tab w:val="left" w:pos="720" w:leader="none"/>
          <w:tab w:val="right" w:pos="4500" w:leader="none"/>
          <w:tab w:val="left" w:pos="4860" w:leader="none"/>
          <w:tab w:val="right" w:pos="9180" w:leader="none"/>
        </w:tabs>
        <w:rPr/>
      </w:pPr>
      <w:r>
        <w:rPr>
          <w:sz w:val="22"/>
        </w:rPr>
        <w:t>Signature:</w:t>
      </w:r>
      <w:r>
        <w:rPr>
          <w:sz w:val="22"/>
          <w:u w:val="single"/>
        </w:rPr>
        <w:tab/>
      </w:r>
      <w:r>
        <w:rPr>
          <w:sz w:val="22"/>
        </w:rPr>
        <w:tab/>
        <w:t>Date:</w:t>
      </w:r>
      <w:r>
        <w:rPr>
          <w:sz w:val="22"/>
          <w:u w:val="single"/>
        </w:rPr>
        <w:tab/>
      </w:r>
    </w:p>
    <w:p>
      <w:pPr>
        <w:pStyle w:val="Normal"/>
        <w:tabs>
          <w:tab w:val="left" w:pos="720" w:leader="none"/>
          <w:tab w:val="right" w:pos="4500" w:leader="none"/>
          <w:tab w:val="left" w:pos="4860" w:leader="none"/>
          <w:tab w:val="right" w:pos="9180" w:leader="none"/>
        </w:tabs>
        <w:rPr/>
      </w:pPr>
      <w:r>
        <w:rPr>
          <w:sz w:val="22"/>
        </w:rPr>
        <w:t>Company Address:</w:t>
      </w:r>
      <w:r>
        <w:rPr>
          <w:sz w:val="22"/>
          <w:u w:val="single"/>
        </w:rPr>
        <w:tab/>
        <w:tab/>
        <w:tab/>
      </w:r>
    </w:p>
    <w:p>
      <w:pPr>
        <w:pStyle w:val="Normal"/>
        <w:tabs>
          <w:tab w:val="left" w:pos="720" w:leader="none"/>
          <w:tab w:val="right" w:pos="4500" w:leader="none"/>
          <w:tab w:val="left" w:pos="4860" w:leader="none"/>
          <w:tab w:val="right" w:pos="9180" w:leader="none"/>
        </w:tabs>
        <w:rPr/>
      </w:pPr>
      <w:r>
        <w:rPr>
          <w:sz w:val="22"/>
        </w:rPr>
        <w:t>Telephone:</w:t>
      </w:r>
      <w:r>
        <w:rPr>
          <w:sz w:val="22"/>
          <w:u w:val="single"/>
        </w:rPr>
        <w:tab/>
      </w:r>
      <w:r>
        <w:rPr>
          <w:sz w:val="22"/>
        </w:rPr>
        <w:tab/>
        <w:t>Fax:</w:t>
      </w:r>
      <w:r>
        <w:rPr>
          <w:sz w:val="22"/>
          <w:u w:val="single"/>
        </w:rPr>
        <w:tab/>
      </w:r>
      <w:r>
        <w:br w:type="page"/>
      </w:r>
    </w:p>
    <w:p>
      <w:pPr>
        <w:pStyle w:val="Heading2"/>
        <w:tabs>
          <w:tab w:val="clear" w:pos="720"/>
          <w:tab w:val="clear" w:pos="4500"/>
          <w:tab w:val="clear" w:pos="4860"/>
          <w:tab w:val="clear" w:pos="9180"/>
        </w:tabs>
        <w:ind w:hanging="0" w:start="0"/>
        <w:rPr/>
      </w:pPr>
      <w:r>
        <w:rPr/>
        <w:t>ATTACHMENT A</w:t>
      </w:r>
    </w:p>
    <w:p>
      <w:pPr>
        <w:pStyle w:val="Normal"/>
        <w:tabs>
          <w:tab w:val="left" w:pos="720" w:leader="none"/>
          <w:tab w:val="right" w:pos="4500" w:leader="none"/>
          <w:tab w:val="left" w:pos="4860" w:leader="none"/>
          <w:tab w:val="right" w:pos="9180" w:leader="none"/>
        </w:tabs>
        <w:jc w:val="center"/>
        <w:rPr>
          <w:sz w:val="22"/>
          <w:u w:val="single"/>
        </w:rPr>
      </w:pPr>
      <w:r>
        <w:rPr>
          <w:sz w:val="22"/>
        </w:rPr>
        <w:t>Page 2</w:t>
      </w:r>
    </w:p>
    <w:p>
      <w:pPr>
        <w:pStyle w:val="Normal"/>
        <w:tabs>
          <w:tab w:val="left" w:pos="720" w:leader="none"/>
          <w:tab w:val="right" w:pos="4500" w:leader="none"/>
          <w:tab w:val="left" w:pos="4860" w:leader="none"/>
          <w:tab w:val="right" w:pos="9180" w:leader="none"/>
        </w:tabs>
        <w:rPr>
          <w:sz w:val="22"/>
          <w:u w:val="single"/>
        </w:rPr>
      </w:pPr>
      <w:r>
        <w:rPr>
          <w:sz w:val="22"/>
          <w:u w:val="single"/>
        </w:rPr>
      </w:r>
    </w:p>
    <w:p>
      <w:pPr>
        <w:pStyle w:val="Normal"/>
        <w:tabs>
          <w:tab w:val="left" w:pos="720" w:leader="none"/>
          <w:tab w:val="right" w:pos="4500" w:leader="none"/>
          <w:tab w:val="left" w:pos="4860" w:leader="none"/>
          <w:tab w:val="right" w:pos="9180" w:leader="none"/>
        </w:tabs>
        <w:rPr>
          <w:b/>
          <w:sz w:val="22"/>
        </w:rPr>
      </w:pPr>
      <w:r>
        <w:rPr>
          <w:b/>
          <w:sz w:val="22"/>
        </w:rPr>
        <w:t>Original hard copy Request Forms must be received no later than 5:00 p.m. (PT) Thursday, February 15, 2001. In the event that a prospective shipper provides a complete facsimile Request Form by 5:00 p.m. (PT), Thursday, February 15, then a hard copy Request Form must be received at the address below by 5:00 p.m. (PT), Friday, February 16, 2001.</w:t>
      </w:r>
    </w:p>
    <w:p>
      <w:pPr>
        <w:pStyle w:val="BodyText2"/>
        <w:tabs>
          <w:tab w:val="left" w:pos="720" w:leader="none"/>
          <w:tab w:val="right" w:pos="4500" w:leader="none"/>
          <w:tab w:val="left" w:pos="4860" w:leader="none"/>
          <w:tab w:val="right" w:pos="9180" w:leader="none"/>
        </w:tabs>
        <w:rPr>
          <w:b w:val="false"/>
          <w:sz w:val="22"/>
        </w:rPr>
      </w:pPr>
      <w:r>
        <w:rPr>
          <w:b w:val="false"/>
          <w:sz w:val="22"/>
        </w:rPr>
      </w:r>
    </w:p>
    <w:p>
      <w:pPr>
        <w:pStyle w:val="Heading2"/>
        <w:ind w:hanging="0" w:start="0"/>
        <w:rPr>
          <w:b w:val="false"/>
        </w:rPr>
      </w:pPr>
      <w:r>
        <w:rPr>
          <w:b w:val="false"/>
        </w:rPr>
        <w:t>Attention: Shawn Enterline</w:t>
      </w:r>
    </w:p>
    <w:p>
      <w:pPr>
        <w:pStyle w:val="Normal"/>
        <w:jc w:val="center"/>
        <w:rPr>
          <w:sz w:val="22"/>
        </w:rPr>
      </w:pPr>
      <w:r>
        <w:rPr>
          <w:sz w:val="22"/>
        </w:rPr>
        <w:t>PG&amp;E National Energy Group-Gas Transmission</w:t>
      </w:r>
    </w:p>
    <w:p>
      <w:pPr>
        <w:pStyle w:val="Normal"/>
        <w:tabs>
          <w:tab w:val="left" w:pos="720" w:leader="none"/>
          <w:tab w:val="right" w:pos="4500" w:leader="none"/>
          <w:tab w:val="left" w:pos="4860" w:leader="none"/>
          <w:tab w:val="right" w:pos="9180" w:leader="none"/>
        </w:tabs>
        <w:jc w:val="center"/>
        <w:rPr>
          <w:sz w:val="22"/>
        </w:rPr>
      </w:pPr>
      <w:r>
        <w:rPr>
          <w:sz w:val="22"/>
        </w:rPr>
        <w:t>1400 S.W. Fifth Avenue, Suite 900</w:t>
      </w:r>
    </w:p>
    <w:p>
      <w:pPr>
        <w:pStyle w:val="Normal"/>
        <w:tabs>
          <w:tab w:val="left" w:pos="720" w:leader="none"/>
          <w:tab w:val="right" w:pos="4500" w:leader="none"/>
          <w:tab w:val="left" w:pos="4860" w:leader="none"/>
          <w:tab w:val="right" w:pos="9180" w:leader="none"/>
        </w:tabs>
        <w:jc w:val="center"/>
        <w:rPr>
          <w:sz w:val="22"/>
        </w:rPr>
      </w:pPr>
      <w:r>
        <w:rPr>
          <w:sz w:val="22"/>
        </w:rPr>
        <w:t>Portland, OR 97201</w:t>
      </w:r>
    </w:p>
    <w:p>
      <w:pPr>
        <w:pStyle w:val="Heading2"/>
        <w:ind w:hanging="0" w:start="0"/>
        <w:rPr>
          <w:b w:val="false"/>
        </w:rPr>
      </w:pPr>
      <w:r>
        <w:rPr>
          <w:b w:val="false"/>
        </w:rPr>
        <w:t>Facsimile (503) 833-4925</w:t>
      </w:r>
    </w:p>
    <w:p>
      <w:pPr>
        <w:pStyle w:val="Normal"/>
        <w:rPr>
          <w:b/>
        </w:rPr>
      </w:pPr>
      <w:r>
        <w:rPr>
          <w:b/>
        </w:rPr>
      </w:r>
    </w:p>
    <w:p>
      <w:pPr>
        <w:pStyle w:val="Heading2"/>
        <w:ind w:hanging="0" w:start="0"/>
        <w:rPr>
          <w:b w:val="false"/>
        </w:rPr>
      </w:pPr>
      <w:r>
        <w:rPr/>
        <w:t>THIS FORM WILL BE ATTACHMENT A TO THE FIRM TRANSPORTATION PRECEDENT AGREEMENT</w:t>
      </w:r>
    </w:p>
    <w:p>
      <w:pPr>
        <w:pStyle w:val="Normal"/>
        <w:rPr>
          <w:b/>
        </w:rPr>
      </w:pPr>
      <w:r>
        <w:rPr>
          <w:b/>
        </w:rPr>
      </w:r>
    </w:p>
    <w:p>
      <w:pPr>
        <w:pStyle w:val="Normal"/>
        <w:jc w:val="center"/>
        <w:rPr>
          <w:sz w:val="22"/>
        </w:rPr>
      </w:pPr>
      <w:r>
        <w:rPr>
          <w:sz w:val="22"/>
        </w:rPr>
      </w:r>
    </w:p>
    <w:p>
      <w:pPr>
        <w:pStyle w:val="Normal"/>
        <w:numPr>
          <w:ilvl w:val="0"/>
          <w:numId w:val="0"/>
        </w:numPr>
        <w:jc w:val="center"/>
        <w:outlineLvl w:val="0"/>
        <w:rPr>
          <w:b/>
          <w:sz w:val="22"/>
          <w:u w:val="single"/>
        </w:rPr>
      </w:pPr>
      <w:r>
        <w:rPr>
          <w:b/>
          <w:sz w:val="22"/>
          <w:u w:val="single"/>
        </w:rPr>
        <w:t>NEGOTIATED RATE DESCRIPTION</w:t>
      </w:r>
    </w:p>
    <w:p>
      <w:pPr>
        <w:pStyle w:val="Normal"/>
        <w:jc w:val="center"/>
        <w:rPr>
          <w:b/>
          <w:sz w:val="22"/>
          <w:u w:val="single"/>
        </w:rPr>
      </w:pPr>
      <w:r>
        <w:rPr>
          <w:b/>
          <w:sz w:val="22"/>
          <w:u w:val="single"/>
        </w:rPr>
      </w:r>
    </w:p>
    <w:p>
      <w:pPr>
        <w:pStyle w:val="BodyText"/>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ind w:hanging="360" w:start="1080" w:end="0"/>
        <w:rPr>
          <w:sz w:val="22"/>
        </w:rPr>
      </w:pPr>
      <w:r>
        <w:rPr>
          <w:sz w:val="22"/>
        </w:rPr>
      </w:r>
    </w:p>
    <w:p>
      <w:pPr>
        <w:sectPr>
          <w:headerReference w:type="default" r:id="rId7"/>
          <w:headerReference w:type="first" r:id="rId8"/>
          <w:footerReference w:type="default" r:id="rId9"/>
          <w:footerReference w:type="first" r:id="rId10"/>
          <w:type w:val="nextPage"/>
          <w:pgSz w:w="12240" w:h="15840"/>
          <w:pgMar w:left="1440" w:right="1440" w:gutter="0" w:header="720" w:top="2434" w:footer="118" w:bottom="1440"/>
          <w:pgNumType w:start="1" w:fmt="decimal"/>
          <w:formProt w:val="false"/>
          <w:textDirection w:val="lrTb"/>
          <w:docGrid w:type="default" w:linePitch="360" w:charSpace="0"/>
        </w:sectPr>
        <w:pStyle w:val="Normal"/>
        <w:ind w:hanging="360" w:start="1080" w:end="0"/>
        <w:rPr>
          <w:sz w:val="22"/>
        </w:rPr>
      </w:pPr>
      <w:r>
        <w:rPr>
          <w:sz w:val="22"/>
        </w:rPr>
      </w:r>
    </w:p>
    <w:p>
      <w:pPr>
        <w:pStyle w:val="Normal"/>
        <w:ind w:hanging="360" w:start="1080" w:end="0"/>
        <w:rPr>
          <w:sz w:val="22"/>
        </w:rPr>
      </w:pPr>
      <w:r>
        <w:rPr>
          <w:sz w:val="22"/>
        </w:rPr>
      </w:r>
    </w:p>
    <w:p>
      <w:pPr>
        <w:pStyle w:val="Normal"/>
        <w:ind w:hanging="360" w:start="1080" w:end="0"/>
        <w:rPr>
          <w:sz w:val="22"/>
        </w:rPr>
      </w:pPr>
      <w:r>
        <w:rPr>
          <w:sz w:val="22"/>
        </w:rPr>
      </w:r>
    </w:p>
    <w:p>
      <w:pPr>
        <w:pStyle w:val="Normal"/>
        <w:numPr>
          <w:ilvl w:val="0"/>
          <w:numId w:val="0"/>
        </w:numPr>
        <w:tabs>
          <w:tab w:val="clear" w:pos="720"/>
          <w:tab w:val="left" w:pos="2160" w:leader="none"/>
          <w:tab w:val="left" w:pos="4320" w:leader="none"/>
        </w:tabs>
        <w:jc w:val="center"/>
        <w:outlineLvl w:val="0"/>
        <w:rPr>
          <w:b/>
          <w:sz w:val="28"/>
          <w:u w:val="single"/>
        </w:rPr>
      </w:pPr>
      <w:r>
        <w:rPr>
          <w:b/>
          <w:sz w:val="28"/>
          <w:u w:val="single"/>
        </w:rPr>
        <w:t>ATTACHMENT B</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numPr>
          <w:ilvl w:val="0"/>
          <w:numId w:val="0"/>
        </w:numPr>
        <w:ind w:start="1080" w:end="0"/>
        <w:outlineLvl w:val="0"/>
        <w:rPr>
          <w:sz w:val="22"/>
        </w:rPr>
      </w:pPr>
      <w:r>
        <w:rPr>
          <w:b/>
          <w:sz w:val="28"/>
        </w:rPr>
        <w:t>2002 Capacity Rationalization and Expansion Program</w:t>
      </w:r>
    </w:p>
    <w:p>
      <w:pPr>
        <w:pStyle w:val="Normal"/>
        <w:tabs>
          <w:tab w:val="clear" w:pos="720"/>
          <w:tab w:val="left" w:pos="2160" w:leader="none"/>
          <w:tab w:val="left" w:pos="4320" w:leader="none"/>
        </w:tabs>
        <w:jc w:val="center"/>
        <w:rPr>
          <w:b/>
          <w:sz w:val="28"/>
          <w:u w:val="single"/>
        </w:rPr>
      </w:pPr>
      <w:r>
        <w:rPr>
          <w:b/>
          <w:sz w:val="28"/>
          <w:u w:val="single"/>
        </w:rPr>
      </w:r>
    </w:p>
    <w:p>
      <w:pPr>
        <w:pStyle w:val="Center"/>
        <w:numPr>
          <w:ilvl w:val="0"/>
          <w:numId w:val="0"/>
        </w:numPr>
        <w:tabs>
          <w:tab w:val="clear" w:pos="720"/>
          <w:tab w:val="left" w:pos="0" w:leader="none"/>
        </w:tabs>
        <w:spacing w:lineRule="auto" w:line="240" w:before="0" w:after="0"/>
        <w:outlineLvl w:val="0"/>
        <w:rPr>
          <w:rFonts w:ascii="Times New Roman" w:hAnsi="Times New Roman" w:cs="Times New Roman"/>
          <w:b/>
          <w:sz w:val="22"/>
        </w:rPr>
      </w:pPr>
      <w:r>
        <mc:AlternateContent>
          <mc:Choice Requires="wps">
            <w:drawing>
              <wp:anchor behindDoc="0" distT="0" distB="0" distL="114935" distR="114935" simplePos="0" locked="0" layoutInCell="1" allowOverlap="1" relativeHeight="10">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sz w:val="22"/>
        </w:rPr>
        <w:t>FIRM TRANSPORTATION PRECEDENT AGREEMENT</w:t>
      </w:r>
    </w:p>
    <w:p>
      <w:p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t xml:space="preserve">(for service commencing November 1, 2002) </w:t>
      </w:r>
    </w:p>
    <w:p>
      <w:pPr>
        <w:sectPr>
          <w:headerReference w:type="default" r:id="rId11"/>
          <w:headerReference w:type="first" r:id="rId12"/>
          <w:footerReference w:type="default" r:id="rId13"/>
          <w:footerReference w:type="first" r:id="rId14"/>
          <w:type w:val="nextPage"/>
          <w:pgSz w:w="12240" w:h="15840"/>
          <w:pgMar w:left="1440" w:right="1440" w:gutter="0" w:header="720" w:top="2434" w:footer="118" w:bottom="1440"/>
          <w:pgNumType w:start="1" w:fmt="decimal"/>
          <w:formProt w:val="false"/>
          <w:textDirection w:val="lrTb"/>
          <w:docGrid w:type="default" w:linePitch="360" w:charSpace="0"/>
        </w:sect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r>
    </w:p>
    <w:p>
      <w:pPr>
        <w:pStyle w:val="BodyText2"/>
        <w:numPr>
          <w:ilvl w:val="0"/>
          <w:numId w:val="0"/>
        </w:numPr>
        <w:tabs>
          <w:tab w:val="left" w:pos="720" w:leader="none"/>
          <w:tab w:val="right" w:pos="4500" w:leader="none"/>
          <w:tab w:val="left" w:pos="4860" w:leader="none"/>
          <w:tab w:val="right" w:pos="9180" w:leader="none"/>
        </w:tabs>
        <w:jc w:val="center"/>
        <w:outlineLvl w:val="0"/>
        <w:rPr>
          <w:sz w:val="28"/>
        </w:rPr>
      </w:pPr>
      <w:r>
        <w:rPr>
          <w:sz w:val="28"/>
        </w:rPr>
        <w:t>PG&amp;E Gas Transmission-Northwest</w:t>
      </w:r>
    </w:p>
    <w:p>
      <w:pPr>
        <w:pStyle w:val="Normal"/>
        <w:numPr>
          <w:ilvl w:val="0"/>
          <w:numId w:val="0"/>
        </w:numPr>
        <w:ind w:start="1080" w:end="0"/>
        <w:outlineLvl w:val="0"/>
        <w:rPr>
          <w:sz w:val="22"/>
        </w:rPr>
      </w:pPr>
      <w:r>
        <w:rPr>
          <w:b/>
          <w:sz w:val="28"/>
        </w:rPr>
        <w:t>2002 Capacity Rationalization and Expansion Program</w:t>
      </w:r>
    </w:p>
    <w:p>
      <w:pPr>
        <w:pStyle w:val="Normal"/>
        <w:tabs>
          <w:tab w:val="clear" w:pos="720"/>
          <w:tab w:val="left" w:pos="2160" w:leader="none"/>
          <w:tab w:val="left" w:pos="4320" w:leader="none"/>
        </w:tabs>
        <w:jc w:val="center"/>
        <w:rPr>
          <w:b/>
          <w:sz w:val="28"/>
          <w:u w:val="single"/>
        </w:rPr>
      </w:pPr>
      <w:r>
        <w:rPr>
          <w:b/>
          <w:sz w:val="28"/>
          <w:u w:val="single"/>
        </w:rPr>
      </w:r>
    </w:p>
    <w:p>
      <w:pPr>
        <w:pStyle w:val="Center"/>
        <w:numPr>
          <w:ilvl w:val="0"/>
          <w:numId w:val="0"/>
        </w:numPr>
        <w:tabs>
          <w:tab w:val="clear" w:pos="720"/>
          <w:tab w:val="left" w:pos="0" w:leader="none"/>
        </w:tabs>
        <w:spacing w:lineRule="auto" w:line="240" w:before="0" w:after="0"/>
        <w:outlineLvl w:val="0"/>
        <w:rPr>
          <w:rFonts w:ascii="Times New Roman" w:hAnsi="Times New Roman" w:cs="Times New Roman"/>
          <w:b/>
          <w:sz w:val="22"/>
        </w:rPr>
      </w:pPr>
      <w: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7"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sz w:val="22"/>
        </w:rPr>
        <w:t>FIRM TRANSPORTATION PRECEDENT AGREEMENT</w:t>
      </w:r>
    </w:p>
    <w:p>
      <w:p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t xml:space="preserve">(for service commencing November 1, 2002) </w:t>
        <w:br/>
        <w:br/>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This Agreement, to be called a “Precedent Agreement for Firm Natural Gas Transportation Service,” (“Precedent Agreement”) is made as of ________, 2001, by and between PG&amp;E Gas Transmission, Northwest Corporation, a California Corporation ("Transporter") and _______________________, a ________________ corporation ("Shipper") (collectively, the "Parties") pursuant to the following terms and representations:</w:t>
      </w:r>
    </w:p>
    <w:p>
      <w:pPr>
        <w:pStyle w:val="Center"/>
        <w:numPr>
          <w:ilvl w:val="0"/>
          <w:numId w:val="0"/>
        </w:numPr>
        <w:spacing w:lineRule="auto" w:line="240" w:before="240" w:after="240"/>
        <w:outlineLvl w:val="0"/>
        <w:rPr>
          <w:rFonts w:ascii="Times New Roman" w:hAnsi="Times New Roman" w:cs="Times New Roman"/>
          <w:sz w:val="22"/>
        </w:rPr>
      </w:pPr>
      <w:r>
        <w:rPr>
          <w:rFonts w:cs="Times New Roman" w:ascii="Times New Roman" w:hAnsi="Times New Roman"/>
          <w:b/>
          <w:sz w:val="22"/>
        </w:rPr>
        <w:t>W I T N E S S E T H:</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 xml:space="preserve">WHEREAS, Transporter owns and operates a natural gas pipeline transmission system which extends from a point of interconnection with the pipeline facilities of TransCanada Pipelines Limited at the International Boundary near Kingsgate, British Columbia, through the states of Idaho, Washington and Oregon to a point of interconnection with Pacific Gas and Electric Company at the Oregon-California border near Malin, Oregon;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WHEREAS, Transporter initiated an Open Season on January 2, 2001 for Shippers desiring additional firm transportation service and for existing shippers desiring to relinquish capacity;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color w:val="000000"/>
          <w:sz w:val="22"/>
        </w:rPr>
      </w:pPr>
      <w:r>
        <w:rPr>
          <w:sz w:val="22"/>
        </w:rPr>
        <w:tab/>
        <w:t>WHEREAS, Transporter intends to expand its system by approximately 200 MDth per day, by constructing the necessary facilities to meet the demand for additional capacity for service commencing November 1, 2002 (“2002 Expansion” or “2002 Expansion Facilities,” as applicable), specifically subject to the conditions set forth in Paragraph 6 of this Precedent Agreement and the rest of the terms and conditions of this Precedent Agreement;</w:t>
        <w:tab/>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pPr>
      <w:r>
        <w:rPr>
          <w:sz w:val="22"/>
        </w:rPr>
        <w:t xml:space="preserve"> </w:t>
      </w:r>
      <w:r>
        <w:rPr>
          <w:sz w:val="22"/>
        </w:rPr>
        <w:tab/>
        <w:t>WHEREAS, Shipper is requesting firm natural gas transportation service for the transportation of natural gas on Transporter's system based on the Annual Maximum Daily Quantity, Delivery Point, Receipt Point, and Contract Term and Rate set forth on the Open Season Request Form included as Attachment A hereto and to be made available by Transporter as part of its 2002 Expansion; and</w:t>
      </w:r>
    </w:p>
    <w:p>
      <w:pPr>
        <w:pStyle w:val="BodyTextStyle"/>
        <w:spacing w:lineRule="auto" w:line="240" w:before="0" w:after="240"/>
        <w:ind w:firstLine="720" w:end="0"/>
        <w:rPr>
          <w:rFonts w:ascii="Times New Roman" w:hAnsi="Times New Roman" w:cs="Times New Roman"/>
          <w:sz w:val="22"/>
        </w:rPr>
      </w:pPr>
      <w:r>
        <w:rPr>
          <w:rFonts w:cs="Times New Roman" w:ascii="Times New Roman" w:hAnsi="Times New Roman"/>
          <w:sz w:val="22"/>
        </w:rPr>
        <w:t>WHEREAS, Shipper is requesting firm natural gas transportation service to commence on or after November 1, 2002, as more specifically provided for in Paragraph 4 of this Precedent Agreement.</w:t>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NOW, THEREFORE, in consideration of the mutual covenants herein assumed, Transporter and Shipper agree as follows:</w:t>
      </w:r>
    </w:p>
    <w:p>
      <w:pPr>
        <w:pStyle w:val="Heading7"/>
        <w:tabs>
          <w:tab w:val="clear" w:pos="720"/>
          <w:tab w:val="left" w:pos="1080" w:leader="none"/>
        </w:tabs>
        <w:spacing w:before="0" w:after="240"/>
        <w:ind w:firstLine="720" w:start="0" w:end="0"/>
        <w:rPr/>
      </w:pPr>
      <w:r>
        <w:rPr>
          <w:b w:val="false"/>
          <w:u w:val="none"/>
        </w:rPr>
        <w:tab/>
        <w:t>1.</w:t>
        <w:tab/>
      </w:r>
      <w:r>
        <w:rPr>
          <w:b w:val="false"/>
        </w:rPr>
        <w:t>Effective Date.</w:t>
      </w:r>
      <w:r>
        <w:rPr>
          <w:b w:val="false"/>
          <w:u w:val="none"/>
        </w:rPr>
        <w:t xml:space="preserve">  This Precedent Agreement shall become effective as of the date of execution and shall continue in effect until (i) the commencement of service under the Firm Transportation Service Agreement, in which case the rights and obligations of the Parties related to the natural gas transportation service contemplated herein shall thereafter be determined pursuant to the terms and conditions of the Firm Transportation Service Agreement and of Transporter’s Tariff, in effect from time to time, or (ii) the date that this Precedent Agreement is terminated pursuant to Paragraphs 6 or 7.</w:t>
      </w:r>
    </w:p>
    <w:p>
      <w:pPr>
        <w:pStyle w:val="Heading7"/>
        <w:spacing w:before="0" w:after="240"/>
        <w:ind w:firstLine="1080" w:start="0" w:end="0"/>
        <w:rPr/>
      </w:pPr>
      <w:r>
        <w:rPr>
          <w:b w:val="false"/>
          <w:u w:val="none"/>
        </w:rPr>
        <w:t>2.</w:t>
        <w:tab/>
      </w:r>
      <w:r>
        <w:rPr>
          <w:b w:val="false"/>
        </w:rPr>
        <w:t>Regulatory Approvals</w:t>
      </w:r>
      <w:r>
        <w:rPr>
          <w:b w:val="false"/>
          <w:u w:val="none"/>
        </w:rPr>
        <w:t>.  Subject to the terms and conditions of this Precedent Agreement, Transporter shall proceed with due diligence to obtain from all governmental and regulatory authorities having jurisdiction such authorizations and/or exemptions, and any necessary amendments or supplements thereto, including without limitation authorizations from the Federal Energy Regulatory Commission of the United States or any successor agency ("FERC"), which Transporter determines are necessary to construct, own and operate the 2002 Expansion Facilities and to provide transportation service for Shipper pursuant to the Firm Transportation Service Agreement substantially in the form set forth in Transporter’s FERC Gas Tariff for service provided pursuant to Rate Schedule FTS-1 (the “Regulatory Approvals”) in a timeframe designed to commence service by November 1, 2002.  Transporter reserves the right to file and prosecute any and all applications for such Regulatory Approvals (including the right at any time to withdraw any such application and/or to reject any Regulatory Approval) and, if necessary, any court review, in such manner as it deems to be in its best interest.  Shipper expressly agrees to support and cooperate, and not to oppose, obstruct or otherwise interfere with in any manner whatsoever the efforts of Transporter to obtain the Regulatory Approvals as contemplated in this Precedent Agreement, including but not limited to (i) the timely filing by Shipper of an intervention in support of Transporter's application for a FERC Certificate of Public Convenience and Necessity (“FERC Certificate”) and (ii) the provision of any information reasonably requested by Transporter in preparing applications for Regulatory Approvals or any information required by FERC or any other governmental or regulatory body to be submitted during review of such applications.  To facilitate Transporter's ability to develop the 2002 Expansion, Shipper agrees not to make any commitments for transportation service from other persons which service would be in lieu of all or a part of the transportation service contemplated by this Precedent Agreement, provided, however, that Shipper may make commitments to facilitate capacity rationalization as set forth in Section 7.a. hereto.</w:t>
      </w:r>
    </w:p>
    <w:p>
      <w:pPr>
        <w:pStyle w:val="Heading7"/>
        <w:spacing w:before="0" w:after="240"/>
        <w:ind w:firstLine="1080" w:start="0" w:end="0"/>
        <w:rPr/>
      </w:pPr>
      <w:r>
        <w:rPr>
          <w:b w:val="false"/>
          <w:u w:val="none"/>
        </w:rPr>
        <w:t>3.</w:t>
        <w:tab/>
      </w:r>
      <w:r>
        <w:rPr>
          <w:b w:val="false"/>
        </w:rPr>
        <w:t>Execution of Firm Transportation Service Agreement</w:t>
      </w:r>
      <w:r>
        <w:rPr>
          <w:b w:val="false"/>
          <w:u w:val="none"/>
        </w:rPr>
        <w:t>.  Within thirty (30) days after Transporter’s receipt and acceptance of a FERC Certificate in form and substance satisfactory to Transporter in Transporter’s sole discretion, and provided that this Precedent Agreement shall not have been earlier terminated in accordance with Paragraph 6 or 7, Transporter and Shipper shall execute a Firm Transportation Service Agreement, incorporating all material terms contained on the Open Season Request Form and providing for the transportation of the Daily Quantity from the Receipt Point to the Delivery Point.  Notwithstanding any other provision of this Precedent Agreement, Transporter shall have the right to pursue any legal and/or equitable remedies available in respect of Shipper’s breach of its obligation to execute a Firm Transportation Service Agreement.</w:t>
      </w:r>
    </w:p>
    <w:p>
      <w:pPr>
        <w:pStyle w:val="Heading7"/>
        <w:spacing w:before="0" w:after="240"/>
        <w:ind w:firstLine="1080" w:start="0" w:end="0"/>
        <w:rPr/>
      </w:pPr>
      <w:r>
        <w:rPr>
          <w:b w:val="false"/>
          <w:u w:val="none"/>
        </w:rPr>
        <w:t>4.</w:t>
        <w:tab/>
      </w:r>
      <w:r>
        <w:rPr>
          <w:b w:val="false"/>
        </w:rPr>
        <w:t>Commencement of Service</w:t>
      </w:r>
      <w:r>
        <w:rPr>
          <w:b w:val="false"/>
          <w:u w:val="none"/>
        </w:rPr>
        <w:t>.  Subject to satisfaction or waiver of the conditions set forth in Paragraphs 6 and 7, service under the Firm Transportation Service Agreement will commence on the later of (i) November 1, 2002 or (ii) the date on which Transporter constructs and places into service the 2002 Expansion Facilities.  Service shall continue from the date on which service commences for the Contract Term.</w:t>
      </w:r>
    </w:p>
    <w:p>
      <w:pPr>
        <w:pStyle w:val="Heading9"/>
        <w:spacing w:before="0" w:after="240"/>
        <w:ind w:firstLine="720" w:start="0" w:end="0"/>
        <w:jc w:val="start"/>
        <w:rPr>
          <w:b w:val="false"/>
          <w:sz w:val="22"/>
        </w:rPr>
      </w:pPr>
      <w:r>
        <w:rPr>
          <w:b w:val="false"/>
          <w:sz w:val="22"/>
        </w:rPr>
        <w:t>As of the date for commencement of service, Transporter shall stand ready to provide transportation service to Shipper and Shipper shall be liable to Transporter for all charges associated with the provision of such service.</w:t>
      </w:r>
    </w:p>
    <w:p>
      <w:pPr>
        <w:pStyle w:val="Heading7"/>
        <w:keepLines/>
        <w:spacing w:before="0" w:after="240"/>
        <w:ind w:firstLine="1080" w:start="0" w:end="0"/>
        <w:rPr/>
      </w:pPr>
      <w:r>
        <w:rPr>
          <w:b w:val="false"/>
          <w:u w:val="none"/>
        </w:rPr>
        <w:t>5.</w:t>
        <w:tab/>
      </w:r>
      <w:r>
        <w:rPr>
          <w:b w:val="false"/>
        </w:rPr>
        <w:t xml:space="preserve">Rates </w:t>
      </w:r>
      <w:r>
        <w:rPr>
          <w:b w:val="false"/>
          <w:u w:val="none"/>
        </w:rPr>
        <w:t xml:space="preserve"> </w:t>
      </w:r>
    </w:p>
    <w:p>
      <w:pPr>
        <w:pStyle w:val="Heading8"/>
        <w:ind w:firstLine="720" w:start="1080" w:end="0"/>
        <w:rPr/>
      </w:pPr>
      <w:r>
        <w:rPr>
          <w:b w:val="false"/>
          <w:u w:val="none"/>
        </w:rPr>
        <w:t>a.</w:t>
        <w:tab/>
      </w:r>
      <w:r>
        <w:rPr>
          <w:b w:val="false"/>
        </w:rPr>
        <w:t>Recourse Rates</w:t>
      </w:r>
      <w:r>
        <w:rPr>
          <w:b w:val="false"/>
          <w:u w:val="none"/>
        </w:rPr>
        <w:t>.  Shipper shall pay the maximum recourse rate for service utilizing the 2002 Expansion Facilities under Transporter’s Rate Schedule FTS-1 (or superseding rate schedule) as approved by FERC, plus all applicable commodity charges, surcharges (including the CES surcharge) and fuel charges applicable to the provision of firm transportation service by Transporter under Transporter’s Rate Schedule FTS-1.  Transporter’s current maximum recourse rate is based on a straight fixed variable rate design.  Shipper hereby agrees with the rate design methodology set forth herein, to support such rate design methodology before FERC and to pay the initial rates and any subsequent changes to those rates as included in Transporter’s FERC Tariff.</w:t>
      </w:r>
    </w:p>
    <w:p>
      <w:pPr>
        <w:pStyle w:val="Heading8"/>
        <w:spacing w:before="120" w:after="120"/>
        <w:ind w:firstLine="720" w:start="1080" w:end="0"/>
        <w:rPr/>
      </w:pPr>
      <w:r>
        <w:rPr>
          <w:b w:val="false"/>
          <w:u w:val="none"/>
        </w:rPr>
        <w:t>b.</w:t>
        <w:tab/>
      </w:r>
      <w:r>
        <w:rPr>
          <w:b w:val="false"/>
        </w:rPr>
        <w:t>Negotiated Rates</w:t>
      </w:r>
      <w:r>
        <w:rPr>
          <w:b w:val="false"/>
          <w:u w:val="none"/>
        </w:rPr>
        <w:t>.  Notwithstanding Section 5(a) above, Transporter and Shipper may agree on a negotiated rate as specified in the Open Season Request Form.</w:t>
      </w:r>
    </w:p>
    <w:p>
      <w:pPr>
        <w:pStyle w:val="Heading8"/>
        <w:spacing w:before="120" w:after="120"/>
        <w:ind w:firstLine="720" w:start="1080" w:end="0"/>
        <w:rPr/>
      </w:pPr>
      <w:r>
        <w:rPr>
          <w:b w:val="false"/>
          <w:u w:val="none"/>
        </w:rPr>
        <w:t xml:space="preserve">c. </w:t>
      </w:r>
      <w:r>
        <w:rPr>
          <w:b w:val="false"/>
        </w:rPr>
        <w:t>Intended Rate Treatment</w:t>
      </w:r>
      <w:r>
        <w:rPr>
          <w:b w:val="false"/>
          <w:u w:val="none"/>
        </w:rPr>
        <w:t xml:space="preserve">.  Transporter will request rolled-in rate treatment for service utilizing the 2002 Expansion Facilities in its certificate application before the FERC.   </w:t>
      </w:r>
    </w:p>
    <w:p>
      <w:pPr>
        <w:pStyle w:val="Heading7"/>
        <w:spacing w:before="0" w:after="240"/>
        <w:ind w:firstLine="1080" w:start="0" w:end="0"/>
        <w:rPr/>
      </w:pPr>
      <w:r>
        <w:rPr>
          <w:b w:val="false"/>
          <w:u w:val="none"/>
        </w:rPr>
        <w:t>6.</w:t>
        <w:tab/>
      </w:r>
      <w:r>
        <w:rPr>
          <w:b w:val="false"/>
        </w:rPr>
        <w:t>Transporter’s Conditions Precedent</w:t>
      </w:r>
      <w:r>
        <w:rPr>
          <w:b w:val="false"/>
          <w:u w:val="none"/>
        </w:rPr>
        <w:t>.  Notwithstanding the Parties’ execution of this Precedent Agreement, Transporter’s obligations to continue to develop and to construct and operate the 2002 Expansion Facilities and/or to provide transportation service for Shipper are expressly made subject to (i) Transporter’s receipt and acceptance of all Regulatory Approvals, including without limitation regulatory approvals to be issued by the FERC or any other regulatory authorities, and procurement of all necessary rights of way, easements or other property or contract rights necessary to the construction, ownership and operation of the 2002 Expansion Facilities and the provision of transportation service for Shipper, all in form and substance satisfactory to Transporter in Transporter’s sole discretion; (ii) the execution by other shippers of Firm Transportation Service Agreements providing for transportation service of daily quantities sufficient to support the construction and operation of the 2002 Expansion Facilities on an economic basis acceptable to Transporter in Transporter’s sole discretion, including utilization of a rolled-in rate design; (iii) ongoing satisfaction by Shipper of the creditworthiness provisions and other requirements for service set forth in Transporter’s pro forma Tariff; (iv) the determination of the Board of Directors of Transporter to commit to construction of the 2002 Expansion Facilities; and (v) the completion of construction and the placing into service of the 2002 Expansion Facilities.</w:t>
      </w:r>
    </w:p>
    <w:p>
      <w:pPr>
        <w:pStyle w:val="Heading7"/>
        <w:spacing w:before="0" w:after="240"/>
        <w:ind w:firstLine="720" w:start="0" w:end="0"/>
        <w:rPr>
          <w:b w:val="false"/>
          <w:u w:val="none"/>
        </w:rPr>
      </w:pPr>
      <w:r>
        <w:rPr>
          <w:b w:val="false"/>
          <w:u w:val="none"/>
        </w:rPr>
        <w:t>All Regulatory Approvals required by this Precedent Agreement must be duly granted by the governmental agency or authority having jurisdiction and must be final and no longer subject to rehearing or appeal, provided, however, that Transporter may waive the requirement that any such regulatory approval be final and no longer subject to rehearing or appeal.</w:t>
      </w:r>
    </w:p>
    <w:p>
      <w:pPr>
        <w:pStyle w:val="Heading7"/>
        <w:spacing w:before="0" w:after="240"/>
        <w:ind w:firstLine="720" w:start="0" w:end="0"/>
        <w:rPr>
          <w:b w:val="false"/>
          <w:u w:val="none"/>
        </w:rPr>
      </w:pPr>
      <w:r>
        <w:rPr>
          <w:b w:val="false"/>
          <w:u w:val="none"/>
        </w:rPr>
        <w:t xml:space="preserve"> </w:t>
      </w:r>
      <w:r>
        <w:rPr>
          <w:b w:val="false"/>
          <w:u w:val="none"/>
        </w:rPr>
        <w:t>If by March 1, 2003, any of the conditions set forth in this Paragraph 6 have not been met, then Transporter shall have the right to terminate this Precedent Agreement on thirty (30) days written notice to Shipper and this Precedent Agreement shall terminate effective upon expiration of such thirty (30) day period and shall thereafter be of no further force and effect.</w:t>
      </w:r>
    </w:p>
    <w:p>
      <w:pPr>
        <w:pStyle w:val="Normal"/>
        <w:rPr>
          <w:b/>
          <w:u w:val="none"/>
        </w:rPr>
      </w:pPr>
      <w:r>
        <w:rPr>
          <w:b/>
          <w:u w:val="none"/>
        </w:rPr>
      </w:r>
    </w:p>
    <w:p>
      <w:pPr>
        <w:pStyle w:val="Normal"/>
        <w:rPr/>
      </w:pPr>
      <w:r>
        <w:rPr/>
      </w:r>
    </w:p>
    <w:p>
      <w:pPr>
        <w:pStyle w:val="Heading7"/>
        <w:spacing w:before="0" w:after="240"/>
        <w:ind w:firstLine="1080" w:start="0" w:end="0"/>
        <w:rPr/>
      </w:pPr>
      <w:r>
        <w:rPr>
          <w:b w:val="false"/>
          <w:u w:val="none"/>
        </w:rPr>
        <w:t>7.</w:t>
        <w:tab/>
      </w:r>
      <w:r>
        <w:rPr>
          <w:b w:val="false"/>
        </w:rPr>
        <w:t>Shipper’s Termination Rights</w:t>
      </w:r>
      <w:r>
        <w:rPr>
          <w:b w:val="false"/>
          <w:u w:val="none"/>
        </w:rPr>
        <w:t xml:space="preserve"> </w:t>
      </w:r>
    </w:p>
    <w:p>
      <w:pPr>
        <w:pStyle w:val="Heading8"/>
        <w:numPr>
          <w:ilvl w:val="0"/>
          <w:numId w:val="11"/>
        </w:numPr>
        <w:tabs>
          <w:tab w:val="clear" w:pos="720"/>
          <w:tab w:val="left" w:pos="1080" w:leader="none"/>
        </w:tabs>
        <w:spacing w:before="120" w:after="120"/>
        <w:ind w:firstLine="720" w:start="1080" w:end="0"/>
        <w:rPr>
          <w:b w:val="false"/>
          <w:u w:val="none"/>
        </w:rPr>
      </w:pPr>
      <w:r>
        <w:rPr>
          <w:b w:val="false"/>
        </w:rPr>
        <w:t>Capacity Rationalization</w:t>
      </w:r>
      <w:r>
        <w:rPr>
          <w:b w:val="false"/>
          <w:u w:val="none"/>
        </w:rPr>
        <w:t>.   Shipper may terminate this Agreement by providing Transporter with a written notice by March 15, 2001; provided, however, that if Shipper has executed a Precedent Agreement(s) with Transporter for capacity on the 2002 Expansion Facilities with the same receipt and delivery points set forth at Attachment A (“Additional Agreement(s)”), then Shipper may not terminate this Precedent Agreement pursuant to this Paragraph unless Shipper also has terminated all such Additional Agreement(s) that have a lower net present value as calculated in accordance with Transporter’s Tariff.</w:t>
      </w:r>
    </w:p>
    <w:p>
      <w:pPr>
        <w:pStyle w:val="Heading8"/>
        <w:numPr>
          <w:ilvl w:val="0"/>
          <w:numId w:val="11"/>
        </w:numPr>
        <w:tabs>
          <w:tab w:val="clear" w:pos="720"/>
          <w:tab w:val="left" w:pos="1080" w:leader="none"/>
        </w:tabs>
        <w:spacing w:before="120" w:after="120"/>
        <w:ind w:firstLine="720" w:start="1080" w:end="0"/>
        <w:rPr>
          <w:b w:val="false"/>
          <w:u w:val="none"/>
        </w:rPr>
      </w:pPr>
      <w:r>
        <w:rPr>
          <w:b w:val="false"/>
        </w:rPr>
        <w:t>Project Development Payment</w:t>
      </w:r>
      <w:r>
        <w:rPr>
          <w:b w:val="false"/>
          <w:u w:val="none"/>
        </w:rPr>
        <w:t xml:space="preserve">.  On or before December 1, 2001, a Shipper that has elected the Project Development Payment (“PDP”) option on the Open Season Request Form set forth at Attachment A may reduce its Maximum Daily Quantity (“MDQ”) in increments of MDth up to the quantity set forth in the “PDP Option” box on the Open Season Request Form (“PDP Option Quantity”).  If Shipper elects to reduce its MDQ by all or a portion of the PDP Option Quantity, such reduction shall be effective upon payment in full by Shipper of the “Development Payment” amount as set forth in the table below as of the corresponding payment date.  To the extent Shipper elects to reduce its MDQ pursuant to this provision, the MDQ set forth at Attachment A shall be amended to reflect such reduction.  If Shipper’s MDQ equals Shipper’s PDP Option Quantity and Shipper elects to reduce its MDQ to zero, then this Agreement shall terminate on the date Shipper remits full payment to Transporter in accordance with the table below.   After November 30, 2001, or upon Shipper’s execution of a Firm Transportation Service Agreement, Shipper’s rights pursuant to this Paragraph shall terminate. </w:t>
      </w:r>
    </w:p>
    <w:p>
      <w:pPr>
        <w:pStyle w:val="Normal"/>
        <w:rPr>
          <w:b/>
          <w:sz w:val="22"/>
          <w:u w:val="single"/>
        </w:rPr>
      </w:pPr>
      <w:r>
        <w:rPr>
          <w:b/>
          <w:sz w:val="22"/>
          <w:u w:val="single"/>
        </w:rPr>
      </w:r>
    </w:p>
    <w:p>
      <w:pPr>
        <w:pStyle w:val="Heading2"/>
        <w:tabs>
          <w:tab w:val="clear" w:pos="720"/>
          <w:tab w:val="clear" w:pos="4500"/>
          <w:tab w:val="clear" w:pos="4860"/>
          <w:tab w:val="clear" w:pos="9180"/>
        </w:tabs>
        <w:ind w:hanging="0" w:start="0"/>
        <w:rPr/>
      </w:pPr>
      <w:r>
        <w:rPr/>
        <w:t xml:space="preserve"> </w:t>
      </w:r>
      <w:r>
        <w:rPr/>
        <w:t>Schedule of Project Development Payments</w:t>
      </w:r>
    </w:p>
    <w:p>
      <w:pPr>
        <w:pStyle w:val="Normal"/>
        <w:jc w:val="center"/>
        <w:rPr>
          <w:sz w:val="22"/>
        </w:rPr>
      </w:pPr>
      <w:r>
        <w:rPr>
          <w:sz w:val="22"/>
        </w:rPr>
      </w:r>
    </w:p>
    <w:p>
      <w:pPr>
        <w:pStyle w:val="Normal"/>
        <w:ind w:start="2160" w:end="0"/>
        <w:rPr>
          <w:sz w:val="22"/>
        </w:rPr>
      </w:pPr>
      <w:r>
        <w:rPr>
          <w:sz w:val="22"/>
        </w:rPr>
      </w:r>
    </w:p>
    <w:tbl>
      <w:tblPr>
        <w:tblW w:w="5760" w:type="dxa"/>
        <w:jc w:val="start"/>
        <w:tblInd w:w="2160" w:type="dxa"/>
        <w:tblLayout w:type="fixed"/>
        <w:tblCellMar>
          <w:top w:w="0" w:type="dxa"/>
          <w:start w:w="108" w:type="dxa"/>
          <w:bottom w:w="0" w:type="dxa"/>
          <w:end w:w="108" w:type="dxa"/>
        </w:tblCellMar>
      </w:tblPr>
      <w:tblGrid>
        <w:gridCol w:w="3708"/>
        <w:gridCol w:w="2052"/>
      </w:tblGrid>
      <w:tr>
        <w:trPr/>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Payment Date</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Development Payment</w:t>
            </w:r>
          </w:p>
          <w:p>
            <w:pPr>
              <w:pStyle w:val="Normal"/>
              <w:jc w:val="center"/>
              <w:rPr>
                <w:sz w:val="22"/>
              </w:rPr>
            </w:pPr>
            <w:r>
              <w:rPr>
                <w:sz w:val="22"/>
              </w:rPr>
              <w:t>($/MDth)</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On or before May 1, 2001</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$3,750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May 2, 2001 to June 30, 2001</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$32,250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July 1, 2001 to August 31, 2001</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$62,650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September 1, 2001 to December 1, 2001</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$119,750</w:t>
            </w:r>
          </w:p>
        </w:tc>
      </w:tr>
    </w:tbl>
    <w:p>
      <w:pPr>
        <w:pStyle w:val="Heading8"/>
        <w:keepNext w:val="false"/>
        <w:ind w:firstLine="720" w:start="446" w:end="0"/>
        <w:rPr>
          <w:b w:val="false"/>
          <w:u w:val="none"/>
        </w:rPr>
      </w:pPr>
      <w:r>
        <w:rPr>
          <w:b w:val="false"/>
          <w:u w:val="none"/>
        </w:rPr>
      </w:r>
    </w:p>
    <w:p>
      <w:pPr>
        <w:pStyle w:val="Heading8"/>
        <w:keepNext w:val="false"/>
        <w:ind w:firstLine="720" w:start="446" w:end="0"/>
        <w:rPr>
          <w:b w:val="false"/>
          <w:u w:val="none"/>
        </w:rPr>
      </w:pPr>
      <w:r>
        <w:rPr>
          <w:b w:val="false"/>
          <w:u w:val="none"/>
        </w:rPr>
      </w:r>
    </w:p>
    <w:p>
      <w:pPr>
        <w:pStyle w:val="Heading8"/>
        <w:keepNext w:val="false"/>
        <w:ind w:firstLine="720" w:start="446" w:end="0"/>
        <w:rPr/>
      </w:pPr>
      <w:r>
        <w:rPr>
          <w:b w:val="false"/>
          <w:u w:val="none"/>
        </w:rPr>
        <w:t>8.</w:t>
        <w:tab/>
      </w:r>
      <w:r>
        <w:rPr>
          <w:b w:val="false"/>
        </w:rPr>
        <w:t>Assignment</w:t>
      </w:r>
      <w:r>
        <w:rPr>
          <w:b w:val="false"/>
          <w:u w:val="none"/>
        </w:rPr>
        <w:t>.  Any company which shall succeed by purchase, merger or consolidation to the properties, substantially as an entirety, of either Transporter or Shipper, as the case may be, shall be entitled to the rights and shall be subject to the obligations of its predecessor in title under this Precedent Agreement.  Either party may, without relieving itself of its obligations under this Precedent Agreement, assign any of its rights hereunder to a company with which it is affiliated (provided that in the case of such an assignment by Shipper, the assignee meets the creditworthiness requirements of Transporter’s Tariff), but otherwise no assignment of this Precedent Agreement or any rights or obligations hereunder shall be made unless there first shall have been obtained the written consent of the other party.  It is agreed, however, that the restrictions on assignment contained in this Paragraph 8 shall not in any way prevent either party to this Precedent Agreement from pledging or mortgaging its rights hereunder as security for its indebtedness, and Shipper hereby agrees, in connection with any collateral assignment made by Transporter for the financing of Transporter’s System, to (i) execute and deliver as soon as reasonably practicable a consent and agreement and opinion of counsel satisfactory to Transporter and in conformance with the terms of Transporter’s financing commitments and (ii) to provide any other information reasonably required by financial institutions providing financing for Transporter’s System.</w:t>
      </w:r>
    </w:p>
    <w:p>
      <w:pPr>
        <w:pStyle w:val="Heading7"/>
        <w:ind w:hanging="0" w:start="0"/>
        <w:rPr>
          <w:b w:val="false"/>
          <w:u w:val="none"/>
        </w:rPr>
      </w:pPr>
      <w:r>
        <w:rPr>
          <w:b w:val="false"/>
          <w:u w:val="none"/>
        </w:rPr>
      </w:r>
    </w:p>
    <w:p>
      <w:pPr>
        <w:pStyle w:val="Heading7"/>
        <w:spacing w:before="0" w:after="120"/>
        <w:ind w:firstLine="1080" w:start="0" w:end="0"/>
        <w:rPr/>
      </w:pPr>
      <w:r>
        <w:rPr>
          <w:b w:val="false"/>
          <w:u w:val="none"/>
        </w:rPr>
        <w:t>9.</w:t>
        <w:tab/>
      </w:r>
      <w:r>
        <w:rPr>
          <w:b w:val="false"/>
        </w:rPr>
        <w:t>Notices</w:t>
      </w:r>
      <w:r>
        <w:rPr>
          <w:b w:val="false"/>
          <w:u w:val="none"/>
        </w:rPr>
        <w:t>.  Notices under this Precedent Agreement shall be sent to:</w:t>
      </w:r>
    </w:p>
    <w:p>
      <w:pPr>
        <w:pStyle w:val="Heading7"/>
        <w:ind w:hanging="0" w:start="2160" w:end="0"/>
        <w:rPr>
          <w:b w:val="false"/>
          <w:u w:val="none"/>
        </w:rPr>
      </w:pPr>
      <w:r>
        <w:rPr>
          <w:b w:val="false"/>
          <w:u w:val="none"/>
        </w:rPr>
      </w:r>
    </w:p>
    <w:p>
      <w:pPr>
        <w:pStyle w:val="Heading7"/>
        <w:ind w:hanging="2160" w:start="3600" w:end="0"/>
        <w:rPr>
          <w:b w:val="false"/>
          <w:u w:val="none"/>
        </w:rPr>
      </w:pPr>
      <w:r>
        <w:rPr>
          <w:b w:val="false"/>
          <w:u w:val="none"/>
        </w:rPr>
        <w:t>Transporter:</w:t>
        <w:tab/>
        <w:t>PG&amp;E Gas Transmission, Northwest Corporation</w:t>
      </w:r>
    </w:p>
    <w:p>
      <w:pPr>
        <w:pStyle w:val="Heading7"/>
        <w:ind w:hanging="0" w:start="2160" w:end="0"/>
        <w:rPr>
          <w:b w:val="false"/>
          <w:u w:val="none"/>
        </w:rPr>
      </w:pPr>
      <w:r>
        <w:rPr>
          <w:b w:val="false"/>
          <w:u w:val="none"/>
        </w:rPr>
        <w:tab/>
        <w:tab/>
        <w:t>1400 SW Fifth Avenue, Suite 900</w:t>
      </w:r>
    </w:p>
    <w:p>
      <w:pPr>
        <w:pStyle w:val="Heading7"/>
        <w:ind w:firstLine="720" w:start="2880" w:end="0"/>
        <w:rPr>
          <w:b w:val="false"/>
          <w:u w:val="none"/>
        </w:rPr>
      </w:pPr>
      <w:r>
        <w:rPr>
          <w:b w:val="false"/>
          <w:u w:val="none"/>
        </w:rPr>
        <w:t xml:space="preserve">Portland, Oregon 97201 </w:t>
      </w:r>
    </w:p>
    <w:p>
      <w:pPr>
        <w:pStyle w:val="Heading7"/>
        <w:ind w:hanging="0" w:start="3600" w:end="0"/>
        <w:rPr>
          <w:b w:val="false"/>
          <w:u w:val="none"/>
        </w:rPr>
      </w:pPr>
      <w:r>
        <w:rPr>
          <w:b w:val="false"/>
          <w:u w:val="none"/>
        </w:rPr>
        <w:t>Attention:  Director, Gas Control and Transportation Services</w:t>
      </w:r>
    </w:p>
    <w:p>
      <w:pPr>
        <w:pStyle w:val="Heading7"/>
        <w:ind w:hanging="0" w:start="2160" w:end="0"/>
        <w:rPr>
          <w:b w:val="false"/>
          <w:u w:val="none"/>
        </w:rPr>
      </w:pPr>
      <w:r>
        <w:rPr>
          <w:b w:val="false"/>
          <w:u w:val="none"/>
        </w:rPr>
        <w:tab/>
        <w:tab/>
        <w:t>Fax No.:  (503) 833-4395</w:t>
      </w:r>
    </w:p>
    <w:p>
      <w:pPr>
        <w:pStyle w:val="Heading7"/>
        <w:ind w:hanging="0" w:start="2160" w:end="0"/>
        <w:rPr>
          <w:b w:val="false"/>
          <w:u w:val="none"/>
        </w:rPr>
      </w:pPr>
      <w:r>
        <w:rPr>
          <w:b w:val="false"/>
          <w:u w:val="none"/>
        </w:rPr>
      </w:r>
    </w:p>
    <w:p>
      <w:pPr>
        <w:pStyle w:val="Heading7"/>
        <w:ind w:hanging="0" w:start="2160" w:end="0"/>
        <w:rPr>
          <w:b w:val="false"/>
          <w:u w:val="none"/>
        </w:rPr>
      </w:pPr>
      <w:r>
        <w:rPr>
          <w:b w:val="false"/>
          <w:u w:val="none"/>
        </w:rPr>
        <w:t>And a copy to:</w:t>
      </w:r>
    </w:p>
    <w:p>
      <w:pPr>
        <w:pStyle w:val="Heading7"/>
        <w:ind w:firstLine="720" w:start="2880" w:end="0"/>
        <w:rPr>
          <w:b w:val="false"/>
          <w:u w:val="none"/>
        </w:rPr>
      </w:pPr>
      <w:r>
        <w:rPr>
          <w:b w:val="false"/>
          <w:u w:val="none"/>
        </w:rPr>
      </w:r>
    </w:p>
    <w:p>
      <w:pPr>
        <w:pStyle w:val="Heading7"/>
        <w:ind w:hanging="0" w:start="3600" w:end="0"/>
        <w:rPr>
          <w:b w:val="false"/>
          <w:u w:val="none"/>
        </w:rPr>
      </w:pPr>
      <w:r>
        <w:rPr>
          <w:b w:val="false"/>
          <w:u w:val="none"/>
        </w:rPr>
        <w:t>PG&amp;E Gas Transmission, Northwest Corporation</w:t>
      </w:r>
    </w:p>
    <w:p>
      <w:pPr>
        <w:pStyle w:val="Heading7"/>
        <w:ind w:hanging="0" w:start="2160" w:end="0"/>
        <w:rPr>
          <w:b w:val="false"/>
          <w:u w:val="none"/>
        </w:rPr>
      </w:pPr>
      <w:r>
        <w:rPr>
          <w:b w:val="false"/>
          <w:u w:val="none"/>
        </w:rPr>
        <w:tab/>
        <w:tab/>
        <w:t>1400 SW Fifth Avenue, Suite 900</w:t>
      </w:r>
    </w:p>
    <w:p>
      <w:pPr>
        <w:pStyle w:val="Heading7"/>
        <w:ind w:firstLine="720" w:start="2880" w:end="0"/>
        <w:rPr>
          <w:b w:val="false"/>
          <w:u w:val="none"/>
        </w:rPr>
      </w:pPr>
      <w:r>
        <w:rPr>
          <w:b w:val="false"/>
          <w:u w:val="none"/>
        </w:rPr>
        <w:t xml:space="preserve">Portland, Oregon 97201 </w:t>
      </w:r>
    </w:p>
    <w:p>
      <w:pPr>
        <w:pStyle w:val="Heading7"/>
        <w:ind w:hanging="0" w:start="2160" w:end="0"/>
        <w:rPr>
          <w:b w:val="false"/>
          <w:u w:val="none"/>
        </w:rPr>
      </w:pPr>
      <w:r>
        <w:rPr>
          <w:b w:val="false"/>
          <w:u w:val="none"/>
        </w:rPr>
        <w:tab/>
        <w:tab/>
        <w:t>Attention:  Legal Department</w:t>
      </w:r>
    </w:p>
    <w:p>
      <w:pPr>
        <w:pStyle w:val="Heading7"/>
        <w:ind w:hanging="0" w:start="2160" w:end="0"/>
        <w:rPr>
          <w:b w:val="false"/>
          <w:u w:val="none"/>
        </w:rPr>
      </w:pPr>
      <w:r>
        <w:rPr>
          <w:b w:val="false"/>
          <w:u w:val="none"/>
        </w:rPr>
        <w:tab/>
        <w:tab/>
        <w:t>Fax No.:  (503) 402-4004</w:t>
      </w:r>
    </w:p>
    <w:p>
      <w:pPr>
        <w:pStyle w:val="Heading7"/>
        <w:keepLines/>
        <w:ind w:hanging="0" w:start="2160" w:end="0"/>
        <w:rPr>
          <w:b w:val="false"/>
          <w:u w:val="none"/>
        </w:rPr>
      </w:pPr>
      <w:r>
        <w:rPr>
          <w:b w:val="false"/>
          <w:u w:val="none"/>
        </w:rPr>
      </w:r>
    </w:p>
    <w:p>
      <w:pPr>
        <w:pStyle w:val="Heading7"/>
        <w:keepLines/>
        <w:ind w:hanging="0" w:start="2160" w:end="0"/>
        <w:rPr>
          <w:b w:val="false"/>
          <w:u w:val="none"/>
        </w:rPr>
      </w:pPr>
      <w:r>
        <w:rPr>
          <w:b w:val="false"/>
          <w:u w:val="none"/>
        </w:rPr>
        <w:t>Shipper:  Name of Shipper ______________________________________</w:t>
      </w:r>
    </w:p>
    <w:p>
      <w:pPr>
        <w:pStyle w:val="Heading7"/>
        <w:keepLines/>
        <w:ind w:firstLine="720" w:start="1440" w:end="0"/>
        <w:rPr>
          <w:b w:val="false"/>
          <w:u w:val="none"/>
        </w:rPr>
      </w:pPr>
      <w:r>
        <w:rPr>
          <w:b w:val="false"/>
          <w:u w:val="none"/>
        </w:rPr>
        <w:tab/>
        <w:t xml:space="preserve">  Address     ___________________________________________</w:t>
      </w:r>
    </w:p>
    <w:p>
      <w:pPr>
        <w:pStyle w:val="Normal"/>
        <w:keepNext w:val="true"/>
        <w:keepLines/>
        <w:rPr>
          <w:sz w:val="22"/>
        </w:rPr>
      </w:pPr>
      <w:r>
        <w:rPr>
          <w:sz w:val="22"/>
        </w:rPr>
        <w:tab/>
        <w:tab/>
        <w:tab/>
        <w:tab/>
        <w:tab/>
        <w:t xml:space="preserve">       ____________________________________________</w:t>
      </w:r>
    </w:p>
    <w:p>
      <w:pPr>
        <w:pStyle w:val="Normal"/>
        <w:keepNext w:val="true"/>
        <w:keepLines/>
        <w:rPr>
          <w:sz w:val="22"/>
        </w:rPr>
      </w:pPr>
      <w:r>
        <w:rPr>
          <w:sz w:val="22"/>
        </w:rPr>
      </w:r>
    </w:p>
    <w:p>
      <w:pPr>
        <w:pStyle w:val="Heading7"/>
        <w:keepLines/>
        <w:ind w:hanging="0" w:start="2160" w:end="0"/>
        <w:rPr>
          <w:b w:val="false"/>
          <w:u w:val="none"/>
        </w:rPr>
      </w:pPr>
      <w:r>
        <w:rPr>
          <w:b w:val="false"/>
          <w:u w:val="none"/>
        </w:rPr>
        <w:tab/>
        <w:t xml:space="preserve">  Contact Person ________________________________________</w:t>
      </w:r>
    </w:p>
    <w:p>
      <w:pPr>
        <w:pStyle w:val="Heading7"/>
        <w:keepLines/>
        <w:ind w:hanging="0" w:start="2160" w:end="0"/>
        <w:rPr>
          <w:b w:val="false"/>
          <w:u w:val="none"/>
        </w:rPr>
      </w:pPr>
      <w:r>
        <w:rPr>
          <w:b w:val="false"/>
          <w:u w:val="none"/>
        </w:rPr>
        <w:tab/>
        <w:t xml:space="preserve">  Fax No. ______________________________________________</w:t>
      </w:r>
    </w:p>
    <w:p>
      <w:pPr>
        <w:pStyle w:val="Heading7"/>
        <w:ind w:firstLine="1440" w:start="0" w:end="0"/>
        <w:rPr>
          <w:b w:val="false"/>
          <w:u w:val="none"/>
        </w:rPr>
      </w:pPr>
      <w:r>
        <w:rPr>
          <w:b w:val="false"/>
          <w:u w:val="none"/>
        </w:rPr>
      </w:r>
    </w:p>
    <w:p>
      <w:pPr>
        <w:pStyle w:val="Heading7"/>
        <w:ind w:firstLine="1440" w:start="0" w:end="0"/>
        <w:rPr>
          <w:b w:val="false"/>
          <w:u w:val="none"/>
        </w:rPr>
      </w:pPr>
      <w:r>
        <w:rPr>
          <w:b w:val="false"/>
          <w:u w:val="none"/>
        </w:rPr>
        <w:t>Either party may change its address by written notice to that effect to the other party.  Notices given hereunder shall be deemed to have been effectively given upon the third day following the day when the notice properly addressed and postpaid had been placed in the mail.  It is expressly understood and agreed, however, that any notices referred to hereunder shall first be delivered by facsimile or other similar means, in accordance with the dates and time provided therein, and shall be mailed as soon as practicable thereafter.</w:t>
      </w:r>
    </w:p>
    <w:p>
      <w:pPr>
        <w:pStyle w:val="Normal"/>
        <w:rPr>
          <w:b/>
          <w:sz w:val="22"/>
          <w:u w:val="none"/>
        </w:rPr>
      </w:pPr>
      <w:r>
        <w:rPr>
          <w:b/>
          <w:sz w:val="22"/>
          <w:u w:val="none"/>
        </w:rPr>
      </w:r>
    </w:p>
    <w:p>
      <w:pPr>
        <w:pStyle w:val="Heading7"/>
        <w:keepNext w:val="false"/>
        <w:ind w:firstLine="720" w:start="720" w:end="0"/>
        <w:rPr/>
      </w:pPr>
      <w:r>
        <w:rPr>
          <w:b w:val="false"/>
          <w:u w:val="none"/>
        </w:rPr>
        <w:t xml:space="preserve">10.  </w:t>
      </w:r>
      <w:r>
        <w:rPr>
          <w:b w:val="false"/>
        </w:rPr>
        <w:t>Miscellaneous</w:t>
      </w:r>
      <w:r>
        <w:rPr>
          <w:b w:val="false"/>
          <w:u w:val="none"/>
        </w:rPr>
        <w:t xml:space="preserve">.  </w:t>
        <w:br/>
      </w:r>
    </w:p>
    <w:p>
      <w:pPr>
        <w:pStyle w:val="Heading8"/>
        <w:keepNext w:val="false"/>
        <w:ind w:firstLine="1800" w:start="90" w:end="0"/>
        <w:rPr>
          <w:b w:val="false"/>
          <w:u w:val="none"/>
        </w:rPr>
      </w:pPr>
      <w:r>
        <w:rPr>
          <w:b w:val="false"/>
          <w:u w:val="none"/>
        </w:rPr>
        <w:t>a.</w:t>
        <w:tab/>
        <w:t>This Precedent Agreement sets forth all understandings and agreements between the Parties respecting the subject matter hereof, and all prior agreements, understandings and representations, whether written or oral, respecting the subject matter hereof are merged into and superseded by this Precedent Agreement.  This Precedent Agreement may only be amended by an instrument in writing executed by both Parties.</w:t>
        <w:br/>
      </w:r>
    </w:p>
    <w:p>
      <w:pPr>
        <w:pStyle w:val="Heading8"/>
        <w:ind w:firstLine="1890" w:start="0" w:end="0"/>
        <w:rPr>
          <w:b w:val="false"/>
          <w:u w:val="none"/>
        </w:rPr>
      </w:pPr>
      <w:r>
        <w:rPr>
          <w:b w:val="false"/>
          <w:u w:val="none"/>
        </w:rPr>
        <w:t>b.</w:t>
        <w:tab/>
        <w:t>This Precedent Agreement, and any actions, claims, demands or settlements hereunder shall be governed by and construed in accordance with the laws of the State of California, without reference to any conflicts of law principles which might require the application of the laws of any other jurisdiction.</w:t>
      </w:r>
    </w:p>
    <w:p>
      <w:pPr>
        <w:pStyle w:val="Heading8"/>
        <w:ind w:firstLine="1890" w:start="0" w:end="0"/>
        <w:rPr>
          <w:b w:val="false"/>
          <w:u w:val="none"/>
        </w:rPr>
      </w:pPr>
      <w:r>
        <w:rPr>
          <w:b w:val="false"/>
          <w:u w:val="none"/>
        </w:rPr>
      </w:r>
    </w:p>
    <w:p>
      <w:pPr>
        <w:pStyle w:val="Heading8"/>
        <w:ind w:firstLine="1890" w:start="0" w:end="0"/>
        <w:rPr>
          <w:b w:val="false"/>
          <w:u w:val="none"/>
        </w:rPr>
      </w:pPr>
      <w:r>
        <w:rPr>
          <w:b w:val="false"/>
          <w:u w:val="none"/>
        </w:rPr>
        <w:t>c.</w:t>
        <w:tab/>
        <w:t>This Precedent Agreement and the obligations of the Parties hereunder are subject to all applicable laws, regulations, rules, and orders of all governmental and regulatory bodies having jurisdiction.</w:t>
      </w:r>
    </w:p>
    <w:p>
      <w:pPr>
        <w:pStyle w:val="Heading8"/>
        <w:rPr>
          <w:b w:val="false"/>
          <w:u w:val="none"/>
        </w:rPr>
      </w:pPr>
      <w:r>
        <w:rPr>
          <w:b w:val="false"/>
          <w:u w:val="none"/>
        </w:rPr>
      </w:r>
    </w:p>
    <w:p>
      <w:pPr>
        <w:pStyle w:val="Heading8"/>
        <w:ind w:firstLine="1890" w:start="0" w:end="0"/>
        <w:rPr>
          <w:b w:val="false"/>
          <w:u w:val="none"/>
        </w:rPr>
      </w:pPr>
      <w:r>
        <w:rPr>
          <w:b w:val="false"/>
          <w:u w:val="none"/>
        </w:rPr>
        <w:t>d.</w:t>
        <w:tab/>
        <w:t>Any provision of this Precedent Agreement that is prohibited or unenforceable under the laws of the State of California shall be ineffective to the extent of the prohibition or unenforceability without invalidating or rendering unenforceable the remaining provisions hereof.</w:t>
      </w:r>
    </w:p>
    <w:p>
      <w:pPr>
        <w:pStyle w:val="Normal"/>
        <w:rPr>
          <w:b/>
          <w:sz w:val="22"/>
          <w:u w:val="none"/>
        </w:rPr>
      </w:pPr>
      <w:r>
        <w:rPr>
          <w:b/>
          <w:sz w:val="22"/>
          <w:u w:val="none"/>
        </w:rPr>
      </w:r>
    </w:p>
    <w:p>
      <w:pPr>
        <w:pStyle w:val="Heading8"/>
        <w:ind w:firstLine="1890" w:start="0" w:end="0"/>
        <w:rPr>
          <w:b w:val="false"/>
          <w:u w:val="none"/>
        </w:rPr>
      </w:pPr>
      <w:r>
        <w:rPr>
          <w:b w:val="false"/>
          <w:u w:val="none"/>
        </w:rPr>
        <w:t>e.</w:t>
        <w:tab/>
        <w:t>A waiver by either party of any one or more defaults by the other hereunder shall not operate as a waiver of any future default or defaults, whether of a like or of a different character.</w:t>
      </w:r>
    </w:p>
    <w:p>
      <w:pPr>
        <w:pStyle w:val="Normal"/>
        <w:rPr>
          <w:b/>
          <w:sz w:val="22"/>
          <w:u w:val="none"/>
        </w:rPr>
      </w:pPr>
      <w:r>
        <w:rPr>
          <w:b/>
          <w:sz w:val="22"/>
          <w:u w:val="none"/>
        </w:rPr>
      </w:r>
    </w:p>
    <w:p>
      <w:pPr>
        <w:pStyle w:val="Heading8"/>
        <w:ind w:firstLine="1890" w:start="0" w:end="0"/>
        <w:rPr>
          <w:b w:val="false"/>
          <w:u w:val="none"/>
        </w:rPr>
      </w:pPr>
      <w:r>
        <w:rPr>
          <w:b w:val="false"/>
          <w:u w:val="none"/>
        </w:rPr>
        <w:t>f.</w:t>
        <w:tab/>
        <w:t>Shipper agrees to execute and deliver all such other and additional instruments and documents and to do such other acts as may be reasonably necessary to effectuate the terms and provisions of this Precedent Agreement.</w:t>
      </w:r>
    </w:p>
    <w:p>
      <w:pPr>
        <w:pStyle w:val="Normal"/>
        <w:rPr>
          <w:b/>
          <w:u w:val="none"/>
        </w:rPr>
      </w:pPr>
      <w:r>
        <w:rPr>
          <w:b/>
          <w:u w:val="none"/>
        </w:rPr>
      </w:r>
    </w:p>
    <w:p>
      <w:pPr>
        <w:pStyle w:val="Heading8"/>
        <w:ind w:firstLine="1890" w:start="0" w:end="0"/>
        <w:rPr>
          <w:b w:val="false"/>
          <w:u w:val="none"/>
        </w:rPr>
      </w:pPr>
      <w:r>
        <w:rPr>
          <w:b w:val="false"/>
          <w:u w:val="none"/>
        </w:rPr>
        <w:t>g.</w:t>
        <w:tab/>
        <w:t>The terms, conditions and provisions of this Precedent Agreement shall be considered to have been prepared through the joint efforts of both Parties and shall not be construed against either party as a result of the preparation or drafting thereof.</w:t>
      </w:r>
    </w:p>
    <w:p>
      <w:pPr>
        <w:pStyle w:val="Normal"/>
        <w:rPr>
          <w:b/>
          <w:u w:val="none"/>
        </w:rPr>
      </w:pPr>
      <w:r>
        <w:rPr>
          <w:b/>
          <w:u w:val="none"/>
        </w:rPr>
      </w:r>
    </w:p>
    <w:p>
      <w:pPr>
        <w:pStyle w:val="Heading8"/>
        <w:ind w:firstLine="1440" w:start="0" w:end="0"/>
        <w:rPr>
          <w:b w:val="false"/>
          <w:u w:val="none"/>
        </w:rPr>
      </w:pPr>
      <w:r>
        <w:rPr>
          <w:b w:val="false"/>
          <w:u w:val="none"/>
        </w:rPr>
        <w:t>IN WITNESS WHEREOF, the Parties hereto have caused this Precedent Agreement to be duly executed in counterparts by their proper officers duly authorized as of the first date hereinabove written.</w:t>
      </w:r>
    </w:p>
    <w:p>
      <w:pPr>
        <w:pStyle w:val="Heading8"/>
        <w:ind w:hanging="0" w:start="0" w:end="0"/>
        <w:rPr>
          <w:b w:val="false"/>
          <w:u w:val="none"/>
        </w:rPr>
      </w:pPr>
      <w:r>
        <w:rPr>
          <w:b w:val="false"/>
          <w:u w:val="none"/>
        </w:rPr>
      </w:r>
    </w:p>
    <w:tbl>
      <w:tblPr>
        <w:tblW w:w="9576" w:type="dxa"/>
        <w:jc w:val="start"/>
        <w:tblInd w:w="0" w:type="dxa"/>
        <w:tblLayout w:type="fixed"/>
        <w:tblCellMar>
          <w:top w:w="0" w:type="dxa"/>
          <w:start w:w="108" w:type="dxa"/>
          <w:bottom w:w="0" w:type="dxa"/>
          <w:end w:w="108" w:type="dxa"/>
        </w:tblCellMar>
      </w:tblPr>
      <w:tblGrid>
        <w:gridCol w:w="5004"/>
        <w:gridCol w:w="4572"/>
      </w:tblGrid>
      <w:tr>
        <w:trPr/>
        <w:tc>
          <w:tcPr>
            <w:tcW w:w="5004"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PG&amp;E Gas Transmission, Northwest Corporation</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By: __________________________________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Print Name: 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Title: ________________________________</w:t>
            </w:r>
          </w:p>
        </w:tc>
        <w:tc>
          <w:tcPr>
            <w:tcW w:w="4572"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[Shipper]</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By: ________________________________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Print Name: 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Title: 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tc>
      </w:tr>
    </w:tbl>
    <w:p>
      <w:pPr>
        <w:sectPr>
          <w:headerReference w:type="default" r:id="rId15"/>
          <w:headerReference w:type="first" r:id="rId16"/>
          <w:footerReference w:type="default" r:id="rId17"/>
          <w:footerReference w:type="first" r:id="rId18"/>
          <w:type w:val="nextPage"/>
          <w:pgSz w:w="12240" w:h="15840"/>
          <w:pgMar w:left="1440" w:right="1440" w:gutter="0" w:header="720" w:top="2434" w:footer="118" w:bottom="1440"/>
          <w:pgNumType w:start="1" w:fmt="decimal"/>
          <w:formProt w:val="false"/>
          <w:textDirection w:val="lrTb"/>
          <w:docGrid w:type="default" w:linePitch="360" w:charSpace="0"/>
        </w:sectPr>
        <w:pStyle w:val="Normal"/>
        <w:ind w:hanging="360" w:start="1080" w:end="0"/>
        <w:rPr>
          <w:sz w:val="22"/>
        </w:rPr>
      </w:pPr>
      <w:r>
        <w:rPr>
          <w:sz w:val="22"/>
        </w:rPr>
      </w:r>
    </w:p>
    <w:p>
      <w:pPr>
        <w:pStyle w:val="Normal"/>
        <w:numPr>
          <w:ilvl w:val="0"/>
          <w:numId w:val="0"/>
        </w:numPr>
        <w:tabs>
          <w:tab w:val="clear" w:pos="720"/>
          <w:tab w:val="left" w:pos="2160" w:leader="none"/>
          <w:tab w:val="left" w:pos="4320" w:leader="none"/>
        </w:tabs>
        <w:jc w:val="center"/>
        <w:outlineLvl w:val="0"/>
        <w:rPr>
          <w:b/>
          <w:sz w:val="28"/>
          <w:u w:val="single"/>
        </w:rPr>
      </w:pPr>
      <w:r>
        <w:rPr>
          <w:b/>
          <w:sz w:val="28"/>
          <w:u w:val="single"/>
        </w:rPr>
        <w:t>ATTACHMENT C</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tabs>
          <w:tab w:val="clear" w:pos="720"/>
          <w:tab w:val="left" w:pos="2160" w:leader="none"/>
          <w:tab w:val="left" w:pos="4320" w:leader="none"/>
        </w:tabs>
        <w:jc w:val="center"/>
        <w:rPr>
          <w:b/>
          <w:sz w:val="28"/>
        </w:rPr>
      </w:pPr>
      <w:r>
        <w:rPr>
          <w:b/>
          <w:sz w:val="28"/>
        </w:rPr>
        <w:t>2002 Capacity Rationalization and Expansion Program</w:t>
      </w:r>
    </w:p>
    <w:p>
      <w:pPr>
        <w:pStyle w:val="Normal"/>
        <w:jc w:val="center"/>
        <w:rPr>
          <w:b/>
          <w:sz w:val="22"/>
        </w:rPr>
      </w:pPr>
      <w:r>
        <w:rPr>
          <w:b/>
          <w:sz w:val="22"/>
        </w:rPr>
      </w:r>
    </w:p>
    <w:p>
      <w:pPr>
        <w:pStyle w:val="Center"/>
        <w:numPr>
          <w:ilvl w:val="0"/>
          <w:numId w:val="0"/>
        </w:numPr>
        <w:tabs>
          <w:tab w:val="clear" w:pos="720"/>
          <w:tab w:val="left" w:pos="0" w:leader="none"/>
        </w:tabs>
        <w:spacing w:lineRule="auto" w:line="240" w:before="0" w:after="0"/>
        <w:outlineLvl w:val="0"/>
        <w:rPr>
          <w:rFonts w:ascii="Times New Roman" w:hAnsi="Times New Roman" w:cs="Times New Roman"/>
          <w:b/>
          <w:sz w:val="22"/>
        </w:rPr>
      </w:pPr>
      <w: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9"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sz w:val="22"/>
        </w:rPr>
        <w:t>FIRM TRANSPORTATION PRECEDENT AGREEMENT</w:t>
      </w:r>
    </w:p>
    <w:p>
      <w:p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t>(for service commencing after November 1, 2002)</w:t>
      </w:r>
    </w:p>
    <w:p>
      <w:pPr>
        <w:sectPr>
          <w:headerReference w:type="default" r:id="rId19"/>
          <w:headerReference w:type="first" r:id="rId20"/>
          <w:footerReference w:type="default" r:id="rId21"/>
          <w:footerReference w:type="first" r:id="rId22"/>
          <w:type w:val="nextPage"/>
          <w:pgSz w:w="12240" w:h="15840"/>
          <w:pgMar w:left="1440" w:right="1440" w:gutter="0" w:header="720" w:top="2434" w:footer="118" w:bottom="1440"/>
          <w:pgNumType w:start="1" w:fmt="decimal"/>
          <w:formProt w:val="false"/>
          <w:textDirection w:val="lrTb"/>
          <w:docGrid w:type="default" w:linePitch="360" w:charSpace="0"/>
        </w:sect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r>
    </w:p>
    <w:p>
      <w:pPr>
        <w:pStyle w:val="BodyText2"/>
        <w:numPr>
          <w:ilvl w:val="0"/>
          <w:numId w:val="0"/>
        </w:numPr>
        <w:tabs>
          <w:tab w:val="left" w:pos="720" w:leader="none"/>
          <w:tab w:val="right" w:pos="4500" w:leader="none"/>
          <w:tab w:val="left" w:pos="4860" w:leader="none"/>
          <w:tab w:val="right" w:pos="9180" w:leader="none"/>
        </w:tabs>
        <w:jc w:val="center"/>
        <w:outlineLvl w:val="0"/>
        <w:rPr>
          <w:sz w:val="28"/>
        </w:rPr>
      </w:pPr>
      <w:r>
        <w:rPr>
          <w:sz w:val="28"/>
        </w:rPr>
        <w:t>PG&amp;E Gas Transmission-Northwest</w:t>
      </w:r>
    </w:p>
    <w:p>
      <w:pPr>
        <w:pStyle w:val="Normal"/>
        <w:tabs>
          <w:tab w:val="clear" w:pos="720"/>
          <w:tab w:val="left" w:pos="2160" w:leader="none"/>
          <w:tab w:val="left" w:pos="4320" w:leader="none"/>
        </w:tabs>
        <w:jc w:val="center"/>
        <w:rPr>
          <w:b/>
          <w:sz w:val="28"/>
        </w:rPr>
      </w:pPr>
      <w:r>
        <w:rPr>
          <w:b/>
          <w:sz w:val="28"/>
        </w:rPr>
        <w:t>2002 Capacity Rationalization and Expansion Program</w:t>
      </w:r>
    </w:p>
    <w:p>
      <w:pPr>
        <w:pStyle w:val="Normal"/>
        <w:jc w:val="center"/>
        <w:rPr>
          <w:b/>
          <w:sz w:val="22"/>
        </w:rPr>
      </w:pPr>
      <w:r>
        <w:rPr>
          <w:b/>
          <w:sz w:val="22"/>
        </w:rPr>
      </w:r>
    </w:p>
    <w:p>
      <w:pPr>
        <w:pStyle w:val="Center"/>
        <w:numPr>
          <w:ilvl w:val="0"/>
          <w:numId w:val="0"/>
        </w:numPr>
        <w:tabs>
          <w:tab w:val="clear" w:pos="720"/>
          <w:tab w:val="left" w:pos="0" w:leader="none"/>
        </w:tabs>
        <w:spacing w:lineRule="auto" w:line="240" w:before="0" w:after="0"/>
        <w:outlineLvl w:val="0"/>
        <w:rPr>
          <w:rFonts w:ascii="Times New Roman" w:hAnsi="Times New Roman" w:cs="Times New Roman"/>
          <w:b/>
          <w:sz w:val="22"/>
        </w:rPr>
      </w:pPr>
      <w: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635</wp:posOffset>
                </wp:positionV>
                <wp:extent cx="91440" cy="91440"/>
                <wp:effectExtent l="5080" t="5080" r="5080" b="5080"/>
                <wp:wrapNone/>
                <wp:docPr id="1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sz w:val="22"/>
        </w:rPr>
        <w:t>FIRM TRANSPORTATION PRECEDENT AGREEMENT</w:t>
      </w:r>
    </w:p>
    <w:p>
      <w:pPr>
        <w:pStyle w:val="Center"/>
        <w:tabs>
          <w:tab w:val="clear" w:pos="720"/>
          <w:tab w:val="left" w:pos="0" w:leader="none"/>
        </w:tabs>
        <w:spacing w:lineRule="auto" w:line="240" w:before="0" w:after="0"/>
        <w:rPr>
          <w:rFonts w:ascii="Times New Roman" w:hAnsi="Times New Roman" w:cs="Times New Roman"/>
          <w:b/>
          <w:sz w:val="22"/>
        </w:rPr>
      </w:pPr>
      <w:r>
        <w:rPr>
          <w:rFonts w:cs="Times New Roman" w:ascii="Times New Roman" w:hAnsi="Times New Roman"/>
          <w:b/>
          <w:sz w:val="22"/>
        </w:rPr>
        <w:t>(for service commencing after November 1, 2002)</w:t>
        <w:br/>
        <w:br/>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This Agreement, to be called a “Precedent Agreement for Firm Natural Gas Transportation Service,” (“Precedent Agreement”) is made as of ________, 2001, by and between PG&amp;E Gas Transmission, Northwest Corporation, a California Corporation ("Transporter") and _______________________, a ________________ corporation ("Shipper") (collectively, the "Parties") pursuant to the following terms and representations:</w:t>
      </w:r>
    </w:p>
    <w:p>
      <w:pPr>
        <w:pStyle w:val="Center"/>
        <w:numPr>
          <w:ilvl w:val="0"/>
          <w:numId w:val="0"/>
        </w:numPr>
        <w:spacing w:lineRule="auto" w:line="240" w:before="240" w:after="240"/>
        <w:outlineLvl w:val="0"/>
        <w:rPr>
          <w:rFonts w:ascii="Times New Roman" w:hAnsi="Times New Roman" w:cs="Times New Roman"/>
          <w:sz w:val="22"/>
        </w:rPr>
      </w:pPr>
      <w:r>
        <w:rPr>
          <w:rFonts w:cs="Times New Roman" w:ascii="Times New Roman" w:hAnsi="Times New Roman"/>
          <w:b/>
          <w:sz w:val="22"/>
        </w:rPr>
        <w:t>W I T N E S S E T H:</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 xml:space="preserve">WHEREAS, Transporter owns and operates a natural gas pipeline transmission system which extends from a point of interconnection with the pipeline facilities of TransCanada Pipelines Limited at the International Boundary near Kingsgate, British Columbia, through the states of Idaho, Washington and Oregon to a point of interconnection with Pacific Gas and Electric Company at the Oregon-California border near Malin, Oregon;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WHEREAS, Transporter initiated an Open Season on January 2, 2001, for Shippers desiring additional firm transportation service and for existing shippers desiring to relinquish capacity;</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WHEREAS, Transporter intends to expand its system by approximately 200 MDth per day, by constructing the necessary facilities to meet the demand for additional capacity for service commencing November 1, 2002 (“2002 Expansion” or “2002 Expansion Facilities,” as applicable);</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 xml:space="preserve">WHEREAS, Transporter intends to further expand its system by constructing the necessary facilities to meet the demand for additional capacity for service commencing after November 1, 2002 (“Post-2002 Expansion” or “Post-2002 Expansion Facilities,” as applicable);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sz w:val="22"/>
        </w:rPr>
      </w:pPr>
      <w:r>
        <w:rPr>
          <w:sz w:val="22"/>
        </w:rPr>
        <w:tab/>
        <w:t>WHEREAS, Shipper is requesting firm natural gas transportation service for the transportation of natural gas on Transporter's system based on the Annual Maximum Daily Quantity, Delivery Point, Receipt Point, and Contract Term and Rate set forth on the Open Season Request Form included as Attachment A hereto and to be made available by Transporter as part of its Post-2002 Expansion; and</w:t>
      </w:r>
    </w:p>
    <w:p>
      <w:pPr>
        <w:pStyle w:val="BodyTextStyle"/>
        <w:spacing w:lineRule="auto" w:line="240" w:before="0" w:after="240"/>
        <w:ind w:firstLine="720" w:end="0"/>
        <w:rPr>
          <w:rFonts w:ascii="Times New Roman" w:hAnsi="Times New Roman" w:cs="Times New Roman"/>
          <w:sz w:val="22"/>
        </w:rPr>
      </w:pPr>
      <w:r>
        <w:rPr>
          <w:rFonts w:cs="Times New Roman" w:ascii="Times New Roman" w:hAnsi="Times New Roman"/>
          <w:sz w:val="22"/>
        </w:rPr>
        <w:t>WHEREAS, Shipper is requesting firm natural gas transportation service to commence on or after the date elected for commencement of service by Shipper on the Open Season Request Form attached hereto as Attachment A (the “Bid Date”), as more specifically provided for in Paragraph 4 of this Precedent Agreement.</w:t>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NOW, THEREFORE, in consideration of the mutual covenants herein assumed, Transporter and Shipper agree as follows:</w:t>
      </w:r>
    </w:p>
    <w:p>
      <w:pPr>
        <w:pStyle w:val="Heading7"/>
        <w:tabs>
          <w:tab w:val="clear" w:pos="720"/>
          <w:tab w:val="left" w:pos="1080" w:leader="none"/>
        </w:tabs>
        <w:spacing w:before="0" w:after="240"/>
        <w:ind w:firstLine="720" w:start="0" w:end="0"/>
        <w:rPr/>
      </w:pPr>
      <w:r>
        <w:rPr>
          <w:b w:val="false"/>
          <w:u w:val="none"/>
        </w:rPr>
        <w:tab/>
        <w:t>1.</w:t>
        <w:tab/>
      </w:r>
      <w:r>
        <w:rPr>
          <w:b w:val="false"/>
        </w:rPr>
        <w:t>Effective Date</w:t>
      </w:r>
      <w:r>
        <w:rPr>
          <w:b w:val="false"/>
          <w:u w:val="none"/>
        </w:rPr>
        <w:t>.  This Precedent Agreement shall become effective as of the date of execution and shall continue in effect until (i) the commencement of service under the Firm Transportation Service Agreement, in which case the rights and obligations of the Parties related to the natural gas transportation service contemplated herein shall thereafter be determined pursuant to the terms and conditions of the Firm Transportation Service Agreement and of Transporter’s Tariff, in effect from time to time, or (ii) the date that this Precedent Agreement is terminated pursuant to Paragraphs 6 or 7.</w:t>
      </w:r>
    </w:p>
    <w:p>
      <w:pPr>
        <w:pStyle w:val="Heading7"/>
        <w:spacing w:before="0" w:after="240"/>
        <w:ind w:firstLine="1080" w:start="0" w:end="0"/>
        <w:rPr/>
      </w:pPr>
      <w:r>
        <w:rPr>
          <w:b w:val="false"/>
          <w:u w:val="none"/>
        </w:rPr>
        <w:t>2.</w:t>
        <w:tab/>
      </w:r>
      <w:r>
        <w:rPr>
          <w:b w:val="false"/>
        </w:rPr>
        <w:t>Regulatory Approvals</w:t>
      </w:r>
      <w:r>
        <w:rPr>
          <w:b w:val="false"/>
          <w:u w:val="none"/>
        </w:rPr>
        <w:t>.  Subject to the terms and conditions of this Precedent Agreement, Transporter shall proceed with due diligence to obtain from all governmental and regulatory authorities having jurisdiction such authorizations and/or exemptions, and any necessary amendments or supplements thereto, including without limitation authorizations from the Federal Energy Regulatory Commission of the United States or any successor agency ("FERC"), which Transporter determines are necessary to construct, own and operate the expansion facilities necessary and to provide transportation service for Shipper pursuant to the Firm Transportation Service Agreement substantially in the form set forth in Transporter’s FERC Gas Tariff for service provided pursuant to Rate Schedule FTS-1 (the “Regulatory Approvals”) in a timeframe designed to meet the Bid Date.  Such facilities may be the 2002 Expansion Facilities or the Post-2002 Expansion Facilities (collectively, the “Expansion Facilities”) based on the outcome of the Open Season.  Transporter reserves the right to file and prosecute any and all applications for such Regulatory Approvals (including the right at any time to withdraw any such application and/or to reject any Regulatory Approval) and, if necessary, any court review, in such manner as it deems to be in its best interest.  Shipper expressly agrees to support and cooperate, and not to oppose, obstruct or otherwise interfere with in any manner whatsoever the efforts of Transporter to obtain the Regulatory Approvals as contemplated in this Precedent Agreement, including but not limited to (i) the timely filing by Shipper of an intervention in support of Transporter's application for a FERC Certificate of Public Convenience and Necessity (“FERC Certificate”) and (ii) the provision of any information reasonably requested by Transporter in preparing applications for Regulatory Approvals or any information required by FERC or any other governmental or regulatory body to be submitted during review of such applications.  To facilitate Transporter's ability to develop the expansion facilities, Shipper agrees not to make any commitments for transportation service from other persons which service would be in lieu of all or a part of the transportation service contemplated by this Precedent Agreement, provided, however, that Shipper may make commitments to facilitate capacity rationalization as set forth in Section 7.a hereto.</w:t>
      </w:r>
    </w:p>
    <w:p>
      <w:pPr>
        <w:pStyle w:val="Heading7"/>
        <w:spacing w:before="0" w:after="240"/>
        <w:ind w:firstLine="1080" w:start="0" w:end="0"/>
        <w:rPr/>
      </w:pPr>
      <w:r>
        <w:rPr>
          <w:b w:val="false"/>
          <w:u w:val="none"/>
        </w:rPr>
        <w:t>3.</w:t>
        <w:tab/>
      </w:r>
      <w:r>
        <w:rPr>
          <w:b w:val="false"/>
        </w:rPr>
        <w:t>Execution of Firm Transportation Service Agreement</w:t>
      </w:r>
      <w:r>
        <w:rPr>
          <w:b w:val="false"/>
          <w:u w:val="none"/>
        </w:rPr>
        <w:t>.  Within thirty (30) days after Transporter’s receipt and acceptance of a FERC Certificate in form and substance satisfactory to Transporter in Transporter’s sole discretion, and provided that this Precedent Agreement shall not have been earlier terminated in accordance with Paragraph 6 or 7, Transporter and Shipper shall execute a Firm Transportation Service Agreement, incorporating all material terms contained on the Open Season Request Form and providing for the transportation of the Daily Quantity from the Receipt Point to the Delivery Point.  Notwithstanding any other provision of this Precedent Agreement, Transporter shall have the right to pursue any legal and/or equitable remedies available in respect of Shipper’s breach of its obligation to execute a Firm Transportation Service Agreement.</w:t>
      </w:r>
    </w:p>
    <w:p>
      <w:pPr>
        <w:pStyle w:val="Heading7"/>
        <w:spacing w:before="0" w:after="240"/>
        <w:ind w:firstLine="1080" w:start="0" w:end="0"/>
        <w:rPr/>
      </w:pPr>
      <w:r>
        <w:rPr>
          <w:b w:val="false"/>
          <w:u w:val="none"/>
        </w:rPr>
        <w:t>4.</w:t>
        <w:tab/>
      </w:r>
      <w:r>
        <w:rPr>
          <w:b w:val="false"/>
        </w:rPr>
        <w:t>Commencement of Service</w:t>
      </w:r>
      <w:r>
        <w:rPr>
          <w:b w:val="false"/>
          <w:u w:val="none"/>
        </w:rPr>
        <w:t>.  Subject to satisfaction or waiver of the conditions set forth in Paragraphs 6 and 7, service under the Firm Transportation Service Agreement will commence on the later of (i) the Bid Date or (ii) the date on which Transporter constructs and places into service the Post-2002 Expansion Facilities.  Service shall continue from the date on which service commences for the Contract Term.</w:t>
      </w:r>
    </w:p>
    <w:p>
      <w:pPr>
        <w:pStyle w:val="Heading9"/>
        <w:spacing w:before="0" w:after="240"/>
        <w:ind w:firstLine="720" w:start="0" w:end="0"/>
        <w:jc w:val="start"/>
        <w:rPr>
          <w:b w:val="false"/>
          <w:sz w:val="22"/>
        </w:rPr>
      </w:pPr>
      <w:r>
        <w:rPr>
          <w:b w:val="false"/>
          <w:sz w:val="22"/>
        </w:rPr>
        <w:t>As of the date for commencement of service, Transporter shall stand ready to provide transportation service to Shipper and Shipper shall be liable to Transporter for all charges associated with the provision of such service.</w:t>
      </w:r>
    </w:p>
    <w:p>
      <w:pPr>
        <w:pStyle w:val="Heading7"/>
        <w:keepLines/>
        <w:spacing w:before="0" w:after="240"/>
        <w:ind w:firstLine="1080" w:start="0" w:end="0"/>
        <w:rPr/>
      </w:pPr>
      <w:r>
        <w:rPr>
          <w:b w:val="false"/>
          <w:u w:val="none"/>
        </w:rPr>
        <w:t>5.</w:t>
        <w:tab/>
      </w:r>
      <w:r>
        <w:rPr>
          <w:b w:val="false"/>
        </w:rPr>
        <w:t xml:space="preserve">Rates </w:t>
      </w:r>
      <w:r>
        <w:rPr>
          <w:b w:val="false"/>
          <w:u w:val="none"/>
        </w:rPr>
        <w:t xml:space="preserve"> </w:t>
      </w:r>
    </w:p>
    <w:p>
      <w:pPr>
        <w:pStyle w:val="Heading8"/>
        <w:ind w:firstLine="720" w:start="1080" w:end="0"/>
        <w:rPr/>
      </w:pPr>
      <w:r>
        <w:rPr>
          <w:b w:val="false"/>
          <w:u w:val="none"/>
        </w:rPr>
        <w:t>a.</w:t>
        <w:tab/>
      </w:r>
      <w:r>
        <w:rPr>
          <w:b w:val="false"/>
        </w:rPr>
        <w:t>Recourse Rates</w:t>
      </w:r>
      <w:r>
        <w:rPr>
          <w:b w:val="false"/>
          <w:u w:val="none"/>
        </w:rPr>
        <w:t>.  Subject to Shipper’s Rate Election option set forth in Paragraph 7.a., Shipper shall pay the maximum recourse rate for service utilizing the facilities constructed to provide service pursuant to this Precedent Agreement (which may be the 2002 Expansion Facilities or the Post-2002 Expansion Facilities) under Transporter’s Rate Schedule FTS-1 (or superseding rate schedule) as approved by FERC, plus all applicable commodity charges, surcharges (including the CES surcharge) and fuel charges applicable to the provision of firm transportation service by Transporter under Transporter’s Rate Schedule FTS-1.  Transporter’s current maximum recourse rate is based on a straight fixed variable rate design. Shipper hereby agrees with the rate design methodology set forth herein, to support such rate design methodology before FERC and to pay the initial rates and any subsequent changes to those rates as included in Transporter’s FERC Tariff.</w:t>
      </w:r>
    </w:p>
    <w:p>
      <w:pPr>
        <w:pStyle w:val="Heading8"/>
        <w:spacing w:before="240" w:after="240"/>
        <w:ind w:firstLine="720" w:start="1080" w:end="0"/>
        <w:rPr/>
      </w:pPr>
      <w:r>
        <w:rPr>
          <w:b w:val="false"/>
          <w:u w:val="none"/>
        </w:rPr>
        <w:t>b.</w:t>
        <w:tab/>
      </w:r>
      <w:r>
        <w:rPr>
          <w:b w:val="false"/>
        </w:rPr>
        <w:t>Negotiated Rates</w:t>
      </w:r>
      <w:r>
        <w:rPr>
          <w:b w:val="false"/>
          <w:u w:val="none"/>
        </w:rPr>
        <w:t xml:space="preserve">.  Notwithstanding Section 5(a) above, Transporter and Shipper may agree on a negotiated rate as specified in the Open Season Request Form. </w:t>
      </w:r>
    </w:p>
    <w:p>
      <w:pPr>
        <w:pStyle w:val="Normal"/>
        <w:ind w:firstLine="1080" w:end="0"/>
        <w:rPr>
          <w:sz w:val="22"/>
        </w:rPr>
      </w:pPr>
      <w:r>
        <w:rPr>
          <w:sz w:val="22"/>
        </w:rPr>
        <w:t>6.</w:t>
        <w:tab/>
        <w:t>Transporter’s Conditions Precedent.  Notwithstanding the Parties’ execution of this Precedent Agreement, Transporter’s obligations to continue to develop and to construct and operate the Expansion Facilities and to provide transportation service for Shipper are expressly made subject to (i) Transporter’s receipt and acceptance of all Regulatory Approvals, including without limitation regulatory approvals to be issued by the FERC or any other regulatory authorities, and procurement of all necessary rights of way, easements or other property or contract rights necessary to the construction, ownership and operation of the appropriate Expansion Facilities and the provision of transportation service for Shipper, all in form and substance satisfactory to Transporter in Transporter’s sole discretion; (ii) the execution by other shippers of Firm Transportation Service Agreements providing for transportation service of daily quantities sufficient to support the construction and operation of the appropriate Expansion Facilities on an economic basis acceptable to Transporter in Transporter’s sole discretion; (iii) ongoing satisfaction by Shipper of the creditworthiness provisions and other requirements for service set forth in Transporter’s pro forma Tariff; (iv) the determination of the Board of Directors of Transporter to commit to construction of the Post-2002 Expansion Facilities; and  (v) the completion of construction and the placing into service of the appropriate Expansion Facilities.</w:t>
      </w:r>
    </w:p>
    <w:p>
      <w:pPr>
        <w:pStyle w:val="Normal"/>
        <w:ind w:firstLine="1080" w:end="0"/>
        <w:rPr>
          <w:sz w:val="22"/>
        </w:rPr>
      </w:pPr>
      <w:r>
        <w:rPr>
          <w:sz w:val="22"/>
        </w:rPr>
      </w:r>
    </w:p>
    <w:p>
      <w:pPr>
        <w:pStyle w:val="Heading7"/>
        <w:spacing w:before="0" w:after="240"/>
        <w:ind w:firstLine="720" w:start="0" w:end="0"/>
        <w:rPr>
          <w:b w:val="false"/>
          <w:u w:val="none"/>
        </w:rPr>
      </w:pPr>
      <w:r>
        <w:rPr>
          <w:b w:val="false"/>
          <w:u w:val="none"/>
        </w:rPr>
        <w:t>All Regulatory Approvals required by this Precedent Agreement must be duly granted by the governmental agency or authority having jurisdiction and must be final and no longer subject to rehearing or appeal, provided, however, that Transporter may waive the requirement that any such Regulatory Approval be final and no longer subject to rehearing or appeal.</w:t>
      </w:r>
    </w:p>
    <w:p>
      <w:pPr>
        <w:pStyle w:val="Heading7"/>
        <w:spacing w:before="0" w:after="240"/>
        <w:ind w:firstLine="720" w:start="0" w:end="0"/>
        <w:rPr>
          <w:b w:val="false"/>
          <w:u w:val="none"/>
        </w:rPr>
      </w:pPr>
      <w:r>
        <w:rPr>
          <w:b w:val="false"/>
          <w:u w:val="none"/>
        </w:rPr>
        <w:t xml:space="preserve"> </w:t>
      </w:r>
      <w:r>
        <w:rPr>
          <w:b w:val="false"/>
          <w:u w:val="none"/>
        </w:rPr>
        <w:t>If by November 1, 2004, any of the conditions set forth in this Paragraph 6 have not been met, then Transporter shall have the right to terminate this Precedent Agreement on thirty (30) days written notice to Shipper and this Precedent Agreement shall terminate effective upon expiration of such thirty (30) day period and shall thereafter be of no further force and effect.</w:t>
      </w:r>
    </w:p>
    <w:p>
      <w:pPr>
        <w:pStyle w:val="Heading7"/>
        <w:spacing w:before="0" w:after="240"/>
        <w:ind w:firstLine="1080" w:start="0" w:end="0"/>
        <w:rPr/>
      </w:pPr>
      <w:r>
        <w:rPr>
          <w:b w:val="false"/>
          <w:u w:val="none"/>
        </w:rPr>
        <w:t>7.</w:t>
        <w:tab/>
      </w:r>
      <w:r>
        <w:rPr>
          <w:b w:val="false"/>
        </w:rPr>
        <w:t>Shipper’s Termination Rights</w:t>
      </w:r>
      <w:r>
        <w:rPr>
          <w:b w:val="false"/>
          <w:u w:val="none"/>
        </w:rPr>
        <w:t xml:space="preserve">. </w:t>
      </w:r>
    </w:p>
    <w:p>
      <w:pPr>
        <w:pStyle w:val="Heading8"/>
        <w:ind w:firstLine="1890" w:start="0" w:end="0"/>
        <w:rPr/>
      </w:pPr>
      <w:r>
        <w:rPr>
          <w:b w:val="false"/>
          <w:u w:val="none"/>
        </w:rPr>
        <w:t>a.</w:t>
        <w:tab/>
      </w:r>
      <w:r>
        <w:rPr>
          <w:b w:val="false"/>
        </w:rPr>
        <w:t>Rate Election</w:t>
      </w:r>
      <w:r>
        <w:rPr>
          <w:b w:val="false"/>
          <w:u w:val="none"/>
        </w:rPr>
        <w:t xml:space="preserve">.  On or before June 1, 2003, Transporter may elect to provide service to Shipper at an incremental rate and, if Transporter makes such an election, shall notify Shipper of such election and provide an estimate of such incremental rate (“Incremental Rate Notice”).  In the event Transporter provides the Incremental Rate Notice, Shipper may terminate this Precedent Agreement upon written notice delivered within ten (10) business days of the Incremental Rate Notice.  Shipper’s failure to provide the written termination notice by such date shall be deemed Shipper’s acceptance of such Incremental Rate. </w:t>
        <w:br/>
      </w:r>
    </w:p>
    <w:p>
      <w:pPr>
        <w:pStyle w:val="Heading8"/>
        <w:tabs>
          <w:tab w:val="clear" w:pos="720"/>
          <w:tab w:val="left" w:pos="2178" w:leader="none"/>
          <w:tab w:val="left" w:pos="3330" w:leader="none"/>
        </w:tabs>
        <w:ind w:firstLine="1890" w:start="0" w:end="0"/>
        <w:rPr/>
      </w:pPr>
      <w:r>
        <w:rPr>
          <w:b w:val="false"/>
          <w:u w:val="none"/>
        </w:rPr>
        <w:t>b.</w:t>
        <w:tab/>
      </w:r>
      <w:r>
        <w:rPr>
          <w:b w:val="false"/>
        </w:rPr>
        <w:t>Capacity Rationalization</w:t>
      </w:r>
      <w:r>
        <w:rPr>
          <w:b w:val="false"/>
          <w:u w:val="none"/>
        </w:rPr>
        <w:t xml:space="preserve">.   Shipper may terminate this Agreement by providing Transporter with a written notice by March 15, 2001; provided, however, that if Shipper has executed a Precedent Agreement(s) with Transporter for capacity for service commencing after November 1, 2002 with the same receipt and delivery points set forth at Attachment A (“Additional Agreement(s)”), then Shipper may not terminate this Precedent Agreement pursuant to this Paragraph unless Shipper also has terminated all such Additional Agreement(s) that have a lower net present  value as calculated in accordance with Transporter’s Tariff.  </w:t>
      </w:r>
    </w:p>
    <w:p>
      <w:pPr>
        <w:pStyle w:val="Heading8"/>
        <w:tabs>
          <w:tab w:val="clear" w:pos="720"/>
          <w:tab w:val="left" w:pos="2178" w:leader="none"/>
          <w:tab w:val="left" w:pos="3330" w:leader="none"/>
        </w:tabs>
        <w:ind w:firstLine="1890" w:start="0" w:end="0"/>
        <w:rPr>
          <w:b w:val="false"/>
          <w:u w:val="none"/>
        </w:rPr>
      </w:pPr>
      <w:r>
        <w:rPr>
          <w:b w:val="false"/>
          <w:u w:val="none"/>
        </w:rPr>
        <w:t xml:space="preserve"> </w:t>
      </w:r>
    </w:p>
    <w:p>
      <w:pPr>
        <w:pStyle w:val="Heading8"/>
        <w:ind w:firstLine="450" w:start="0" w:end="0"/>
        <w:rPr>
          <w:b w:val="false"/>
          <w:u w:val="none"/>
        </w:rPr>
      </w:pPr>
      <w:r>
        <w:rPr>
          <w:b w:val="false"/>
          <w:u w:val="none"/>
        </w:rPr>
      </w:r>
    </w:p>
    <w:p>
      <w:pPr>
        <w:pStyle w:val="Heading7"/>
        <w:ind w:firstLine="1080" w:start="0" w:end="0"/>
        <w:rPr/>
      </w:pPr>
      <w:r>
        <w:rPr>
          <w:b w:val="false"/>
          <w:u w:val="none"/>
        </w:rPr>
        <w:t>8.</w:t>
        <w:tab/>
      </w:r>
      <w:r>
        <w:rPr>
          <w:b w:val="false"/>
        </w:rPr>
        <w:t>Assignment</w:t>
      </w:r>
      <w:r>
        <w:rPr>
          <w:b w:val="false"/>
          <w:u w:val="none"/>
        </w:rPr>
        <w:t>.  Any company which shall succeed by purchase, merger or consolidation to the properties, substantially as an entirety, of either Transporter or Shipper, as the case may be, shall be entitled to the rights and shall be subject to the obligations of its predecessor in title under this Precedent Agreement.  Either party may, without relieving itself of its obligations under this Precedent Agreement, assign any of its rights hereunder to a company with which it is affiliated (provided that in the case of such an assignment by Shipper, the assignee meets the creditworthiness requirements of Transporter’s pro forma Tariff), but otherwise no assignment of this Precedent Agreement or any rights or obligations hereunder shall be made unless there first shall have been obtained the written consent of the other party.  It is agreed, however, that the restrictions on assignment contained in this Paragraph 8 shall not in any way prevent either party to this Precedent Agreement from pledging or mortgaging its rights hereunder as security for its indebtedness, and Shipper hereby agrees, in connection with any collateral assignment made by Transporter for the financing of Transporter’s System, to (i) execute and deliver as soon as reasonably practicable a consent and agreement and opinion of counsel satisfactory to Transporter and in conformance with the terms of Transporter’s financing commitments and (ii) to provide any other information reasonably required by financial institutions providing financing for Transporter’s System.</w:t>
      </w:r>
    </w:p>
    <w:p>
      <w:pPr>
        <w:pStyle w:val="Heading7"/>
        <w:ind w:hanging="0" w:start="0"/>
        <w:rPr>
          <w:b w:val="false"/>
          <w:u w:val="none"/>
        </w:rPr>
      </w:pPr>
      <w:r>
        <w:rPr>
          <w:b w:val="false"/>
          <w:u w:val="none"/>
        </w:rPr>
      </w:r>
    </w:p>
    <w:p>
      <w:pPr>
        <w:pStyle w:val="Heading7"/>
        <w:spacing w:before="0" w:after="120"/>
        <w:ind w:firstLine="1080" w:start="0" w:end="0"/>
        <w:rPr/>
      </w:pPr>
      <w:r>
        <w:rPr>
          <w:b w:val="false"/>
          <w:u w:val="none"/>
        </w:rPr>
        <w:t>9.</w:t>
        <w:tab/>
      </w:r>
      <w:r>
        <w:rPr>
          <w:b w:val="false"/>
        </w:rPr>
        <w:t>Notices</w:t>
      </w:r>
      <w:r>
        <w:rPr>
          <w:b w:val="false"/>
          <w:u w:val="none"/>
        </w:rPr>
        <w:t>.  Notices under this Precedent Agreement shall be sent to:</w:t>
      </w:r>
    </w:p>
    <w:p>
      <w:pPr>
        <w:pStyle w:val="Heading7"/>
        <w:ind w:hanging="0" w:start="2160" w:end="0"/>
        <w:rPr>
          <w:b w:val="false"/>
          <w:u w:val="none"/>
        </w:rPr>
      </w:pPr>
      <w:r>
        <w:rPr>
          <w:b w:val="false"/>
          <w:u w:val="none"/>
        </w:rPr>
      </w:r>
    </w:p>
    <w:p>
      <w:pPr>
        <w:pStyle w:val="Heading7"/>
        <w:ind w:hanging="2160" w:start="3600" w:end="0"/>
        <w:rPr>
          <w:b w:val="false"/>
          <w:u w:val="none"/>
        </w:rPr>
      </w:pPr>
      <w:r>
        <w:rPr>
          <w:b w:val="false"/>
          <w:u w:val="none"/>
        </w:rPr>
        <w:t>Transporter:</w:t>
        <w:tab/>
        <w:t>PG&amp;E Gas Transmission, Northwest Corporation</w:t>
      </w:r>
    </w:p>
    <w:p>
      <w:pPr>
        <w:pStyle w:val="Heading7"/>
        <w:ind w:hanging="0" w:start="2160" w:end="0"/>
        <w:rPr>
          <w:b w:val="false"/>
          <w:u w:val="none"/>
        </w:rPr>
      </w:pPr>
      <w:r>
        <w:rPr>
          <w:b w:val="false"/>
          <w:u w:val="none"/>
        </w:rPr>
        <w:tab/>
        <w:tab/>
        <w:t>1400 SW Fifth Avenue, Suite 900</w:t>
      </w:r>
    </w:p>
    <w:p>
      <w:pPr>
        <w:pStyle w:val="Heading7"/>
        <w:ind w:firstLine="720" w:start="2880" w:end="0"/>
        <w:rPr>
          <w:b w:val="false"/>
          <w:u w:val="none"/>
        </w:rPr>
      </w:pPr>
      <w:r>
        <w:rPr>
          <w:b w:val="false"/>
          <w:u w:val="none"/>
        </w:rPr>
        <w:t xml:space="preserve">Portland, Oregon 97201 </w:t>
      </w:r>
    </w:p>
    <w:p>
      <w:pPr>
        <w:pStyle w:val="Heading7"/>
        <w:ind w:hanging="0" w:start="3600" w:end="0"/>
        <w:rPr>
          <w:b w:val="false"/>
          <w:u w:val="none"/>
        </w:rPr>
      </w:pPr>
      <w:r>
        <w:rPr>
          <w:b w:val="false"/>
          <w:u w:val="none"/>
        </w:rPr>
        <w:t>Attention:  Director, Gas Control and Transportation Services</w:t>
      </w:r>
    </w:p>
    <w:p>
      <w:pPr>
        <w:pStyle w:val="Heading7"/>
        <w:ind w:hanging="0" w:start="2160" w:end="0"/>
        <w:rPr>
          <w:b w:val="false"/>
          <w:u w:val="none"/>
        </w:rPr>
      </w:pPr>
      <w:r>
        <w:rPr>
          <w:b w:val="false"/>
          <w:u w:val="none"/>
        </w:rPr>
        <w:tab/>
        <w:tab/>
        <w:t>Fax No.:  (503) 833-4395</w:t>
      </w:r>
    </w:p>
    <w:p>
      <w:pPr>
        <w:pStyle w:val="Heading7"/>
        <w:ind w:hanging="0" w:start="2160" w:end="0"/>
        <w:rPr>
          <w:b w:val="false"/>
          <w:u w:val="none"/>
        </w:rPr>
      </w:pPr>
      <w:r>
        <w:rPr>
          <w:b w:val="false"/>
          <w:u w:val="none"/>
        </w:rPr>
      </w:r>
    </w:p>
    <w:p>
      <w:pPr>
        <w:pStyle w:val="Heading7"/>
        <w:ind w:hanging="0" w:start="2160" w:end="0"/>
        <w:rPr>
          <w:b w:val="false"/>
          <w:u w:val="none"/>
        </w:rPr>
      </w:pPr>
      <w:r>
        <w:rPr>
          <w:b w:val="false"/>
          <w:u w:val="none"/>
        </w:rPr>
      </w:r>
    </w:p>
    <w:p>
      <w:pPr>
        <w:pStyle w:val="Heading7"/>
        <w:ind w:hanging="0" w:start="2160" w:end="0"/>
        <w:rPr>
          <w:b w:val="false"/>
          <w:u w:val="none"/>
        </w:rPr>
      </w:pPr>
      <w:r>
        <w:rPr>
          <w:b w:val="false"/>
          <w:u w:val="none"/>
        </w:rPr>
        <w:t>And a copy to:</w:t>
      </w:r>
    </w:p>
    <w:p>
      <w:pPr>
        <w:pStyle w:val="Heading7"/>
        <w:ind w:firstLine="2160" w:start="1440" w:end="0"/>
        <w:rPr>
          <w:b w:val="false"/>
          <w:u w:val="none"/>
        </w:rPr>
      </w:pPr>
      <w:r>
        <w:rPr>
          <w:b w:val="false"/>
          <w:u w:val="none"/>
        </w:rPr>
      </w:r>
    </w:p>
    <w:p>
      <w:pPr>
        <w:pStyle w:val="Heading7"/>
        <w:ind w:hanging="0" w:start="3600" w:end="0"/>
        <w:rPr>
          <w:b w:val="false"/>
          <w:u w:val="none"/>
        </w:rPr>
      </w:pPr>
      <w:r>
        <w:rPr>
          <w:b w:val="false"/>
          <w:u w:val="none"/>
        </w:rPr>
        <w:t>PG&amp;E Gas Transmission, Northwest Corporation</w:t>
      </w:r>
    </w:p>
    <w:p>
      <w:pPr>
        <w:pStyle w:val="Heading7"/>
        <w:ind w:hanging="0" w:start="2160" w:end="0"/>
        <w:rPr>
          <w:b w:val="false"/>
          <w:u w:val="none"/>
        </w:rPr>
      </w:pPr>
      <w:r>
        <w:rPr>
          <w:b w:val="false"/>
          <w:u w:val="none"/>
        </w:rPr>
        <w:tab/>
        <w:tab/>
        <w:t>1400 SW Fifth Avenue, Suite 900</w:t>
      </w:r>
    </w:p>
    <w:p>
      <w:pPr>
        <w:pStyle w:val="Heading7"/>
        <w:ind w:firstLine="720" w:start="2880" w:end="0"/>
        <w:rPr>
          <w:b w:val="false"/>
          <w:u w:val="none"/>
        </w:rPr>
      </w:pPr>
      <w:r>
        <w:rPr>
          <w:b w:val="false"/>
          <w:u w:val="none"/>
        </w:rPr>
        <w:t xml:space="preserve">Portland, Oregon 97201 </w:t>
      </w:r>
    </w:p>
    <w:p>
      <w:pPr>
        <w:pStyle w:val="Heading7"/>
        <w:ind w:hanging="0" w:start="2160" w:end="0"/>
        <w:rPr>
          <w:b w:val="false"/>
          <w:u w:val="none"/>
        </w:rPr>
      </w:pPr>
      <w:r>
        <w:rPr>
          <w:b w:val="false"/>
          <w:u w:val="none"/>
        </w:rPr>
        <w:tab/>
        <w:tab/>
        <w:t>Attention:  Legal Department</w:t>
      </w:r>
    </w:p>
    <w:p>
      <w:pPr>
        <w:pStyle w:val="Heading7"/>
        <w:ind w:hanging="0" w:start="2160" w:end="0"/>
        <w:rPr>
          <w:b w:val="false"/>
          <w:u w:val="none"/>
        </w:rPr>
      </w:pPr>
      <w:r>
        <w:rPr>
          <w:b w:val="false"/>
          <w:u w:val="none"/>
        </w:rPr>
        <w:tab/>
        <w:tab/>
        <w:t>Fax No.:  (503) 402-4004</w:t>
      </w:r>
    </w:p>
    <w:p>
      <w:pPr>
        <w:pStyle w:val="Heading7"/>
        <w:ind w:hanging="0" w:start="2160" w:end="0"/>
        <w:rPr>
          <w:b w:val="false"/>
          <w:u w:val="none"/>
        </w:rPr>
      </w:pPr>
      <w:r>
        <w:rPr>
          <w:b w:val="false"/>
          <w:u w:val="none"/>
        </w:rPr>
      </w:r>
    </w:p>
    <w:p>
      <w:pPr>
        <w:pStyle w:val="Heading7"/>
        <w:ind w:hanging="720" w:start="2160" w:end="0"/>
        <w:rPr>
          <w:b w:val="false"/>
          <w:u w:val="none"/>
        </w:rPr>
      </w:pPr>
      <w:r>
        <w:rPr>
          <w:b w:val="false"/>
          <w:u w:val="none"/>
        </w:rPr>
        <w:t xml:space="preserve">Shipper:  </w:t>
        <w:tab/>
        <w:tab/>
        <w:t>[Name of Shipper]</w:t>
      </w:r>
    </w:p>
    <w:p>
      <w:pPr>
        <w:pStyle w:val="Heading7"/>
        <w:ind w:hanging="0" w:start="2160" w:end="0"/>
        <w:rPr>
          <w:b w:val="false"/>
          <w:u w:val="none"/>
        </w:rPr>
      </w:pPr>
      <w:r>
        <w:rPr>
          <w:b w:val="false"/>
          <w:u w:val="none"/>
        </w:rPr>
        <w:tab/>
        <w:tab/>
        <w:t>[Address]</w:t>
      </w:r>
    </w:p>
    <w:p>
      <w:pPr>
        <w:pStyle w:val="Heading7"/>
        <w:ind w:hanging="0" w:start="2160" w:end="0"/>
        <w:rPr>
          <w:b w:val="false"/>
          <w:u w:val="none"/>
        </w:rPr>
      </w:pPr>
      <w:r>
        <w:rPr>
          <w:b w:val="false"/>
          <w:u w:val="none"/>
        </w:rPr>
        <w:tab/>
        <w:tab/>
        <w:t>[Contact Person]</w:t>
      </w:r>
    </w:p>
    <w:p>
      <w:pPr>
        <w:pStyle w:val="Heading7"/>
        <w:ind w:hanging="0" w:start="2160" w:end="0"/>
        <w:rPr>
          <w:b w:val="false"/>
          <w:u w:val="none"/>
        </w:rPr>
      </w:pPr>
      <w:r>
        <w:rPr>
          <w:b w:val="false"/>
          <w:u w:val="none"/>
        </w:rPr>
        <w:tab/>
        <w:tab/>
        <w:t>[Fax No.]</w:t>
      </w:r>
    </w:p>
    <w:p>
      <w:pPr>
        <w:pStyle w:val="Heading7"/>
        <w:ind w:firstLine="1440" w:start="0" w:end="0"/>
        <w:rPr>
          <w:b w:val="false"/>
          <w:u w:val="none"/>
        </w:rPr>
      </w:pPr>
      <w:r>
        <w:rPr>
          <w:b w:val="false"/>
          <w:u w:val="none"/>
        </w:rPr>
      </w:r>
    </w:p>
    <w:p>
      <w:pPr>
        <w:pStyle w:val="Heading7"/>
        <w:ind w:firstLine="1440" w:start="0" w:end="0"/>
        <w:rPr>
          <w:b w:val="false"/>
          <w:u w:val="none"/>
        </w:rPr>
      </w:pPr>
      <w:r>
        <w:rPr>
          <w:b w:val="false"/>
          <w:u w:val="none"/>
        </w:rPr>
        <w:t>Either party may change its address by written notice to that effect to the other party.  Notices given hereunder shall be deemed to have been effectively given upon the third day following the day when the notice properly addressed and postpaid had been placed in the mail.  It is expressly understood and agreed, however, that any notices referred to hereunder shall first be delivered by facsimile or other similar means, in accordance with the dates and time provided therein, and shall be mailed as soon as practicable thereafter.</w:t>
      </w:r>
    </w:p>
    <w:p>
      <w:pPr>
        <w:pStyle w:val="Normal"/>
        <w:rPr>
          <w:b/>
          <w:sz w:val="22"/>
          <w:u w:val="none"/>
        </w:rPr>
      </w:pPr>
      <w:r>
        <w:rPr>
          <w:b/>
          <w:sz w:val="22"/>
          <w:u w:val="none"/>
        </w:rPr>
      </w:r>
    </w:p>
    <w:p>
      <w:pPr>
        <w:pStyle w:val="Heading7"/>
        <w:keepLines/>
        <w:ind w:firstLine="720" w:start="720" w:end="0"/>
        <w:rPr/>
      </w:pPr>
      <w:r>
        <w:rPr>
          <w:b w:val="false"/>
          <w:u w:val="none"/>
        </w:rPr>
        <w:t xml:space="preserve">10.  </w:t>
      </w:r>
      <w:r>
        <w:rPr>
          <w:b w:val="false"/>
        </w:rPr>
        <w:t>Miscellaneous</w:t>
      </w:r>
      <w:r>
        <w:rPr>
          <w:b w:val="false"/>
          <w:u w:val="none"/>
        </w:rPr>
        <w:t xml:space="preserve">.  </w:t>
      </w:r>
    </w:p>
    <w:p>
      <w:pPr>
        <w:pStyle w:val="Normal"/>
        <w:rPr>
          <w:b/>
          <w:sz w:val="22"/>
          <w:u w:val="none"/>
        </w:rPr>
      </w:pPr>
      <w:r>
        <w:rPr>
          <w:b/>
          <w:sz w:val="22"/>
          <w:u w:val="none"/>
        </w:rPr>
      </w:r>
    </w:p>
    <w:p>
      <w:pPr>
        <w:pStyle w:val="Heading8"/>
        <w:keepLines/>
        <w:ind w:firstLine="1800" w:start="90" w:end="0"/>
        <w:rPr>
          <w:b w:val="false"/>
          <w:u w:val="none"/>
        </w:rPr>
      </w:pPr>
      <w:r>
        <w:rPr>
          <w:b w:val="false"/>
          <w:u w:val="none"/>
        </w:rPr>
        <w:t>a.</w:t>
        <w:tab/>
        <w:t>This Precedent Agreement sets forth all understandings and agreements between the Parties respecting the subject matter hereof, and all prior agreements, understandings and representations, whether written or oral, respecting the subject matter hereof are merged into and superseded by this Precedent Agreement.  This Precedent Agreement may only be amended by an instrument in writing executed by both Parties.</w:t>
      </w:r>
    </w:p>
    <w:p>
      <w:pPr>
        <w:pStyle w:val="Normal"/>
        <w:rPr>
          <w:b/>
          <w:sz w:val="22"/>
          <w:u w:val="none"/>
        </w:rPr>
      </w:pPr>
      <w:r>
        <w:rPr>
          <w:b/>
          <w:sz w:val="22"/>
          <w:u w:val="none"/>
        </w:rPr>
      </w:r>
    </w:p>
    <w:p>
      <w:pPr>
        <w:pStyle w:val="Heading8"/>
        <w:ind w:firstLine="1890" w:start="0" w:end="0"/>
        <w:rPr>
          <w:b w:val="false"/>
          <w:u w:val="none"/>
        </w:rPr>
      </w:pPr>
      <w:r>
        <w:rPr>
          <w:b w:val="false"/>
          <w:u w:val="none"/>
        </w:rPr>
        <w:t>b.</w:t>
        <w:tab/>
        <w:t>This Precedent Agreement, and any actions, claims, demands or settlements hereunder shall be governed by and construed in accordance with the laws of the State of California, without reference to any conflicts of law principles which might require the application of the laws of any other jurisdiction.</w:t>
      </w:r>
    </w:p>
    <w:p>
      <w:pPr>
        <w:pStyle w:val="Normal"/>
        <w:rPr>
          <w:b/>
          <w:sz w:val="22"/>
          <w:u w:val="none"/>
        </w:rPr>
      </w:pPr>
      <w:r>
        <w:rPr>
          <w:b/>
          <w:sz w:val="22"/>
          <w:u w:val="none"/>
        </w:rPr>
      </w:r>
    </w:p>
    <w:p>
      <w:pPr>
        <w:pStyle w:val="Heading8"/>
        <w:ind w:firstLine="1890" w:start="0" w:end="0"/>
        <w:rPr>
          <w:b w:val="false"/>
          <w:u w:val="none"/>
        </w:rPr>
      </w:pPr>
      <w:r>
        <w:rPr>
          <w:b w:val="false"/>
          <w:u w:val="none"/>
        </w:rPr>
        <w:t xml:space="preserve"> </w:t>
      </w:r>
      <w:r>
        <w:rPr>
          <w:b w:val="false"/>
          <w:u w:val="none"/>
        </w:rPr>
        <w:t>c.</w:t>
        <w:tab/>
        <w:t>This Precedent Agreement and the obligations of the Parties hereunder are subject to all applicable laws, regulations, rules, and orders of all governmental and regulatory bodies having jurisdiction.</w:t>
      </w:r>
    </w:p>
    <w:p>
      <w:pPr>
        <w:pStyle w:val="Heading8"/>
        <w:rPr>
          <w:b w:val="false"/>
          <w:u w:val="none"/>
        </w:rPr>
      </w:pPr>
      <w:r>
        <w:rPr>
          <w:b w:val="false"/>
          <w:u w:val="none"/>
        </w:rPr>
      </w:r>
    </w:p>
    <w:p>
      <w:pPr>
        <w:pStyle w:val="Heading8"/>
        <w:ind w:firstLine="1890" w:start="0" w:end="0"/>
        <w:rPr>
          <w:b w:val="false"/>
          <w:u w:val="none"/>
        </w:rPr>
      </w:pPr>
      <w:r>
        <w:rPr>
          <w:b w:val="false"/>
          <w:u w:val="none"/>
        </w:rPr>
        <w:t>d.</w:t>
        <w:tab/>
        <w:t>Any provision of this Precedent Agreement that is prohibited or unenforceable under the laws of the State of California shall be ineffective to the extent of the prohibition or unenforceability without invalidating or rendering unenforceable the remaining provisions hereof.</w:t>
      </w:r>
    </w:p>
    <w:p>
      <w:pPr>
        <w:pStyle w:val="Normal"/>
        <w:rPr>
          <w:b/>
          <w:sz w:val="22"/>
          <w:u w:val="none"/>
        </w:rPr>
      </w:pPr>
      <w:r>
        <w:rPr>
          <w:b/>
          <w:sz w:val="22"/>
          <w:u w:val="none"/>
        </w:rPr>
      </w:r>
    </w:p>
    <w:p>
      <w:pPr>
        <w:pStyle w:val="Heading8"/>
        <w:ind w:firstLine="1890" w:start="0" w:end="0"/>
        <w:rPr>
          <w:b w:val="false"/>
          <w:u w:val="none"/>
        </w:rPr>
      </w:pPr>
      <w:r>
        <w:rPr>
          <w:b w:val="false"/>
          <w:u w:val="none"/>
        </w:rPr>
        <w:t>e.</w:t>
        <w:tab/>
        <w:t>A waiver by either party of any one or more defaults by the other hereunder shall not operate as a waiver of any future default or defaults, whether of a like or of a different character.</w:t>
      </w:r>
    </w:p>
    <w:p>
      <w:pPr>
        <w:pStyle w:val="Normal"/>
        <w:rPr>
          <w:b/>
          <w:sz w:val="22"/>
          <w:u w:val="none"/>
        </w:rPr>
      </w:pPr>
      <w:r>
        <w:rPr>
          <w:b/>
          <w:sz w:val="22"/>
          <w:u w:val="none"/>
        </w:rPr>
      </w:r>
    </w:p>
    <w:p>
      <w:pPr>
        <w:pStyle w:val="Heading8"/>
        <w:ind w:firstLine="1890" w:start="0" w:end="0"/>
        <w:rPr>
          <w:b w:val="false"/>
          <w:u w:val="none"/>
        </w:rPr>
      </w:pPr>
      <w:r>
        <w:rPr>
          <w:b w:val="false"/>
          <w:u w:val="none"/>
        </w:rPr>
        <w:t>f.</w:t>
        <w:tab/>
        <w:t>Shipper agrees to execute and deliver all such other and additional instruments and documents and to do such other acts as may be reasonably necessary to effectuate the terms and provisions of this Precedent Agreement.</w:t>
      </w:r>
    </w:p>
    <w:p>
      <w:pPr>
        <w:pStyle w:val="Normal"/>
        <w:rPr>
          <w:b/>
          <w:sz w:val="22"/>
          <w:u w:val="none"/>
        </w:rPr>
      </w:pPr>
      <w:r>
        <w:rPr>
          <w:b/>
          <w:sz w:val="22"/>
          <w:u w:val="none"/>
        </w:rPr>
      </w:r>
    </w:p>
    <w:p>
      <w:pPr>
        <w:pStyle w:val="Heading8"/>
        <w:ind w:firstLine="1890" w:start="0" w:end="0"/>
        <w:rPr>
          <w:b w:val="false"/>
          <w:u w:val="none"/>
        </w:rPr>
      </w:pPr>
      <w:r>
        <w:rPr>
          <w:b w:val="false"/>
          <w:u w:val="none"/>
        </w:rPr>
        <w:t>g.</w:t>
        <w:tab/>
        <w:t>The terms, conditions and provisions of this Precedent Agreement shall be considered to have been prepared through the joint efforts of both Parties and shall not be construed against either party as a result of the preparation or drafting thereof.</w:t>
      </w:r>
    </w:p>
    <w:p>
      <w:pPr>
        <w:pStyle w:val="Heading8"/>
        <w:rPr>
          <w:b w:val="false"/>
          <w:u w:val="none"/>
        </w:rPr>
      </w:pPr>
      <w:r>
        <w:rPr>
          <w:b w:val="false"/>
          <w:u w:val="none"/>
        </w:rPr>
      </w:r>
    </w:p>
    <w:p>
      <w:pPr>
        <w:pStyle w:val="Heading8"/>
        <w:ind w:firstLine="1890" w:start="0" w:end="0"/>
        <w:rPr>
          <w:b w:val="false"/>
          <w:u w:val="none"/>
        </w:rPr>
      </w:pPr>
      <w:r>
        <w:rPr>
          <w:b w:val="false"/>
          <w:u w:val="none"/>
        </w:rPr>
        <w:t>IN WITNESS WHEREOF, the Parties hereto have caused this Precedent Agreement to be duly executed in counterparts by their proper officers duly authorized as of the first date hereinabove written.</w:t>
      </w:r>
    </w:p>
    <w:p>
      <w:pPr>
        <w:pStyle w:val="Heading8"/>
        <w:ind w:hanging="0" w:start="0" w:end="0"/>
        <w:rPr>
          <w:b w:val="false"/>
          <w:u w:val="none"/>
        </w:rPr>
      </w:pPr>
      <w:r>
        <w:rPr>
          <w:b w:val="false"/>
          <w:u w:val="none"/>
        </w:rPr>
      </w:r>
    </w:p>
    <w:tbl>
      <w:tblPr>
        <w:tblW w:w="9576" w:type="dxa"/>
        <w:jc w:val="start"/>
        <w:tblInd w:w="0" w:type="dxa"/>
        <w:tblLayout w:type="fixed"/>
        <w:tblCellMar>
          <w:top w:w="0" w:type="dxa"/>
          <w:start w:w="108" w:type="dxa"/>
          <w:bottom w:w="0" w:type="dxa"/>
          <w:end w:w="108" w:type="dxa"/>
        </w:tblCellMar>
      </w:tblPr>
      <w:tblGrid>
        <w:gridCol w:w="5004"/>
        <w:gridCol w:w="4572"/>
      </w:tblGrid>
      <w:tr>
        <w:trPr/>
        <w:tc>
          <w:tcPr>
            <w:tcW w:w="5004"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PG&amp;E Gas Transmission, Northwest Corporation</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By: __________________________________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Print Name: 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Title: ________________________________</w:t>
            </w:r>
          </w:p>
        </w:tc>
        <w:tc>
          <w:tcPr>
            <w:tcW w:w="4572"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[Shipper]</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By: ________________________________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Print Name: 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Title: 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tc>
      </w:tr>
    </w:tbl>
    <w:p>
      <w:pPr>
        <w:pStyle w:val="Normal"/>
        <w:ind w:hanging="360" w:start="1080" w:end="0"/>
        <w:rPr>
          <w:sz w:val="22"/>
        </w:rPr>
      </w:pPr>
      <w:r>
        <w:rPr>
          <w:sz w:val="22"/>
        </w:rPr>
      </w:r>
    </w:p>
    <w:p>
      <w:pPr>
        <w:pStyle w:val="Normal"/>
        <w:numPr>
          <w:ilvl w:val="0"/>
          <w:numId w:val="0"/>
        </w:numPr>
        <w:jc w:val="center"/>
        <w:outlineLvl w:val="0"/>
        <w:rPr>
          <w:sz w:val="22"/>
        </w:rPr>
      </w:pPr>
      <w:r>
        <w:rPr>
          <w:sz w:val="22"/>
        </w:rPr>
      </w:r>
    </w:p>
    <w:p>
      <w:pPr>
        <w:sectPr>
          <w:headerReference w:type="default" r:id="rId23"/>
          <w:headerReference w:type="first" r:id="rId24"/>
          <w:footerReference w:type="default" r:id="rId25"/>
          <w:footerReference w:type="first" r:id="rId26"/>
          <w:type w:val="nextPage"/>
          <w:pgSz w:w="12240" w:h="15840"/>
          <w:pgMar w:left="1440" w:right="1440" w:gutter="0" w:header="720" w:top="2434" w:footer="118" w:bottom="1440"/>
          <w:pgNumType w:start="1" w:fmt="decimal"/>
          <w:formProt w:val="false"/>
          <w:textDirection w:val="lrTb"/>
          <w:docGrid w:type="default" w:linePitch="360" w:charSpace="0"/>
        </w:sectPr>
        <w:pStyle w:val="Normal"/>
        <w:rPr>
          <w:sz w:val="22"/>
        </w:rPr>
      </w:pPr>
      <w:r>
        <w:rPr>
          <w:sz w:val="22"/>
        </w:rPr>
      </w:r>
    </w:p>
    <w:p>
      <w:pPr>
        <w:pStyle w:val="Normal"/>
        <w:tabs>
          <w:tab w:val="clear" w:pos="720"/>
          <w:tab w:val="left" w:pos="2160" w:leader="none"/>
          <w:tab w:val="left" w:pos="4320" w:leader="none"/>
        </w:tabs>
        <w:jc w:val="center"/>
        <w:rPr>
          <w:b/>
          <w:sz w:val="28"/>
          <w:u w:val="single"/>
        </w:rPr>
      </w:pPr>
      <w:r>
        <w:rPr>
          <w:b/>
          <w:sz w:val="28"/>
          <w:u w:val="single"/>
        </w:rPr>
      </w:r>
    </w:p>
    <w:p>
      <w:pPr>
        <w:pStyle w:val="Normal"/>
        <w:tabs>
          <w:tab w:val="clear" w:pos="720"/>
          <w:tab w:val="left" w:pos="2160" w:leader="none"/>
          <w:tab w:val="left" w:pos="4320" w:leader="none"/>
        </w:tabs>
        <w:jc w:val="center"/>
        <w:rPr>
          <w:b/>
          <w:sz w:val="28"/>
          <w:u w:val="single"/>
        </w:rPr>
      </w:pPr>
      <w:r>
        <w:rPr>
          <w:b/>
          <w:sz w:val="28"/>
          <w:u w:val="single"/>
        </w:rPr>
        <w:t>ATTACHMENT D</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ind w:start="1080" w:end="0"/>
        <w:rPr>
          <w:b/>
          <w:sz w:val="28"/>
        </w:rPr>
      </w:pPr>
      <w:r>
        <w:rPr>
          <w:b/>
          <w:sz w:val="28"/>
        </w:rPr>
        <w:t>2002 Capacity Rationalization and Expansion Program</w:t>
      </w:r>
    </w:p>
    <w:p>
      <w:pPr>
        <w:pStyle w:val="Normal"/>
        <w:ind w:start="1080" w:end="0"/>
        <w:rPr>
          <w:b/>
          <w:sz w:val="22"/>
        </w:rPr>
      </w:pPr>
      <w:r>
        <w:rPr>
          <w:b/>
          <w:sz w:val="22"/>
        </w:rPr>
      </w:r>
    </w:p>
    <w:p>
      <w:pPr>
        <w:sectPr>
          <w:headerReference w:type="default" r:id="rId27"/>
          <w:headerReference w:type="first" r:id="rId28"/>
          <w:footerReference w:type="default" r:id="rId29"/>
          <w:footerReference w:type="first" r:id="rId30"/>
          <w:type w:val="nextPage"/>
          <w:pgSz w:w="12240" w:h="15840"/>
          <w:pgMar w:left="1440" w:right="1440" w:gutter="0" w:header="720" w:top="2434" w:footer="118" w:bottom="1440"/>
          <w:pgNumType w:start="1" w:fmt="decimal"/>
          <w:formProt w:val="false"/>
          <w:textDirection w:val="lrTb"/>
          <w:docGrid w:type="default" w:linePitch="360" w:charSpace="0"/>
        </w:sectPr>
        <w:pStyle w:val="Center"/>
        <w:spacing w:lineRule="auto" w:line="240" w:before="0" w:after="0"/>
        <w:rPr/>
      </w:pPr>
      <w:r>
        <mc:AlternateContent>
          <mc:Choice Requires="wps">
            <w:drawing>
              <wp:anchor behindDoc="0" distT="0" distB="0" distL="114935" distR="114935" simplePos="0" locked="0" layoutInCell="1" allowOverlap="1" relativeHeight="16">
                <wp:simplePos x="0" y="0"/>
                <wp:positionH relativeFrom="column">
                  <wp:posOffset>-822960</wp:posOffset>
                </wp:positionH>
                <wp:positionV relativeFrom="paragraph">
                  <wp:posOffset>635</wp:posOffset>
                </wp:positionV>
                <wp:extent cx="91440" cy="91440"/>
                <wp:effectExtent l="5080" t="5080" r="5080" b="5080"/>
                <wp:wrapNone/>
                <wp:docPr id="1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rPr>
        <w:t xml:space="preserve">FIRM TRANSPORTATION UPSTREAM CAPACITY AGREEMENT </w:t>
        <w:br/>
      </w:r>
      <w:r>
        <w:rPr>
          <w:rFonts w:cs="Times New Roman" w:ascii="Times New Roman" w:hAnsi="Times New Roman"/>
          <w:b/>
          <w:sz w:val="28"/>
        </w:rPr>
        <w:t>Revised February 12, 2001</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ind w:start="1080" w:end="0"/>
        <w:rPr>
          <w:b/>
          <w:sz w:val="28"/>
        </w:rPr>
      </w:pPr>
      <w:r>
        <w:rPr>
          <w:b/>
          <w:sz w:val="28"/>
        </w:rPr>
        <w:t>2002 Capacity Rationalization and Expansion Program</w:t>
      </w:r>
    </w:p>
    <w:p>
      <w:pPr>
        <w:pStyle w:val="Normal"/>
        <w:ind w:start="1080" w:end="0"/>
        <w:rPr>
          <w:b/>
          <w:sz w:val="22"/>
        </w:rPr>
      </w:pPr>
      <w:r>
        <w:rPr>
          <w:b/>
          <w:sz w:val="22"/>
        </w:rPr>
      </w:r>
    </w:p>
    <w:p>
      <w:pPr>
        <w:pStyle w:val="Normal"/>
        <w:ind w:start="3960" w:end="0"/>
        <w:rPr>
          <w:b/>
          <w:sz w:val="24"/>
        </w:rPr>
      </w:pPr>
      <w:r>
        <w:rPr>
          <w:b/>
          <w:sz w:val="24"/>
        </w:rPr>
      </w:r>
    </w:p>
    <w:p>
      <w:pPr>
        <w:pStyle w:val="Center"/>
        <w:spacing w:lineRule="auto" w:line="240" w:before="0" w:after="0"/>
        <w:rPr>
          <w:rFonts w:ascii="Times New Roman" w:hAnsi="Times New Roman" w:cs="Times New Roman"/>
          <w:b/>
        </w:rPr>
      </w:pPr>
      <w:r>
        <mc:AlternateContent>
          <mc:Choice Requires="wps">
            <w:drawing>
              <wp:anchor behindDoc="0" distT="0" distB="0" distL="114935" distR="114935" simplePos="0" locked="0" layoutInCell="1" allowOverlap="1" relativeHeight="17">
                <wp:simplePos x="0" y="0"/>
                <wp:positionH relativeFrom="column">
                  <wp:posOffset>-822960</wp:posOffset>
                </wp:positionH>
                <wp:positionV relativeFrom="paragraph">
                  <wp:posOffset>635</wp:posOffset>
                </wp:positionV>
                <wp:extent cx="91440" cy="91440"/>
                <wp:effectExtent l="5080" t="5080" r="5080" b="5080"/>
                <wp:wrapNone/>
                <wp:docPr id="1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rPr>
        <w:t>FIRM TRANSPORTATION UPSTREAM CAPACITY AGREEMENT</w:t>
      </w:r>
    </w:p>
    <w:p>
      <w:pPr>
        <w:pStyle w:val="Center"/>
        <w:spacing w:lineRule="auto" w:line="240" w:before="0" w:after="0"/>
        <w:rPr/>
      </w:pPr>
      <w:r>
        <w:rPr>
          <w:b/>
        </w:rPr>
        <w:t>Revised</w:t>
      </w:r>
      <w:r>
        <w:rPr>
          <w:rFonts w:cs="Times New Roman" w:ascii="Times New Roman" w:hAnsi="Times New Roman"/>
          <w:b/>
        </w:rPr>
        <w:t xml:space="preserve"> February 12, 2001</w:t>
      </w:r>
    </w:p>
    <w:p>
      <w:pPr>
        <w:pStyle w:val="Center"/>
        <w:spacing w:lineRule="auto" w:line="240" w:before="0" w:after="0"/>
        <w:rPr>
          <w:rFonts w:ascii="Times New Roman" w:hAnsi="Times New Roman" w:cs="Times New Roman"/>
          <w:b/>
        </w:rPr>
      </w:pPr>
      <w:r>
        <w:rPr>
          <w:rFonts w:cs="Times New Roman" w:ascii="Times New Roman" w:hAnsi="Times New Roman"/>
          <w:b/>
        </w:rPr>
      </w:r>
    </w:p>
    <w:p>
      <w:pPr>
        <w:pStyle w:val="BodyTextStyle"/>
        <w:spacing w:lineRule="auto" w:line="240"/>
        <w:rPr/>
      </w:pPr>
      <w:r>
        <w:rPr>
          <w:rFonts w:cs="Times New Roman" w:ascii="Times New Roman" w:hAnsi="Times New Roman"/>
          <w:sz w:val="22"/>
        </w:rPr>
        <w:t xml:space="preserve">This Firm Transportation Upstream Capacity Agreement (“Agreement”) is made as of </w:t>
      </w:r>
      <w:r>
        <w:rPr>
          <w:rFonts w:cs="Times New Roman" w:ascii="Times New Roman" w:hAnsi="Times New Roman"/>
          <w:sz w:val="22"/>
          <w:u w:val="single"/>
        </w:rPr>
        <w:t>_____________,</w:t>
      </w:r>
      <w:r>
        <w:rPr>
          <w:rFonts w:cs="Times New Roman" w:ascii="Times New Roman" w:hAnsi="Times New Roman"/>
          <w:sz w:val="22"/>
        </w:rPr>
        <w:t xml:space="preserve"> 2001, by and between PG&amp;E Gas Transmission, Northwest Corporation, a California Corporation ("Transporter") and _____________________, a __________________corporation ("Shipper") (collectively, the "Parties") pursuant to the following terms and representations:</w:t>
      </w:r>
    </w:p>
    <w:p>
      <w:pPr>
        <w:pStyle w:val="BodyTextStyle"/>
        <w:spacing w:lineRule="auto" w:line="240"/>
        <w:rPr>
          <w:rFonts w:ascii="Times New Roman" w:hAnsi="Times New Roman" w:cs="Times New Roman"/>
          <w:b/>
          <w:sz w:val="22"/>
        </w:rPr>
      </w:pPr>
      <w:r>
        <w:rPr>
          <w:rFonts w:cs="Times New Roman" w:ascii="Times New Roman" w:hAnsi="Times New Roman"/>
          <w:b/>
          <w:sz w:val="22"/>
        </w:rPr>
      </w:r>
    </w:p>
    <w:p>
      <w:pPr>
        <w:pStyle w:val="BodyTextStyle"/>
        <w:numPr>
          <w:ilvl w:val="0"/>
          <w:numId w:val="0"/>
        </w:numPr>
        <w:spacing w:lineRule="auto" w:line="240"/>
        <w:ind w:firstLine="1080" w:start="0"/>
        <w:jc w:val="center"/>
        <w:outlineLvl w:val="0"/>
        <w:rPr>
          <w:rFonts w:ascii="Times New Roman" w:hAnsi="Times New Roman" w:cs="Times New Roman"/>
          <w:b/>
          <w:sz w:val="22"/>
        </w:rPr>
      </w:pPr>
      <w:r>
        <w:rPr>
          <w:rFonts w:cs="Times New Roman" w:ascii="Times New Roman" w:hAnsi="Times New Roman"/>
          <w:b/>
          <w:sz w:val="22"/>
        </w:rPr>
        <w:t>W I T N E S S E T H:</w:t>
      </w:r>
    </w:p>
    <w:p>
      <w:pPr>
        <w:pStyle w:val="BodyTextStyle"/>
        <w:spacing w:lineRule="auto" w:line="240"/>
        <w:jc w:val="center"/>
        <w:rPr>
          <w:rFonts w:ascii="Times New Roman" w:hAnsi="Times New Roman" w:cs="Times New Roman"/>
          <w:b/>
          <w:sz w:val="22"/>
        </w:rPr>
      </w:pPr>
      <w:r>
        <w:rPr>
          <w:rFonts w:cs="Times New Roman" w:ascii="Times New Roman" w:hAnsi="Times New Roman"/>
          <w:b/>
          <w:sz w:val="22"/>
        </w:rPr>
      </w:r>
    </w:p>
    <w:p>
      <w:pPr>
        <w:pStyle w:val="BodyTextStyle"/>
        <w:spacing w:lineRule="auto" w:line="240"/>
        <w:rPr/>
      </w:pPr>
      <w:r>
        <w:rPr>
          <w:rFonts w:cs="Times New Roman" w:ascii="Times New Roman" w:hAnsi="Times New Roman"/>
          <w:sz w:val="22"/>
        </w:rPr>
        <w:tab/>
        <w:t>WHEREAS, Transporter intends to expand its system to meet the demand for approximately 200 MDth of additional firm capacity in accordance with the 2002 Capacity Expansion and Rationalization Program Open Season Procedures issued by Transporter  (“Expansion Capacity”);</w:t>
      </w:r>
    </w:p>
    <w:p>
      <w:pPr>
        <w:pStyle w:val="BodyTextStyle"/>
        <w:spacing w:lineRule="auto" w:line="240"/>
        <w:rPr>
          <w:rFonts w:ascii="Times New Roman" w:hAnsi="Times New Roman" w:cs="Times New Roman"/>
          <w:sz w:val="22"/>
        </w:rPr>
      </w:pPr>
      <w:r>
        <w:rPr>
          <w:rFonts w:cs="Times New Roman" w:ascii="Times New Roman" w:hAnsi="Times New Roman"/>
          <w:sz w:val="22"/>
        </w:rPr>
        <w:t xml:space="preserve"> </w:t>
      </w:r>
    </w:p>
    <w:p>
      <w:pPr>
        <w:pStyle w:val="BodyTextStyle"/>
        <w:spacing w:lineRule="auto" w:line="240"/>
        <w:rPr/>
      </w:pPr>
      <w:r>
        <w:rPr>
          <w:rFonts w:cs="Times New Roman" w:ascii="Times New Roman" w:hAnsi="Times New Roman"/>
          <w:sz w:val="22"/>
        </w:rPr>
        <w:tab/>
      </w:r>
      <w:r>
        <w:rPr>
          <w:rFonts w:cs="Times New Roman" w:ascii="Times New Roman" w:hAnsi="Times New Roman"/>
          <w:color w:val="000000"/>
          <w:sz w:val="22"/>
        </w:rPr>
        <w:t>WHEREAS, Shipper desires to contract for Expansion Capacity and also desires to acquire an equivalent amount of capacity (plus an allowance for fuel) on the upstream pipeline systems owned by TransCanada PipeLines Limited (“TransCanada”), as set forth on Attachment A (hereinafter referred to as the “TransCanada Capacity”); and</w:t>
      </w:r>
    </w:p>
    <w:p>
      <w:pPr>
        <w:pStyle w:val="BodyTextStyle"/>
        <w:spacing w:lineRule="auto" w:line="240"/>
        <w:rPr>
          <w:rFonts w:ascii="Times New Roman" w:hAnsi="Times New Roman" w:cs="Times New Roman"/>
          <w:color w:val="000000"/>
          <w:sz w:val="22"/>
        </w:rPr>
      </w:pPr>
      <w:r>
        <w:rPr>
          <w:rFonts w:cs="Times New Roman" w:ascii="Times New Roman" w:hAnsi="Times New Roman"/>
          <w:color w:val="000000"/>
          <w:sz w:val="22"/>
        </w:rPr>
      </w:r>
    </w:p>
    <w:p>
      <w:pPr>
        <w:pStyle w:val="BodyTextStyle"/>
        <w:spacing w:lineRule="auto" w:line="240"/>
        <w:rPr/>
      </w:pPr>
      <w:r>
        <w:rPr>
          <w:rFonts w:cs="Times New Roman" w:ascii="Times New Roman" w:hAnsi="Times New Roman"/>
          <w:sz w:val="22"/>
        </w:rPr>
        <w:t xml:space="preserve"> </w:t>
      </w:r>
      <w:r>
        <w:rPr>
          <w:rFonts w:cs="Times New Roman" w:ascii="Times New Roman" w:hAnsi="Times New Roman"/>
          <w:sz w:val="22"/>
        </w:rPr>
        <w:tab/>
        <w:t>WHEREAS, Transporter is prepared to acquire capacity on TransCanada and desires to assign or release such capacity to Shipper on the terms and conditions set forth herein; and</w:t>
      </w:r>
    </w:p>
    <w:p>
      <w:pPr>
        <w:pStyle w:val="BodyTextStyle"/>
        <w:spacing w:lineRule="auto" w:line="240"/>
        <w:rPr>
          <w:rFonts w:ascii="Times New Roman" w:hAnsi="Times New Roman" w:cs="Times New Roman"/>
          <w:sz w:val="22"/>
        </w:rPr>
      </w:pPr>
      <w:r>
        <w:rPr>
          <w:rFonts w:cs="Times New Roman" w:ascii="Times New Roman" w:hAnsi="Times New Roman"/>
          <w:sz w:val="22"/>
        </w:rPr>
      </w:r>
    </w:p>
    <w:p>
      <w:pPr>
        <w:pStyle w:val="BodyTextStyle"/>
        <w:spacing w:lineRule="auto" w:line="240"/>
        <w:ind w:firstLine="720" w:start="720" w:end="0"/>
        <w:rPr>
          <w:rFonts w:ascii="Times New Roman" w:hAnsi="Times New Roman" w:cs="Times New Roman"/>
          <w:sz w:val="22"/>
        </w:rPr>
      </w:pPr>
      <w:r>
        <w:rPr>
          <w:rFonts w:cs="Times New Roman" w:ascii="Times New Roman" w:hAnsi="Times New Roman"/>
          <w:sz w:val="22"/>
        </w:rPr>
        <w:t>WHEREAS, Shipper is requesting and Transporter is proposing that firm natural gas transportation service commence on November 1, 2002.</w:t>
      </w:r>
    </w:p>
    <w:p>
      <w:pPr>
        <w:pStyle w:val="Normal"/>
        <w:ind w:hanging="360" w:start="1080" w:end="0"/>
        <w:rPr>
          <w:rFonts w:ascii="Times New Roman" w:hAnsi="Times New Roman" w:cs="Times New Roman"/>
          <w:sz w:val="22"/>
        </w:rPr>
      </w:pPr>
      <w:r>
        <w:rPr>
          <w:rFonts w:cs="Times New Roman"/>
          <w:sz w:val="22"/>
        </w:rPr>
      </w:r>
    </w:p>
    <w:p>
      <w:pPr>
        <w:pStyle w:val="BodyTextStyle"/>
        <w:spacing w:lineRule="auto" w:line="240" w:before="0" w:after="240"/>
        <w:rPr>
          <w:rFonts w:ascii="Times New Roman" w:hAnsi="Times New Roman" w:cs="Times New Roman"/>
          <w:sz w:val="22"/>
        </w:rPr>
      </w:pPr>
      <w:r>
        <w:rPr>
          <w:rFonts w:cs="Times New Roman" w:ascii="Times New Roman" w:hAnsi="Times New Roman"/>
          <w:sz w:val="22"/>
        </w:rPr>
        <w:t>NOW, THEREFORE, in consideration of the mutual covenants herein assumed, Transporter and Shipper agree as follows:</w:t>
      </w:r>
    </w:p>
    <w:p>
      <w:pPr>
        <w:pStyle w:val="BodyTextStyle"/>
        <w:spacing w:lineRule="auto" w:line="240" w:before="0" w:after="240"/>
        <w:rPr/>
      </w:pPr>
      <w:r>
        <w:rPr>
          <w:rFonts w:cs="Times New Roman" w:ascii="Times New Roman" w:hAnsi="Times New Roman"/>
          <w:sz w:val="22"/>
        </w:rPr>
        <w:t>1.</w:t>
        <w:tab/>
      </w:r>
      <w:r>
        <w:rPr>
          <w:rFonts w:cs="Times New Roman" w:ascii="Times New Roman" w:hAnsi="Times New Roman"/>
          <w:sz w:val="22"/>
          <w:u w:val="single"/>
        </w:rPr>
        <w:t>Effective Date of this Agreement</w:t>
      </w:r>
      <w:r>
        <w:rPr>
          <w:rFonts w:cs="Times New Roman" w:ascii="Times New Roman" w:hAnsi="Times New Roman"/>
          <w:sz w:val="22"/>
        </w:rPr>
        <w:t>.  This Agreement shall become effective as of the date of execution and shall continue in effect until (i) the Effective Date, as defined in Paragraph 4 herein, or (ii) the date that this Agreement is terminated pursuant to Paragraph 3.</w:t>
      </w:r>
    </w:p>
    <w:p>
      <w:pPr>
        <w:pStyle w:val="Heading7"/>
        <w:spacing w:before="0" w:after="240"/>
        <w:ind w:firstLine="1080" w:start="0" w:end="0"/>
        <w:rPr/>
      </w:pPr>
      <w:r>
        <w:rPr>
          <w:b w:val="false"/>
          <w:u w:val="none"/>
        </w:rPr>
        <w:t>2.</w:t>
        <w:tab/>
      </w:r>
      <w:r>
        <w:rPr>
          <w:b w:val="false"/>
        </w:rPr>
        <w:t>Transporter’s Due Diligence</w:t>
      </w:r>
      <w:r>
        <w:rPr>
          <w:b w:val="false"/>
          <w:u w:val="none"/>
        </w:rPr>
        <w:t xml:space="preserve">.  Subject to the terms and conditions of this Agreement, Transporter shall proceed with due diligence to (1) obtain from all governmental and regulatory authorities having jurisdiction such authorizations and/or exemptions, and any necessary amendments or supplements thereto, from any regulatory body in Canada or the United States, which Transporter determines are necessary to acquire and assign or release the TransCanada Capacity, and (2) to acquire the TransCanada capacity from TransCanada.  </w:t>
      </w:r>
    </w:p>
    <w:p>
      <w:pPr>
        <w:pStyle w:val="Heading7"/>
        <w:ind w:firstLine="1080" w:start="0" w:end="0"/>
        <w:rPr/>
      </w:pPr>
      <w:r>
        <w:rPr>
          <w:b w:val="false"/>
          <w:u w:val="none"/>
        </w:rPr>
        <w:t>3.</w:t>
        <w:tab/>
      </w:r>
      <w:r>
        <w:rPr>
          <w:b w:val="false"/>
        </w:rPr>
        <w:t>Transporter’s Conditions Precedent</w:t>
      </w:r>
      <w:r>
        <w:rPr>
          <w:b w:val="false"/>
          <w:u w:val="none"/>
        </w:rPr>
        <w:t>.  Notwithstanding the Parties’ execution of this Agreement or Paragraph 2 above, Transporter’s obligations to acquire and assign or release the TransCanada Capacity are expressly made subject to (1) Transporter’s receipt and acceptance of all regulatory approvals and permits required to construct and operate the Expansion Capacity and/or acquire or assign the TransCanada Capacity on terms acceptable to Transporter in Transporter’s sole discretion; (2) Transporter’s successful acquisition of the TransCanada capacity on terms acceptable to Transporter in Transporter’s sole discretion and (3) execution by Shipper of a binding firm transportation service agreement on Transporter’s system for Expansion Capacity for a quantity (less an allowance for fuel) equal to the TransCanada Capacity to be assigned.  Only upon Transporter’s satisfaction or waiver of these conditions precedent shall the Parties be obligated to execute an assignment of capacity.</w:t>
      </w:r>
    </w:p>
    <w:p>
      <w:pPr>
        <w:pStyle w:val="Heading7"/>
        <w:ind w:firstLine="1080" w:start="0" w:end="0"/>
        <w:rPr>
          <w:b w:val="false"/>
          <w:u w:val="none"/>
        </w:rPr>
      </w:pPr>
      <w:r>
        <w:rPr>
          <w:b w:val="false"/>
          <w:u w:val="none"/>
        </w:rPr>
        <w:t xml:space="preserve"> </w:t>
      </w:r>
    </w:p>
    <w:p>
      <w:pPr>
        <w:pStyle w:val="Heading7"/>
        <w:spacing w:before="0" w:after="240"/>
        <w:ind w:firstLine="1080" w:start="0" w:end="0"/>
        <w:rPr/>
      </w:pPr>
      <w:r>
        <w:rPr>
          <w:b w:val="false"/>
          <w:u w:val="none"/>
        </w:rPr>
        <w:t xml:space="preserve"> </w:t>
      </w:r>
      <w:r>
        <w:rPr>
          <w:b w:val="false"/>
          <w:u w:val="none"/>
        </w:rPr>
        <w:t>If by January 1, 2002, any of the conditions set forth in this Paragraph 3 have not been satisfied or waived by Transporter, then Transporter shall have the right to terminate this Agreement on thirty</w:t>
      </w:r>
      <w:r>
        <w:rPr>
          <w:u w:val="none"/>
        </w:rPr>
        <w:t xml:space="preserve"> </w:t>
      </w:r>
      <w:r>
        <w:rPr>
          <w:b w:val="false"/>
          <w:u w:val="none"/>
        </w:rPr>
        <w:t>(30) days written notice to Shipper and this Agreement shall terminate effective upon expiration of such thirty (30) day period and shall thereafter be of no further force and effect.</w:t>
      </w:r>
    </w:p>
    <w:p>
      <w:pPr>
        <w:pStyle w:val="Normal"/>
        <w:ind w:firstLine="1080" w:end="0"/>
        <w:rPr>
          <w:sz w:val="22"/>
        </w:rPr>
      </w:pPr>
      <w:r>
        <w:rPr>
          <w:sz w:val="22"/>
        </w:rPr>
        <w:t>4.</w:t>
        <w:tab/>
        <w:t xml:space="preserve">Shipper’s Termination Rights.  Shipper may terminate this agreement by providing Transporter with written notice by March 15, 2001.  </w:t>
      </w:r>
    </w:p>
    <w:p>
      <w:pPr>
        <w:pStyle w:val="Footer"/>
        <w:tabs>
          <w:tab w:val="clear" w:pos="4320"/>
          <w:tab w:val="clear" w:pos="8640"/>
        </w:tabs>
        <w:rPr>
          <w:sz w:val="22"/>
        </w:rPr>
      </w:pPr>
      <w:r>
        <w:rPr>
          <w:sz w:val="22"/>
        </w:rPr>
      </w:r>
    </w:p>
    <w:p>
      <w:pPr>
        <w:pStyle w:val="Heading7"/>
        <w:spacing w:before="0" w:after="240"/>
        <w:ind w:firstLine="1080" w:start="0" w:end="0"/>
        <w:rPr>
          <w:b w:val="false"/>
          <w:u w:val="none"/>
        </w:rPr>
      </w:pPr>
      <w:r>
        <w:rPr>
          <w:b w:val="false"/>
          <w:u w:val="none"/>
        </w:rPr>
        <w:t>5.</w:t>
        <w:tab/>
        <w:t>Effective Date of Assignment or Release of TransCanada Capacity.  Within seven (7) days of Transporter’s satisfaction or waiver of the conditions precedent set forth in Paragraph 3 (“Effective Date”), Shipper and Transporter shall execute an assignment or release of the TransCanada Capacity to Shipper.  The Parties agree that on and after the Effective Date, Shipper shall be solely responsible for the TransCanada Capacity and Shipper shall indemnify and otherwise hold Transporter harmless for any claims and/or liabilities that may arise in connection with the TransCanada Capacity or Contract.</w:t>
      </w:r>
    </w:p>
    <w:p>
      <w:pPr>
        <w:pStyle w:val="Heading7"/>
        <w:ind w:firstLine="1080" w:start="0" w:end="0"/>
        <w:rPr/>
      </w:pPr>
      <w:r>
        <w:rPr>
          <w:b w:val="false"/>
          <w:u w:val="none"/>
        </w:rPr>
        <w:t>6.</w:t>
        <w:tab/>
      </w:r>
      <w:r>
        <w:rPr>
          <w:b w:val="false"/>
        </w:rPr>
        <w:t>Assignment</w:t>
      </w:r>
      <w:r>
        <w:rPr>
          <w:b w:val="false"/>
          <w:u w:val="none"/>
        </w:rPr>
        <w:t>.  Any company which shall succeed by purchase, merger or consolidation to the properties, substantially as an entirety, of either Transporter or Shipper, as the case may be, shall be entitled to the rights and shall be subject to the obligations of its predecessor in title under this Agreement.  Either party may, without relieving itself of its obligations under this Agreement, assign any of its rights hereunder to a company with which it is affiliated (provided that in the case of such an assignment by Shipper, the assignee meets the creditworthiness requirements of Transporter’s pro forma Tariff), but otherwise no assignment of this Agreement or any rights or obligations hereunder shall be made unless there first shall have been obtained the written consent thereto of the other party.  It is agreed, however, that the restrictions on assignment contained in this Paragraph 5 shall not in any way prevent either party to this Agreement from pledging or mortgaging its rights hereunder as security for its indebtedness, and Shipper hereby agrees, in connection with any collateral assignment made by Transporter for the financing of Transporter’s System, to (i) execute and deliver as soon as reasonably practicable a consent and agreement and opinions of counsel satisfactory to Transporter and in conformance with the terms of Transporter’s financing commitments and (ii) to provide any other information reasonably required by financial institutions providing financing for Transporter’s System.</w:t>
      </w:r>
    </w:p>
    <w:p>
      <w:pPr>
        <w:pStyle w:val="Normal"/>
        <w:ind w:firstLine="1080" w:end="0"/>
        <w:rPr>
          <w:b/>
          <w:sz w:val="22"/>
          <w:u w:val="none"/>
        </w:rPr>
      </w:pPr>
      <w:r>
        <w:rPr>
          <w:b/>
          <w:sz w:val="22"/>
          <w:u w:val="none"/>
        </w:rPr>
      </w:r>
    </w:p>
    <w:p>
      <w:pPr>
        <w:pStyle w:val="Normal"/>
        <w:keepNext w:val="true"/>
        <w:keepLines/>
        <w:ind w:start="1080" w:end="0"/>
        <w:rPr/>
      </w:pPr>
      <w:r>
        <w:rPr>
          <w:sz w:val="22"/>
        </w:rPr>
        <w:t xml:space="preserve">7.  </w:t>
      </w:r>
      <w:r>
        <w:rPr>
          <w:sz w:val="22"/>
          <w:u w:val="single"/>
        </w:rPr>
        <w:t>Notices</w:t>
      </w:r>
      <w:r>
        <w:rPr>
          <w:sz w:val="22"/>
        </w:rPr>
        <w:t>.  Notices under this Agreement shall be sent to:</w:t>
      </w:r>
    </w:p>
    <w:p>
      <w:pPr>
        <w:pStyle w:val="Normal"/>
        <w:keepNext w:val="true"/>
        <w:keepLines/>
        <w:rPr>
          <w:sz w:val="22"/>
        </w:rPr>
      </w:pPr>
      <w:r>
        <w:rPr>
          <w:sz w:val="22"/>
        </w:rPr>
      </w:r>
    </w:p>
    <w:p>
      <w:pPr>
        <w:pStyle w:val="Heading7"/>
        <w:keepLines/>
        <w:ind w:hanging="0" w:start="2160" w:end="0"/>
        <w:rPr>
          <w:b w:val="false"/>
          <w:u w:val="none"/>
        </w:rPr>
      </w:pPr>
      <w:r>
        <w:rPr>
          <w:b w:val="false"/>
          <w:u w:val="none"/>
        </w:rPr>
        <w:t>Transporter:</w:t>
        <w:tab/>
      </w:r>
    </w:p>
    <w:p>
      <w:pPr>
        <w:pStyle w:val="Heading7"/>
        <w:keepLines/>
        <w:ind w:hanging="0" w:start="3600" w:end="0"/>
        <w:rPr>
          <w:b w:val="false"/>
          <w:u w:val="none"/>
        </w:rPr>
      </w:pPr>
      <w:r>
        <w:rPr>
          <w:b w:val="false"/>
          <w:u w:val="none"/>
        </w:rPr>
        <w:t>PG&amp;E Gas Transmission, Northwest Corporation</w:t>
      </w:r>
    </w:p>
    <w:p>
      <w:pPr>
        <w:pStyle w:val="Heading7"/>
        <w:keepLines/>
        <w:ind w:hanging="0" w:start="2160" w:end="0"/>
        <w:rPr>
          <w:b w:val="false"/>
          <w:u w:val="none"/>
        </w:rPr>
      </w:pPr>
      <w:r>
        <w:rPr>
          <w:b w:val="false"/>
          <w:u w:val="none"/>
        </w:rPr>
        <w:tab/>
        <w:tab/>
        <w:t>1400 SW Fifth Avenue, Suite 900</w:t>
      </w:r>
    </w:p>
    <w:p>
      <w:pPr>
        <w:pStyle w:val="Heading7"/>
        <w:keepLines/>
        <w:ind w:firstLine="720" w:start="2880" w:end="0"/>
        <w:rPr>
          <w:b w:val="false"/>
          <w:u w:val="none"/>
        </w:rPr>
      </w:pPr>
      <w:r>
        <w:rPr>
          <w:b w:val="false"/>
          <w:u w:val="none"/>
        </w:rPr>
        <w:t xml:space="preserve">Portland, Oregon 97201 </w:t>
      </w:r>
    </w:p>
    <w:p>
      <w:pPr>
        <w:pStyle w:val="Heading7"/>
        <w:keepLines/>
        <w:ind w:hanging="0" w:start="3600" w:end="0"/>
        <w:rPr>
          <w:b w:val="false"/>
          <w:u w:val="none"/>
        </w:rPr>
      </w:pPr>
      <w:r>
        <w:rPr>
          <w:b w:val="false"/>
          <w:u w:val="none"/>
        </w:rPr>
        <w:t>Attention:  Director, Gas Control and Transportation Services</w:t>
      </w:r>
    </w:p>
    <w:p>
      <w:pPr>
        <w:pStyle w:val="Heading7"/>
        <w:keepLines/>
        <w:ind w:hanging="0" w:start="2160" w:end="0"/>
        <w:rPr>
          <w:b w:val="false"/>
          <w:u w:val="none"/>
        </w:rPr>
      </w:pPr>
      <w:r>
        <w:rPr>
          <w:b w:val="false"/>
          <w:u w:val="none"/>
        </w:rPr>
        <w:tab/>
        <w:tab/>
        <w:t>Fax No.:  (503) 833-4395</w:t>
      </w:r>
    </w:p>
    <w:p>
      <w:pPr>
        <w:pStyle w:val="Heading7"/>
        <w:keepNext w:val="false"/>
        <w:widowControl w:val="false"/>
        <w:ind w:hanging="0" w:start="2160" w:end="0"/>
        <w:rPr>
          <w:b w:val="false"/>
          <w:u w:val="none"/>
        </w:rPr>
      </w:pPr>
      <w:r>
        <w:rPr>
          <w:b w:val="false"/>
          <w:u w:val="none"/>
        </w:rPr>
      </w:r>
    </w:p>
    <w:p>
      <w:pPr>
        <w:pStyle w:val="Heading7"/>
        <w:keepNext w:val="false"/>
        <w:widowControl w:val="false"/>
        <w:ind w:hanging="0" w:start="2160" w:end="0"/>
        <w:rPr>
          <w:b w:val="false"/>
          <w:u w:val="none"/>
        </w:rPr>
      </w:pPr>
      <w:r>
        <w:rPr>
          <w:b w:val="false"/>
          <w:u w:val="none"/>
        </w:rPr>
        <w:t>And a copy to:</w:t>
      </w:r>
    </w:p>
    <w:p>
      <w:pPr>
        <w:pStyle w:val="Heading7"/>
        <w:keepNext w:val="false"/>
        <w:widowControl w:val="false"/>
        <w:ind w:hanging="0" w:start="2160" w:end="0"/>
        <w:rPr>
          <w:b w:val="false"/>
          <w:u w:val="none"/>
        </w:rPr>
      </w:pPr>
      <w:r>
        <w:rPr>
          <w:b w:val="false"/>
          <w:u w:val="none"/>
        </w:rPr>
      </w:r>
    </w:p>
    <w:p>
      <w:pPr>
        <w:pStyle w:val="Heading7"/>
        <w:keepNext w:val="false"/>
        <w:widowControl w:val="false"/>
        <w:ind w:hanging="0" w:start="3600" w:end="0"/>
        <w:rPr>
          <w:b w:val="false"/>
          <w:u w:val="none"/>
        </w:rPr>
      </w:pPr>
      <w:r>
        <w:rPr>
          <w:b w:val="false"/>
          <w:u w:val="none"/>
        </w:rPr>
        <w:t>PG&amp;E Gas Transmission, Northwest Corporation</w:t>
      </w:r>
    </w:p>
    <w:p>
      <w:pPr>
        <w:pStyle w:val="Heading7"/>
        <w:keepNext w:val="false"/>
        <w:widowControl w:val="false"/>
        <w:ind w:hanging="0" w:start="2160" w:end="0"/>
        <w:rPr>
          <w:b w:val="false"/>
          <w:u w:val="none"/>
        </w:rPr>
      </w:pPr>
      <w:r>
        <w:rPr>
          <w:b w:val="false"/>
          <w:u w:val="none"/>
        </w:rPr>
        <w:tab/>
        <w:tab/>
        <w:t>1400 SW Fifth Avenue, Suite 900</w:t>
      </w:r>
    </w:p>
    <w:p>
      <w:pPr>
        <w:pStyle w:val="Heading7"/>
        <w:keepNext w:val="false"/>
        <w:widowControl w:val="false"/>
        <w:ind w:firstLine="720" w:start="2880" w:end="0"/>
        <w:rPr>
          <w:b w:val="false"/>
          <w:u w:val="none"/>
        </w:rPr>
      </w:pPr>
      <w:r>
        <w:rPr>
          <w:b w:val="false"/>
          <w:u w:val="none"/>
        </w:rPr>
        <w:t xml:space="preserve">Portland, Oregon 97201 </w:t>
      </w:r>
    </w:p>
    <w:p>
      <w:pPr>
        <w:pStyle w:val="Heading7"/>
        <w:keepNext w:val="false"/>
        <w:widowControl w:val="false"/>
        <w:ind w:hanging="0" w:start="2160" w:end="0"/>
        <w:rPr>
          <w:b w:val="false"/>
          <w:u w:val="none"/>
        </w:rPr>
      </w:pPr>
      <w:r>
        <w:rPr>
          <w:b w:val="false"/>
          <w:u w:val="none"/>
        </w:rPr>
        <w:tab/>
        <w:tab/>
        <w:t>Attention:  Legal Department</w:t>
      </w:r>
    </w:p>
    <w:p>
      <w:pPr>
        <w:pStyle w:val="Heading7"/>
        <w:keepNext w:val="false"/>
        <w:widowControl w:val="false"/>
        <w:ind w:hanging="0" w:start="2160" w:end="0"/>
        <w:rPr>
          <w:b w:val="false"/>
          <w:u w:val="none"/>
        </w:rPr>
      </w:pPr>
      <w:r>
        <w:rPr>
          <w:b w:val="false"/>
          <w:u w:val="none"/>
        </w:rPr>
        <w:tab/>
        <w:tab/>
        <w:t>Fax No.:  (503) 402-4004</w:t>
      </w:r>
    </w:p>
    <w:p>
      <w:pPr>
        <w:pStyle w:val="Heading7"/>
        <w:keepNext w:val="false"/>
        <w:widowControl w:val="false"/>
        <w:ind w:hanging="0" w:start="2160" w:end="0"/>
        <w:rPr>
          <w:b w:val="false"/>
          <w:u w:val="none"/>
        </w:rPr>
      </w:pPr>
      <w:r>
        <w:rPr>
          <w:b w:val="false"/>
          <w:u w:val="none"/>
        </w:rPr>
      </w:r>
    </w:p>
    <w:p>
      <w:pPr>
        <w:pStyle w:val="Heading7"/>
        <w:keepNext w:val="false"/>
        <w:widowControl w:val="false"/>
        <w:ind w:hanging="0" w:start="2160" w:end="0"/>
        <w:rPr>
          <w:b w:val="false"/>
          <w:u w:val="none"/>
        </w:rPr>
      </w:pPr>
      <w:r>
        <w:rPr>
          <w:b w:val="false"/>
          <w:u w:val="none"/>
        </w:rPr>
        <w:t xml:space="preserve">Shipper:  </w:t>
        <w:tab/>
        <w:t>[Name of Shipper]</w:t>
      </w:r>
    </w:p>
    <w:p>
      <w:pPr>
        <w:pStyle w:val="Heading7"/>
        <w:keepNext w:val="false"/>
        <w:widowControl w:val="false"/>
        <w:ind w:hanging="0" w:start="2160" w:end="0"/>
        <w:rPr>
          <w:b w:val="false"/>
          <w:u w:val="none"/>
        </w:rPr>
      </w:pPr>
      <w:r>
        <w:rPr>
          <w:b w:val="false"/>
          <w:u w:val="none"/>
        </w:rPr>
        <w:tab/>
        <w:tab/>
        <w:t>[Address]</w:t>
      </w:r>
    </w:p>
    <w:p>
      <w:pPr>
        <w:pStyle w:val="Heading7"/>
        <w:keepNext w:val="false"/>
        <w:widowControl w:val="false"/>
        <w:ind w:hanging="0" w:start="2160" w:end="0"/>
        <w:rPr>
          <w:b w:val="false"/>
          <w:u w:val="none"/>
        </w:rPr>
      </w:pPr>
      <w:r>
        <w:rPr>
          <w:b w:val="false"/>
          <w:u w:val="none"/>
        </w:rPr>
        <w:tab/>
        <w:tab/>
        <w:t>[Contact Person]</w:t>
      </w:r>
    </w:p>
    <w:p>
      <w:pPr>
        <w:pStyle w:val="Heading7"/>
        <w:keepNext w:val="false"/>
        <w:widowControl w:val="false"/>
        <w:ind w:hanging="0" w:start="2160" w:end="0"/>
        <w:rPr>
          <w:b w:val="false"/>
          <w:u w:val="none"/>
        </w:rPr>
      </w:pPr>
      <w:r>
        <w:rPr>
          <w:b w:val="false"/>
          <w:u w:val="none"/>
        </w:rPr>
        <w:tab/>
        <w:tab/>
        <w:t>[Fax No.]</w:t>
      </w:r>
    </w:p>
    <w:p>
      <w:pPr>
        <w:pStyle w:val="Normal"/>
        <w:rPr>
          <w:b/>
          <w:sz w:val="22"/>
          <w:u w:val="none"/>
        </w:rPr>
      </w:pPr>
      <w:r>
        <w:rPr>
          <w:b/>
          <w:sz w:val="22"/>
          <w:u w:val="none"/>
        </w:rPr>
      </w:r>
    </w:p>
    <w:p>
      <w:pPr>
        <w:pStyle w:val="Heading7"/>
        <w:ind w:firstLine="720" w:start="0" w:end="0"/>
        <w:rPr>
          <w:b w:val="false"/>
          <w:u w:val="none"/>
        </w:rPr>
      </w:pPr>
      <w:r>
        <w:rPr>
          <w:b w:val="false"/>
          <w:u w:val="none"/>
        </w:rPr>
        <w:t>Either party may change its address by written notice to that effect to the other party.  Notices given hereunder shall be deemed to have been effectively given upon the third day following the day when the notice properly addressed and postpaid had been placed in the mail.  It is expressly understood and agreed, however, that any notices referred to hereunder shall first be delivered by facsimile or other similar means, in accordance with the dates and time provided therein, and shall be mailed as soon as practicable thereafter.</w:t>
      </w:r>
    </w:p>
    <w:p>
      <w:pPr>
        <w:pStyle w:val="Heading7"/>
        <w:keepLines/>
        <w:ind w:firstLine="90" w:start="720" w:end="0"/>
        <w:rPr>
          <w:b w:val="false"/>
          <w:u w:val="none"/>
        </w:rPr>
      </w:pPr>
      <w:r>
        <w:rPr>
          <w:b w:val="false"/>
          <w:u w:val="none"/>
        </w:rPr>
      </w:r>
    </w:p>
    <w:p>
      <w:pPr>
        <w:pStyle w:val="Heading7"/>
        <w:keepLines/>
        <w:ind w:firstLine="90" w:start="720" w:end="0"/>
        <w:rPr/>
      </w:pPr>
      <w:r>
        <w:rPr>
          <w:b w:val="false"/>
          <w:u w:val="none"/>
        </w:rPr>
        <w:t>8.</w:t>
      </w:r>
      <w:r>
        <w:rPr>
          <w:u w:val="none"/>
        </w:rPr>
        <w:tab/>
      </w:r>
      <w:r>
        <w:rPr>
          <w:b w:val="false"/>
        </w:rPr>
        <w:t>Miscellaneous</w:t>
      </w:r>
      <w:r>
        <w:rPr>
          <w:u w:val="none"/>
        </w:rPr>
        <w:t xml:space="preserve">  </w:t>
      </w:r>
    </w:p>
    <w:p>
      <w:pPr>
        <w:pStyle w:val="Heading8"/>
        <w:keepLines/>
        <w:ind w:firstLine="1440" w:start="0" w:end="0"/>
        <w:rPr>
          <w:b w:val="false"/>
          <w:u w:val="none"/>
        </w:rPr>
      </w:pPr>
      <w:r>
        <w:rPr>
          <w:b w:val="false"/>
          <w:u w:val="none"/>
        </w:rPr>
        <w:t>a.</w:t>
        <w:tab/>
        <w:t>This Agreement sets forth all understandings and agreements between the parties respecting the subject matter hereof, and all prior agreements, understandings and representations, whether written or oral, respecting the subject matter hereof are merged into and superseded by this Agreement.  This Agreement may only be amended by an instrument in writing executed by both parties hereto.</w:t>
      </w:r>
    </w:p>
    <w:p>
      <w:pPr>
        <w:pStyle w:val="Normal"/>
        <w:rPr>
          <w:b/>
          <w:sz w:val="22"/>
          <w:u w:val="none"/>
        </w:rPr>
      </w:pPr>
      <w:r>
        <w:rPr>
          <w:b/>
          <w:sz w:val="22"/>
          <w:u w:val="none"/>
        </w:rPr>
      </w:r>
    </w:p>
    <w:p>
      <w:pPr>
        <w:pStyle w:val="Heading8"/>
        <w:ind w:firstLine="1440" w:start="0" w:end="0"/>
        <w:rPr>
          <w:b w:val="false"/>
          <w:u w:val="none"/>
        </w:rPr>
      </w:pPr>
      <w:r>
        <w:rPr>
          <w:b w:val="false"/>
          <w:u w:val="none"/>
        </w:rPr>
        <w:t>b.</w:t>
        <w:tab/>
        <w:t>This Agreement, and any actions, claims, demands or settlements hereunder shall be governed by and construed in accordance with the laws of the State of California, without reference to any conflicts of law principles which might require the application of the laws of any other jurisdiction.</w:t>
      </w:r>
    </w:p>
    <w:p>
      <w:pPr>
        <w:pStyle w:val="Normal"/>
        <w:rPr>
          <w:b/>
          <w:sz w:val="22"/>
          <w:u w:val="none"/>
        </w:rPr>
      </w:pPr>
      <w:r>
        <w:rPr>
          <w:b/>
          <w:sz w:val="22"/>
          <w:u w:val="none"/>
        </w:rPr>
      </w:r>
    </w:p>
    <w:p>
      <w:pPr>
        <w:pStyle w:val="Heading8"/>
        <w:ind w:firstLine="1440" w:start="0" w:end="0"/>
        <w:rPr>
          <w:b w:val="false"/>
          <w:u w:val="none"/>
        </w:rPr>
      </w:pPr>
      <w:r>
        <w:rPr>
          <w:b w:val="false"/>
          <w:u w:val="none"/>
        </w:rPr>
        <w:t>c.</w:t>
        <w:tab/>
        <w:t>This Agreement and the obligations of the Parties hereunder are subject to all applicable laws, regulations, rules, and orders of all governmental and regulatory bodies having jurisdiction.</w:t>
      </w:r>
    </w:p>
    <w:p>
      <w:pPr>
        <w:pStyle w:val="Normal"/>
        <w:rPr>
          <w:b/>
          <w:sz w:val="22"/>
          <w:u w:val="none"/>
        </w:rPr>
      </w:pPr>
      <w:r>
        <w:rPr>
          <w:b/>
          <w:sz w:val="22"/>
          <w:u w:val="none"/>
        </w:rPr>
      </w:r>
    </w:p>
    <w:p>
      <w:pPr>
        <w:pStyle w:val="Heading8"/>
        <w:ind w:firstLine="1440" w:start="0" w:end="0"/>
        <w:rPr>
          <w:b w:val="false"/>
          <w:u w:val="none"/>
        </w:rPr>
      </w:pPr>
      <w:r>
        <w:rPr>
          <w:b w:val="false"/>
          <w:u w:val="none"/>
        </w:rPr>
        <w:t>d.</w:t>
        <w:tab/>
        <w:t>Any provision of this Agreement that is prohibited or unenforceable under the laws of the State of California shall be ineffective to the extent of the prohibition or unenforceability without invalidating or rendering unenforceable the remaining provisions hereof.</w:t>
      </w:r>
    </w:p>
    <w:p>
      <w:pPr>
        <w:pStyle w:val="Normal"/>
        <w:rPr>
          <w:b/>
          <w:sz w:val="22"/>
          <w:u w:val="none"/>
        </w:rPr>
      </w:pPr>
      <w:r>
        <w:rPr>
          <w:b/>
          <w:sz w:val="22"/>
          <w:u w:val="none"/>
        </w:rPr>
      </w:r>
    </w:p>
    <w:p>
      <w:pPr>
        <w:pStyle w:val="Heading8"/>
        <w:ind w:firstLine="1440" w:start="0" w:end="0"/>
        <w:rPr>
          <w:b w:val="false"/>
          <w:u w:val="none"/>
        </w:rPr>
      </w:pPr>
      <w:r>
        <w:rPr>
          <w:b w:val="false"/>
          <w:u w:val="none"/>
        </w:rPr>
        <w:t>e.</w:t>
        <w:tab/>
        <w:t>A waiver by either party of any one or more defaults by the other hereunder shall not operate as a waiver of any future default or defaults, whether of a like or of a different character.</w:t>
      </w:r>
    </w:p>
    <w:p>
      <w:pPr>
        <w:pStyle w:val="Normal"/>
        <w:rPr>
          <w:b/>
          <w:sz w:val="22"/>
          <w:u w:val="none"/>
        </w:rPr>
      </w:pPr>
      <w:r>
        <w:rPr>
          <w:b/>
          <w:sz w:val="22"/>
          <w:u w:val="none"/>
        </w:rPr>
      </w:r>
    </w:p>
    <w:p>
      <w:pPr>
        <w:pStyle w:val="Heading8"/>
        <w:ind w:firstLine="1440" w:start="0" w:end="0"/>
        <w:rPr>
          <w:b w:val="false"/>
          <w:u w:val="none"/>
        </w:rPr>
      </w:pPr>
      <w:r>
        <w:rPr>
          <w:b w:val="false"/>
          <w:u w:val="none"/>
        </w:rPr>
        <w:t>f.</w:t>
        <w:tab/>
        <w:t>Shipper agrees to execute and deliver all such other and additional instruments and documents and to do such other acts as may be reasonably necessary to effectuate the terms and provisions of this Agreement.</w:t>
      </w:r>
    </w:p>
    <w:p>
      <w:pPr>
        <w:pStyle w:val="Normal"/>
        <w:rPr>
          <w:b/>
          <w:sz w:val="22"/>
          <w:u w:val="none"/>
        </w:rPr>
      </w:pPr>
      <w:r>
        <w:rPr>
          <w:b/>
          <w:sz w:val="22"/>
          <w:u w:val="none"/>
        </w:rPr>
      </w:r>
    </w:p>
    <w:p>
      <w:pPr>
        <w:pStyle w:val="Heading8"/>
        <w:ind w:firstLine="1530" w:start="0" w:end="0"/>
        <w:rPr>
          <w:b w:val="false"/>
          <w:u w:val="none"/>
        </w:rPr>
      </w:pPr>
      <w:r>
        <w:rPr>
          <w:b w:val="false"/>
          <w:u w:val="none"/>
        </w:rPr>
        <w:t>g.</w:t>
        <w:tab/>
        <w:t>The terms, conditions and provisions of this Agreement shall be considered to have been prepared through the joint efforts of both Parties and shall not be construed against either party as a result of the preparation or drafting thereof.</w:t>
      </w:r>
    </w:p>
    <w:p>
      <w:pPr>
        <w:pStyle w:val="Heading8"/>
        <w:ind w:firstLine="720" w:start="0" w:end="0"/>
        <w:rPr>
          <w:b w:val="false"/>
          <w:u w:val="none"/>
        </w:rPr>
      </w:pPr>
      <w:r>
        <w:rPr>
          <w:b w:val="false"/>
          <w:u w:val="none"/>
        </w:rPr>
      </w:r>
    </w:p>
    <w:p>
      <w:pPr>
        <w:pStyle w:val="Heading8"/>
        <w:ind w:firstLine="720" w:start="0" w:end="0"/>
        <w:rPr>
          <w:b w:val="false"/>
          <w:u w:val="none"/>
        </w:rPr>
      </w:pPr>
      <w:r>
        <w:rPr>
          <w:b w:val="false"/>
          <w:u w:val="none"/>
        </w:rPr>
        <w:t>IN WITNESS WHEREOF, the Parties hereto have caused this Agreement to be duly executed in counterparts by their proper officers duly authorized as of the first date hereinabove written.</w:t>
      </w:r>
    </w:p>
    <w:p>
      <w:pPr>
        <w:pStyle w:val="Heading8"/>
        <w:ind w:hanging="0" w:start="0" w:end="0"/>
        <w:rPr>
          <w:b w:val="false"/>
          <w:u w:val="none"/>
        </w:rPr>
      </w:pPr>
      <w:r>
        <w:rPr>
          <w:b w:val="false"/>
          <w:u w:val="none"/>
        </w:rPr>
      </w:r>
    </w:p>
    <w:tbl>
      <w:tblPr>
        <w:tblW w:w="9576" w:type="dxa"/>
        <w:jc w:val="start"/>
        <w:tblInd w:w="0" w:type="dxa"/>
        <w:tblLayout w:type="fixed"/>
        <w:tblCellMar>
          <w:top w:w="0" w:type="dxa"/>
          <w:start w:w="108" w:type="dxa"/>
          <w:bottom w:w="0" w:type="dxa"/>
          <w:end w:w="108" w:type="dxa"/>
        </w:tblCellMar>
      </w:tblPr>
      <w:tblGrid>
        <w:gridCol w:w="5004"/>
        <w:gridCol w:w="4572"/>
      </w:tblGrid>
      <w:tr>
        <w:trPr/>
        <w:tc>
          <w:tcPr>
            <w:tcW w:w="5004"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PG&amp;E Gas Transmission, Northwest Corporation</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pPr>
            <w:r>
              <w:rPr>
                <w:rFonts w:cs="Times New Roman" w:ascii="Times New Roman" w:hAnsi="Times New Roman"/>
                <w:sz w:val="22"/>
              </w:rPr>
              <w:t xml:space="preserve">By: </w:t>
            </w:r>
            <w:r>
              <w:rPr>
                <w:rFonts w:cs="Times New Roman" w:ascii="Times New Roman" w:hAnsi="Times New Roman"/>
                <w:sz w:val="22"/>
                <w:u w:val="single"/>
              </w:rPr>
              <w:t>_______________________________________</w:t>
            </w:r>
          </w:p>
          <w:p>
            <w:pPr>
              <w:pStyle w:val="BodyTextStyle"/>
              <w:spacing w:lineRule="auto" w:line="240"/>
              <w:ind w:hanging="0" w:end="0"/>
              <w:rPr>
                <w:rFonts w:ascii="Times New Roman" w:hAnsi="Times New Roman" w:cs="Times New Roman"/>
                <w:sz w:val="22"/>
                <w:u w:val="single"/>
              </w:rPr>
            </w:pPr>
            <w:r>
              <w:rPr>
                <w:rFonts w:cs="Times New Roman" w:ascii="Times New Roman" w:hAnsi="Times New Roman"/>
                <w:sz w:val="22"/>
                <w:u w:val="single"/>
              </w:rPr>
            </w:r>
          </w:p>
          <w:p>
            <w:pPr>
              <w:pStyle w:val="BodyTextStyle"/>
              <w:spacing w:lineRule="auto" w:line="240"/>
              <w:ind w:hanging="0" w:end="0"/>
              <w:rPr/>
            </w:pPr>
            <w:r>
              <w:rPr>
                <w:rFonts w:cs="Times New Roman" w:ascii="Times New Roman" w:hAnsi="Times New Roman"/>
                <w:sz w:val="22"/>
              </w:rPr>
              <w:t xml:space="preserve">Print Name: </w:t>
            </w:r>
            <w:r>
              <w:rPr>
                <w:rFonts w:cs="Times New Roman" w:ascii="Times New Roman" w:hAnsi="Times New Roman"/>
                <w:sz w:val="22"/>
                <w:u w:val="single"/>
              </w:rPr>
              <w:t>________________________________</w:t>
            </w:r>
          </w:p>
          <w:p>
            <w:pPr>
              <w:pStyle w:val="BodyTextStyle"/>
              <w:spacing w:lineRule="auto" w:line="240"/>
              <w:ind w:hanging="0" w:end="0"/>
              <w:rPr>
                <w:rFonts w:ascii="Times New Roman" w:hAnsi="Times New Roman" w:cs="Times New Roman"/>
                <w:sz w:val="22"/>
                <w:u w:val="single"/>
              </w:rPr>
            </w:pPr>
            <w:r>
              <w:rPr>
                <w:rFonts w:cs="Times New Roman" w:ascii="Times New Roman" w:hAnsi="Times New Roman"/>
                <w:sz w:val="22"/>
                <w:u w:val="single"/>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_____________________________________</w:t>
            </w:r>
          </w:p>
        </w:tc>
        <w:tc>
          <w:tcPr>
            <w:tcW w:w="4572" w:type="dxa"/>
            <w:tcBorders/>
          </w:tcPr>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[Shipper]</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pPr>
            <w:r>
              <w:rPr>
                <w:rFonts w:cs="Times New Roman" w:ascii="Times New Roman" w:hAnsi="Times New Roman"/>
                <w:sz w:val="22"/>
              </w:rPr>
              <w:t xml:space="preserve">By: </w:t>
            </w:r>
            <w:r>
              <w:rPr>
                <w:rFonts w:cs="Times New Roman" w:ascii="Times New Roman" w:hAnsi="Times New Roman"/>
                <w:sz w:val="22"/>
                <w:u w:val="single"/>
              </w:rPr>
              <w:t>__________________________________</w:t>
            </w:r>
          </w:p>
          <w:p>
            <w:pPr>
              <w:pStyle w:val="BodyTextStyle"/>
              <w:spacing w:lineRule="auto" w:line="240"/>
              <w:ind w:hanging="0" w:end="0"/>
              <w:rPr>
                <w:rFonts w:ascii="Times New Roman" w:hAnsi="Times New Roman" w:cs="Times New Roman"/>
                <w:sz w:val="22"/>
                <w:u w:val="single"/>
              </w:rPr>
            </w:pPr>
            <w:r>
              <w:rPr>
                <w:rFonts w:cs="Times New Roman" w:ascii="Times New Roman" w:hAnsi="Times New Roman"/>
                <w:sz w:val="22"/>
                <w:u w:val="single"/>
              </w:rPr>
            </w:r>
          </w:p>
          <w:p>
            <w:pPr>
              <w:pStyle w:val="BodyTextStyle"/>
              <w:spacing w:lineRule="auto" w:line="240"/>
              <w:ind w:hanging="0" w:end="0"/>
              <w:rPr/>
            </w:pPr>
            <w:r>
              <w:rPr>
                <w:rFonts w:cs="Times New Roman" w:ascii="Times New Roman" w:hAnsi="Times New Roman"/>
                <w:sz w:val="22"/>
              </w:rPr>
              <w:t xml:space="preserve">Print Name: </w:t>
            </w:r>
            <w:r>
              <w:rPr>
                <w:rFonts w:cs="Times New Roman" w:ascii="Times New Roman" w:hAnsi="Times New Roman"/>
                <w:sz w:val="22"/>
                <w:u w:val="single"/>
              </w:rPr>
              <w:t>___________________________</w:t>
            </w:r>
          </w:p>
          <w:p>
            <w:pPr>
              <w:pStyle w:val="BodyTextStyle"/>
              <w:spacing w:lineRule="auto" w:line="240"/>
              <w:ind w:hanging="0" w:end="0"/>
              <w:rPr>
                <w:rFonts w:ascii="Times New Roman" w:hAnsi="Times New Roman" w:cs="Times New Roman"/>
                <w:sz w:val="22"/>
                <w:u w:val="single"/>
              </w:rPr>
            </w:pPr>
            <w:r>
              <w:rPr>
                <w:rFonts w:cs="Times New Roman" w:ascii="Times New Roman" w:hAnsi="Times New Roman"/>
                <w:sz w:val="22"/>
                <w:u w:val="single"/>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________________________________</w:t>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240"/>
              <w:ind w:hanging="0" w:end="0"/>
              <w:rPr>
                <w:rFonts w:ascii="Times New Roman" w:hAnsi="Times New Roman" w:cs="Times New Roman"/>
                <w:sz w:val="22"/>
              </w:rPr>
            </w:pPr>
            <w:r>
              <w:rPr>
                <w:rFonts w:cs="Times New Roman" w:ascii="Times New Roman" w:hAnsi="Times New Roman"/>
                <w:sz w:val="22"/>
              </w:rPr>
            </w:r>
          </w:p>
        </w:tc>
      </w:tr>
    </w:tbl>
    <w:p>
      <w:pPr>
        <w:pStyle w:val="BodyTextStyle"/>
        <w:spacing w:lineRule="auto" w:line="360" w:before="0" w:after="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360" w:before="0" w:after="240"/>
        <w:ind w:hanging="0" w:end="0"/>
        <w:rPr>
          <w:rFonts w:ascii="Times New Roman" w:hAnsi="Times New Roman" w:cs="Times New Roman"/>
          <w:sz w:val="22"/>
        </w:rPr>
      </w:pPr>
      <w:r>
        <w:rPr>
          <w:rFonts w:cs="Times New Roman" w:ascii="Times New Roman" w:hAnsi="Times New Roman"/>
          <w:sz w:val="22"/>
        </w:rPr>
      </w:r>
    </w:p>
    <w:p>
      <w:pPr>
        <w:pStyle w:val="BodyTextStyle"/>
        <w:spacing w:lineRule="auto" w:line="360" w:before="0" w:after="240"/>
        <w:ind w:hanging="0" w:end="0"/>
        <w:rPr>
          <w:rFonts w:ascii="Times New Roman" w:hAnsi="Times New Roman" w:cs="Times New Roman"/>
          <w:sz w:val="22"/>
        </w:rPr>
      </w:pPr>
      <w:r>
        <w:rPr>
          <w:rFonts w:cs="Times New Roman" w:ascii="Times New Roman" w:hAnsi="Times New Roman"/>
          <w:sz w:val="22"/>
        </w:rPr>
      </w:r>
    </w:p>
    <w:p>
      <w:pPr>
        <w:sectPr>
          <w:headerReference w:type="default" r:id="rId31"/>
          <w:headerReference w:type="first" r:id="rId32"/>
          <w:footerReference w:type="default" r:id="rId33"/>
          <w:footerReference w:type="first" r:id="rId34"/>
          <w:type w:val="nextPage"/>
          <w:pgSz w:w="12240" w:h="15840"/>
          <w:pgMar w:left="1440" w:right="1440" w:gutter="0" w:header="720" w:top="2434" w:footer="118" w:bottom="1440"/>
          <w:pgNumType w:start="1" w:fmt="decimal"/>
          <w:formProt w:val="false"/>
          <w:textDirection w:val="lrTb"/>
          <w:docGrid w:type="default" w:linePitch="360" w:charSpace="0"/>
        </w:sectPr>
        <w:pStyle w:val="BodyTextStyle"/>
        <w:spacing w:lineRule="auto" w:line="360" w:before="0" w:after="240"/>
        <w:ind w:hanging="0" w:end="0"/>
        <w:rPr>
          <w:rFonts w:ascii="Times New Roman" w:hAnsi="Times New Roman" w:cs="Times New Roman"/>
          <w:sz w:val="22"/>
        </w:rPr>
      </w:pPr>
      <w:r>
        <w:rPr>
          <w:rFonts w:cs="Times New Roman" w:ascii="Times New Roman" w:hAnsi="Times New Roman"/>
          <w:sz w:val="22"/>
        </w:rPr>
      </w:r>
    </w:p>
    <w:p>
      <w:pPr>
        <w:pStyle w:val="BodyText2"/>
        <w:numPr>
          <w:ilvl w:val="0"/>
          <w:numId w:val="0"/>
        </w:numPr>
        <w:tabs>
          <w:tab w:val="left" w:pos="720" w:leader="none"/>
          <w:tab w:val="right" w:pos="4500" w:leader="none"/>
          <w:tab w:val="left" w:pos="4860" w:leader="none"/>
          <w:tab w:val="right" w:pos="9180" w:leader="none"/>
        </w:tabs>
        <w:jc w:val="center"/>
        <w:outlineLvl w:val="0"/>
        <w:rPr/>
      </w:pPr>
      <w:r>
        <w:rPr>
          <w:sz w:val="28"/>
          <w:u w:val="single"/>
        </w:rPr>
        <w:t>ATTACHMENT A</w:t>
      </w:r>
      <w:r>
        <w:rPr>
          <w:sz w:val="28"/>
        </w:rPr>
        <w:t xml:space="preserve"> </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r>
        <w:rPr>
          <w:b w:val="false"/>
          <w:u w:val="single"/>
        </w:rPr>
        <w:t xml:space="preserve"> </w:t>
      </w:r>
    </w:p>
    <w:p>
      <w:pPr>
        <w:pStyle w:val="Normal"/>
        <w:numPr>
          <w:ilvl w:val="0"/>
          <w:numId w:val="0"/>
        </w:numPr>
        <w:ind w:start="1080" w:end="0"/>
        <w:outlineLvl w:val="0"/>
        <w:rPr>
          <w:b/>
          <w:sz w:val="28"/>
        </w:rPr>
      </w:pPr>
      <w:r>
        <w:rPr>
          <w:b/>
          <w:sz w:val="28"/>
        </w:rPr>
        <w:t>2002 Capacity Rationalization and Expansion Program</w:t>
      </w:r>
    </w:p>
    <w:p>
      <w:pPr>
        <w:pStyle w:val="Normal"/>
        <w:ind w:start="1080" w:end="0"/>
        <w:rPr>
          <w:b/>
          <w:sz w:val="22"/>
        </w:rPr>
      </w:pPr>
      <w:r>
        <w:rPr>
          <w:b/>
          <w:sz w:val="22"/>
        </w:rPr>
      </w:r>
    </w:p>
    <w:p>
      <w:pPr>
        <w:pStyle w:val="BodyTextStyle"/>
        <w:numPr>
          <w:ilvl w:val="0"/>
          <w:numId w:val="0"/>
        </w:numPr>
        <w:spacing w:lineRule="auto" w:line="360" w:before="0" w:after="240"/>
        <w:ind w:start="0" w:hanging="0" w:end="0"/>
        <w:jc w:val="center"/>
        <w:outlineLvl w:val="0"/>
        <w:rPr>
          <w:rFonts w:ascii="Times New Roman" w:hAnsi="Times New Roman" w:cs="Times New Roman"/>
          <w:b/>
          <w:sz w:val="22"/>
          <w:u w:val="single"/>
        </w:rPr>
      </w:pPr>
      <w:r>
        <mc:AlternateContent>
          <mc:Choice Requires="wps">
            <w:drawing>
              <wp:anchor behindDoc="0" distT="0" distB="0" distL="114935" distR="114935" simplePos="0" locked="0" layoutInCell="1" allowOverlap="1" relativeHeight="14">
                <wp:simplePos x="0" y="0"/>
                <wp:positionH relativeFrom="column">
                  <wp:posOffset>-822960</wp:posOffset>
                </wp:positionH>
                <wp:positionV relativeFrom="paragraph">
                  <wp:posOffset>635</wp:posOffset>
                </wp:positionV>
                <wp:extent cx="91440" cy="91440"/>
                <wp:effectExtent l="5080" t="5080" r="5080" b="5080"/>
                <wp:wrapNone/>
                <wp:docPr id="17"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b/>
        </w:rPr>
        <w:t>FIRM TRANSPORTATION UPSTREAM CAPACITY AGREEMENT</w:t>
      </w:r>
      <w:r>
        <w:rPr>
          <w:rFonts w:cs="Times New Roman" w:ascii="Times New Roman" w:hAnsi="Times New Roman"/>
          <w:sz w:val="22"/>
        </w:rPr>
        <w:t xml:space="preserve"> </w:t>
      </w:r>
    </w:p>
    <w:p>
      <w:pPr>
        <w:pStyle w:val="BodyTextStyle"/>
        <w:numPr>
          <w:ilvl w:val="0"/>
          <w:numId w:val="0"/>
        </w:numPr>
        <w:spacing w:lineRule="auto" w:line="360" w:before="0" w:after="240"/>
        <w:ind w:start="0" w:hanging="0" w:end="0"/>
        <w:jc w:val="center"/>
        <w:outlineLvl w:val="0"/>
        <w:rPr>
          <w:rFonts w:ascii="Times New Roman" w:hAnsi="Times New Roman" w:cs="Times New Roman"/>
          <w:b/>
          <w:sz w:val="22"/>
          <w:u w:val="single"/>
        </w:rPr>
      </w:pPr>
      <w:r>
        <w:rPr>
          <w:rFonts w:cs="Times New Roman" w:ascii="Times New Roman" w:hAnsi="Times New Roman"/>
          <w:b/>
          <w:sz w:val="22"/>
          <w:u w:val="single"/>
        </w:rPr>
      </w:r>
    </w:p>
    <w:p>
      <w:pPr>
        <w:pStyle w:val="Normal"/>
        <w:rPr>
          <w:rFonts w:ascii="Times New Roman" w:hAnsi="Times New Roman" w:cs="Times New Roman"/>
          <w:b/>
          <w:sz w:val="22"/>
          <w:u w:val="single"/>
        </w:rPr>
      </w:pPr>
      <w:r>
        <w:rPr>
          <w:rFonts w:cs="Times New Roman"/>
          <w:b/>
          <w:sz w:val="22"/>
          <w:u w:val="single"/>
        </w:rPr>
      </w:r>
    </w:p>
    <w:p>
      <w:pPr>
        <w:pStyle w:val="Normal"/>
        <w:tabs>
          <w:tab w:val="clear" w:pos="720"/>
          <w:tab w:val="right" w:pos="9180" w:leader="none"/>
        </w:tabs>
        <w:rPr>
          <w:sz w:val="22"/>
          <w:u w:val="single"/>
        </w:rPr>
      </w:pPr>
      <w:r>
        <w:rPr>
          <w:sz w:val="22"/>
        </w:rPr>
        <w:t>Company Name:</w:t>
      </w:r>
      <w:r>
        <w:rPr>
          <w:sz w:val="22"/>
          <w:u w:val="single"/>
        </w:rPr>
        <w:tab/>
      </w:r>
      <w:r>
        <w:rPr>
          <w:sz w:val="22"/>
        </w:rPr>
        <w:tab/>
      </w:r>
    </w:p>
    <w:p>
      <w:pPr>
        <w:pStyle w:val="Normal"/>
        <w:tabs>
          <w:tab w:val="clear" w:pos="720"/>
          <w:tab w:val="right" w:pos="9180" w:leader="none"/>
        </w:tabs>
        <w:rPr>
          <w:sz w:val="22"/>
          <w:u w:val="single"/>
        </w:rPr>
      </w:pPr>
      <w:r>
        <w:rPr>
          <w:sz w:val="22"/>
          <w:u w:val="single"/>
        </w:rPr>
      </w:r>
    </w:p>
    <w:p>
      <w:pPr>
        <w:pStyle w:val="Normal"/>
        <w:numPr>
          <w:ilvl w:val="0"/>
          <w:numId w:val="0"/>
        </w:numPr>
        <w:tabs>
          <w:tab w:val="clear" w:pos="720"/>
          <w:tab w:val="right" w:pos="9180" w:leader="none"/>
        </w:tabs>
        <w:outlineLvl w:val="0"/>
        <w:rPr/>
      </w:pPr>
      <w:r>
        <w:rPr>
          <w:sz w:val="22"/>
        </w:rPr>
        <w:t>State or Province of Incorporation:</w:t>
      </w:r>
      <w:r>
        <w:rPr>
          <w:sz w:val="22"/>
          <w:u w:val="single"/>
        </w:rPr>
        <w:tab/>
        <w:t>__________</w:t>
      </w:r>
    </w:p>
    <w:p>
      <w:pPr>
        <w:pStyle w:val="Normal"/>
        <w:tabs>
          <w:tab w:val="clear" w:pos="720"/>
          <w:tab w:val="right" w:pos="9180" w:leader="none"/>
        </w:tabs>
        <w:rPr>
          <w:sz w:val="22"/>
          <w:u w:val="single"/>
        </w:rPr>
      </w:pPr>
      <w:r>
        <w:rPr>
          <w:sz w:val="22"/>
          <w:u w:val="single"/>
        </w:rPr>
      </w:r>
    </w:p>
    <w:p>
      <w:pPr>
        <w:pStyle w:val="Normal"/>
        <w:rPr>
          <w:sz w:val="22"/>
        </w:rPr>
      </w:pPr>
      <w:r>
        <w:rPr>
          <w:sz w:val="22"/>
        </w:rPr>
        <w:t>Expansion Capacity Requested on GTN:                                                 ----------------------------------------</w:t>
      </w:r>
    </w:p>
    <w:p>
      <w:pPr>
        <w:pStyle w:val="Normal"/>
        <w:rPr>
          <w:sz w:val="22"/>
        </w:rPr>
      </w:pPr>
      <w:r>
        <w:rPr>
          <w:sz w:val="22"/>
        </w:rPr>
        <w:t xml:space="preserve">                                                                                                                   </w:t>
      </w:r>
      <w:r>
        <w:rPr>
          <w:sz w:val="22"/>
        </w:rPr>
        <w:t xml:space="preserve">Allowance for fuel (5%)  </w:t>
      </w:r>
    </w:p>
    <w:p>
      <w:pPr>
        <w:pStyle w:val="Normal"/>
        <w:rPr>
          <w:sz w:val="22"/>
        </w:rPr>
      </w:pPr>
      <w:r>
        <w:rPr>
          <w:sz w:val="22"/>
        </w:rPr>
        <w:tab/>
        <w:tab/>
        <w:tab/>
        <w:tab/>
        <w:tab/>
        <w:tab/>
        <w:tab/>
        <w:tab/>
        <w:t xml:space="preserve">          ----------------------------------------</w:t>
      </w:r>
    </w:p>
    <w:p>
      <w:pPr>
        <w:pStyle w:val="Normal"/>
        <w:rPr>
          <w:sz w:val="22"/>
        </w:rPr>
      </w:pPr>
      <w:r>
        <w:rPr>
          <w:sz w:val="22"/>
        </w:rPr>
        <w:t>Total TransCanada Capacity Requested                                                    ---------------------------------------</w:t>
      </w:r>
    </w:p>
    <w:p>
      <w:pPr>
        <w:pStyle w:val="Normal"/>
        <w:rPr>
          <w:sz w:val="22"/>
        </w:rPr>
      </w:pPr>
      <w:r>
        <w:rPr>
          <w:sz w:val="22"/>
        </w:rPr>
      </w:r>
    </w:p>
    <w:p>
      <w:pPr>
        <w:pStyle w:val="Normal"/>
        <w:rPr>
          <w:sz w:val="22"/>
        </w:rPr>
      </w:pPr>
      <w:r>
        <w:rPr>
          <w:sz w:val="22"/>
        </w:rPr>
        <w:t>Term of TransCanada Capacity:     Begin Date (must be equal to begin date</w:t>
      </w:r>
    </w:p>
    <w:p>
      <w:pPr>
        <w:pStyle w:val="Normal"/>
        <w:ind w:start="2880" w:end="0"/>
        <w:rPr>
          <w:sz w:val="22"/>
        </w:rPr>
      </w:pPr>
      <w:r>
        <w:rPr>
          <w:sz w:val="22"/>
        </w:rPr>
        <w:t xml:space="preserve">    </w:t>
      </w:r>
      <w:r>
        <w:rPr>
          <w:sz w:val="22"/>
        </w:rPr>
        <w:t>for Expansion Capacity on GTN)         --------------------------------------</w:t>
      </w:r>
    </w:p>
    <w:p>
      <w:pPr>
        <w:pStyle w:val="Normal"/>
        <w:ind w:start="2880" w:end="0"/>
        <w:rPr>
          <w:sz w:val="22"/>
        </w:rPr>
      </w:pPr>
      <w:r>
        <w:rPr>
          <w:sz w:val="22"/>
        </w:rPr>
      </w:r>
    </w:p>
    <w:p>
      <w:pPr>
        <w:pStyle w:val="Normal"/>
        <w:ind w:start="2880" w:end="0"/>
        <w:rPr>
          <w:sz w:val="22"/>
        </w:rPr>
      </w:pPr>
      <w:r>
        <w:rPr>
          <w:sz w:val="22"/>
        </w:rPr>
        <w:t xml:space="preserve">    </w:t>
      </w:r>
      <w:r>
        <w:rPr>
          <w:sz w:val="22"/>
        </w:rPr>
        <w:t>End Date</w:t>
        <w:tab/>
        <w:tab/>
        <w:tab/>
        <w:t xml:space="preserve"> </w:t>
        <w:tab/>
        <w:t>---------------------------------------</w:t>
      </w:r>
    </w:p>
    <w:p>
      <w:pPr>
        <w:pStyle w:val="Normal"/>
        <w:rPr>
          <w:sz w:val="22"/>
        </w:rPr>
      </w:pPr>
      <w:r>
        <w:rPr>
          <w:sz w:val="22"/>
        </w:rPr>
      </w:r>
    </w:p>
    <w:p>
      <w:pPr>
        <w:pStyle w:val="Normal"/>
        <w:rPr>
          <w:sz w:val="22"/>
        </w:rPr>
      </w:pPr>
      <w:r>
        <w:rPr>
          <w:sz w:val="22"/>
        </w:rPr>
      </w:r>
    </w:p>
    <w:p>
      <w:pPr>
        <w:pStyle w:val="Normal"/>
        <w:tabs>
          <w:tab w:val="left" w:pos="720" w:leader="none"/>
          <w:tab w:val="right" w:pos="9180" w:leader="none"/>
        </w:tabs>
        <w:rPr>
          <w:sz w:val="22"/>
        </w:rPr>
      </w:pPr>
      <w:r>
        <w:rPr>
          <w:sz w:val="22"/>
        </w:rPr>
      </w:r>
    </w:p>
    <w:p>
      <w:pPr>
        <w:pStyle w:val="Normal"/>
        <w:tabs>
          <w:tab w:val="left" w:pos="720" w:leader="none"/>
          <w:tab w:val="right" w:pos="9180" w:leader="none"/>
        </w:tabs>
        <w:rPr>
          <w:sz w:val="22"/>
          <w:u w:val="single"/>
        </w:rPr>
      </w:pPr>
      <w:r>
        <w:rPr>
          <w:sz w:val="22"/>
        </w:rPr>
        <w:t>Request Form Submitted By:</w:t>
      </w:r>
    </w:p>
    <w:p>
      <w:pPr>
        <w:pStyle w:val="Normal"/>
        <w:tabs>
          <w:tab w:val="left" w:pos="720" w:leader="none"/>
          <w:tab w:val="right" w:pos="4500" w:leader="none"/>
          <w:tab w:val="left" w:pos="4860" w:leader="none"/>
          <w:tab w:val="right" w:pos="9180" w:leader="none"/>
        </w:tabs>
        <w:rPr>
          <w:sz w:val="22"/>
          <w:u w:val="single"/>
        </w:rPr>
      </w:pPr>
      <w:r>
        <w:rPr>
          <w:sz w:val="22"/>
          <w:u w:val="single"/>
        </w:rPr>
      </w:r>
    </w:p>
    <w:p>
      <w:pPr>
        <w:pStyle w:val="Normal"/>
        <w:tabs>
          <w:tab w:val="left" w:pos="720" w:leader="none"/>
          <w:tab w:val="right" w:pos="4500" w:leader="none"/>
          <w:tab w:val="left" w:pos="4860" w:leader="none"/>
          <w:tab w:val="right" w:pos="9180" w:leader="none"/>
        </w:tabs>
        <w:rPr/>
      </w:pPr>
      <w:r>
        <w:rPr>
          <w:sz w:val="22"/>
        </w:rPr>
        <w:t>Name:</w:t>
      </w:r>
      <w:r>
        <w:rPr>
          <w:sz w:val="22"/>
          <w:u w:val="single"/>
        </w:rPr>
        <w:tab/>
        <w:tab/>
      </w:r>
      <w:r>
        <w:rPr>
          <w:sz w:val="22"/>
        </w:rPr>
        <w:tab/>
        <w:t>Title:</w:t>
      </w:r>
      <w:r>
        <w:rPr>
          <w:sz w:val="22"/>
          <w:u w:val="single"/>
        </w:rPr>
        <w:tab/>
      </w:r>
    </w:p>
    <w:p>
      <w:pPr>
        <w:pStyle w:val="Normal"/>
        <w:tabs>
          <w:tab w:val="left" w:pos="720" w:leader="none"/>
          <w:tab w:val="right" w:pos="4500" w:leader="none"/>
          <w:tab w:val="left" w:pos="4860" w:leader="none"/>
          <w:tab w:val="right" w:pos="9180" w:leader="none"/>
        </w:tabs>
        <w:rPr>
          <w:sz w:val="22"/>
          <w:u w:val="single"/>
        </w:rPr>
      </w:pPr>
      <w:r>
        <w:rPr>
          <w:sz w:val="22"/>
          <w:u w:val="single"/>
        </w:rPr>
      </w:r>
    </w:p>
    <w:p>
      <w:pPr>
        <w:pStyle w:val="Normal"/>
        <w:tabs>
          <w:tab w:val="left" w:pos="720" w:leader="none"/>
          <w:tab w:val="right" w:pos="4500" w:leader="none"/>
          <w:tab w:val="left" w:pos="4860" w:leader="none"/>
          <w:tab w:val="right" w:pos="9180" w:leader="none"/>
        </w:tabs>
        <w:rPr/>
      </w:pPr>
      <w:r>
        <w:rPr>
          <w:sz w:val="22"/>
        </w:rPr>
        <w:t>Signature:</w:t>
      </w:r>
      <w:r>
        <w:rPr>
          <w:sz w:val="22"/>
          <w:u w:val="single"/>
        </w:rPr>
        <w:tab/>
      </w:r>
      <w:r>
        <w:rPr>
          <w:sz w:val="22"/>
        </w:rPr>
        <w:tab/>
        <w:t>Date:</w:t>
      </w:r>
      <w:r>
        <w:rPr>
          <w:sz w:val="22"/>
          <w:u w:val="single"/>
        </w:rPr>
        <w:tab/>
      </w:r>
    </w:p>
    <w:p>
      <w:pPr>
        <w:pStyle w:val="Normal"/>
        <w:tabs>
          <w:tab w:val="left" w:pos="720" w:leader="none"/>
          <w:tab w:val="right" w:pos="4500" w:leader="none"/>
          <w:tab w:val="left" w:pos="4860" w:leader="none"/>
          <w:tab w:val="right" w:pos="9180" w:leader="none"/>
        </w:tabs>
        <w:rPr>
          <w:sz w:val="22"/>
          <w:u w:val="single"/>
        </w:rPr>
      </w:pPr>
      <w:r>
        <w:rPr>
          <w:sz w:val="22"/>
          <w:u w:val="single"/>
        </w:rPr>
      </w:r>
    </w:p>
    <w:p>
      <w:pPr>
        <w:pStyle w:val="Normal"/>
        <w:tabs>
          <w:tab w:val="left" w:pos="720" w:leader="none"/>
          <w:tab w:val="right" w:pos="4500" w:leader="none"/>
          <w:tab w:val="left" w:pos="4860" w:leader="none"/>
          <w:tab w:val="right" w:pos="9180" w:leader="none"/>
        </w:tabs>
        <w:rPr/>
      </w:pPr>
      <w:r>
        <w:rPr>
          <w:sz w:val="22"/>
        </w:rPr>
        <w:t>Company Address:</w:t>
      </w:r>
      <w:r>
        <w:rPr>
          <w:sz w:val="22"/>
          <w:u w:val="single"/>
        </w:rPr>
        <w:tab/>
        <w:tab/>
        <w:tab/>
      </w:r>
    </w:p>
    <w:p>
      <w:pPr>
        <w:pStyle w:val="Normal"/>
        <w:tabs>
          <w:tab w:val="left" w:pos="720" w:leader="none"/>
          <w:tab w:val="right" w:pos="4500" w:leader="none"/>
          <w:tab w:val="left" w:pos="4860" w:leader="none"/>
          <w:tab w:val="right" w:pos="9180" w:leader="none"/>
        </w:tabs>
        <w:rPr>
          <w:sz w:val="22"/>
          <w:u w:val="single"/>
        </w:rPr>
      </w:pPr>
      <w:r>
        <w:rPr>
          <w:sz w:val="22"/>
          <w:u w:val="single"/>
        </w:rPr>
      </w:r>
    </w:p>
    <w:p>
      <w:pPr>
        <w:pStyle w:val="Normal"/>
        <w:tabs>
          <w:tab w:val="left" w:pos="720" w:leader="none"/>
          <w:tab w:val="right" w:pos="4500" w:leader="none"/>
          <w:tab w:val="left" w:pos="4860" w:leader="none"/>
          <w:tab w:val="right" w:pos="9180" w:leader="none"/>
        </w:tabs>
        <w:rPr/>
      </w:pPr>
      <w:r>
        <w:rPr>
          <w:sz w:val="22"/>
        </w:rPr>
        <w:t>Telephone:</w:t>
      </w:r>
      <w:r>
        <w:rPr>
          <w:sz w:val="22"/>
          <w:u w:val="single"/>
        </w:rPr>
        <w:tab/>
      </w:r>
      <w:r>
        <w:rPr>
          <w:sz w:val="22"/>
        </w:rPr>
        <w:tab/>
        <w:t>Fax:</w:t>
      </w:r>
      <w:r>
        <w:rPr>
          <w:sz w:val="22"/>
          <w:u w:val="single"/>
        </w:rPr>
        <w:tab/>
      </w:r>
    </w:p>
    <w:p>
      <w:pPr>
        <w:pStyle w:val="BodyTextStyle"/>
        <w:spacing w:lineRule="auto" w:line="360" w:before="0" w:after="240"/>
        <w:ind w:hanging="0" w:end="0"/>
        <w:jc w:val="center"/>
        <w:rPr>
          <w:rFonts w:ascii="Courier New" w:hAnsi="Courier New" w:cs="Courier New"/>
          <w:b/>
          <w:sz w:val="22"/>
          <w:u w:val="single"/>
        </w:rPr>
      </w:pPr>
      <w:r>
        <w:rPr>
          <w:rFonts w:cs="Courier New" w:ascii="Courier New" w:hAnsi="Courier New"/>
          <w:b/>
          <w:sz w:val="22"/>
          <w:u w:val="single"/>
        </w:rPr>
      </w:r>
    </w:p>
    <w:p>
      <w:pPr>
        <w:pStyle w:val="Normal"/>
        <w:spacing w:lineRule="auto" w:line="360"/>
        <w:ind w:hanging="360" w:start="1080" w:end="0"/>
        <w:rPr>
          <w:rFonts w:ascii="Courier New" w:hAnsi="Courier New" w:cs="Courier New"/>
          <w:b/>
          <w:sz w:val="22"/>
          <w:u w:val="single"/>
        </w:rPr>
      </w:pPr>
      <w:r>
        <w:rPr>
          <w:rFonts w:cs="Courier New" w:ascii="Courier New" w:hAnsi="Courier New"/>
          <w:b/>
          <w:sz w:val="22"/>
          <w:u w:val="single"/>
        </w:rPr>
      </w:r>
    </w:p>
    <w:p>
      <w:pPr>
        <w:sectPr>
          <w:headerReference w:type="default" r:id="rId35"/>
          <w:headerReference w:type="first" r:id="rId36"/>
          <w:footerReference w:type="default" r:id="rId37"/>
          <w:footerReference w:type="first" r:id="rId38"/>
          <w:type w:val="nextPage"/>
          <w:pgSz w:w="12240" w:h="15840"/>
          <w:pgMar w:left="1440" w:right="1440" w:gutter="0" w:header="720" w:top="2434" w:footer="118" w:bottom="1440"/>
          <w:pgNumType w:start="1" w:fmt="decimal"/>
          <w:formProt w:val="false"/>
          <w:textDirection w:val="lrTb"/>
          <w:docGrid w:type="default" w:linePitch="360" w:charSpace="0"/>
        </w:sectPr>
        <w:pStyle w:val="Normal"/>
        <w:spacing w:lineRule="auto" w:line="360"/>
        <w:ind w:hanging="360" w:start="1080" w:end="0"/>
        <w:rPr>
          <w:rFonts w:ascii="Courier New" w:hAnsi="Courier New" w:cs="Courier New"/>
          <w:sz w:val="22"/>
        </w:rPr>
      </w:pPr>
      <w:r>
        <w:rPr>
          <w:rFonts w:cs="Courier New" w:ascii="Courier New" w:hAnsi="Courier New"/>
          <w:sz w:val="22"/>
        </w:rPr>
      </w:r>
    </w:p>
    <w:p>
      <w:pPr>
        <w:pStyle w:val="Normal"/>
        <w:spacing w:lineRule="auto" w:line="360"/>
        <w:ind w:hanging="360" w:start="1080" w:end="0"/>
        <w:rPr>
          <w:rFonts w:ascii="Courier New" w:hAnsi="Courier New" w:cs="Courier New"/>
          <w:sz w:val="22"/>
        </w:rPr>
      </w:pPr>
      <w:r>
        <w:rPr>
          <w:rFonts w:cs="Courier New" w:ascii="Courier New" w:hAnsi="Courier New"/>
          <w:sz w:val="22"/>
        </w:rPr>
      </w:r>
    </w:p>
    <w:p>
      <w:pPr>
        <w:pStyle w:val="Normal"/>
        <w:numPr>
          <w:ilvl w:val="0"/>
          <w:numId w:val="0"/>
        </w:numPr>
        <w:tabs>
          <w:tab w:val="clear" w:pos="720"/>
          <w:tab w:val="left" w:pos="2160" w:leader="none"/>
          <w:tab w:val="left" w:pos="4320" w:leader="none"/>
        </w:tabs>
        <w:jc w:val="center"/>
        <w:outlineLvl w:val="0"/>
        <w:rPr>
          <w:b/>
          <w:sz w:val="28"/>
          <w:u w:val="single"/>
        </w:rPr>
      </w:pPr>
      <w:r>
        <w:rPr>
          <w:b/>
          <w:sz w:val="28"/>
          <w:u w:val="single"/>
        </w:rPr>
        <w:t>ATTACHMENT E</w:t>
      </w:r>
    </w:p>
    <w:p>
      <w:pPr>
        <w:pStyle w:val="BodyText2"/>
        <w:tabs>
          <w:tab w:val="left" w:pos="720" w:leader="none"/>
          <w:tab w:val="right" w:pos="4500" w:leader="none"/>
          <w:tab w:val="left" w:pos="4860" w:leader="none"/>
          <w:tab w:val="right" w:pos="9180" w:leader="none"/>
        </w:tabs>
        <w:jc w:val="center"/>
        <w:rPr>
          <w:sz w:val="28"/>
        </w:rPr>
      </w:pPr>
      <w:r>
        <w:rPr>
          <w:sz w:val="28"/>
        </w:rPr>
        <w:t>PG&amp;E Gas Transmission-Northwest</w:t>
      </w:r>
    </w:p>
    <w:p>
      <w:pPr>
        <w:pStyle w:val="Normal"/>
        <w:ind w:start="720" w:end="0"/>
        <w:jc w:val="center"/>
        <w:rPr>
          <w:sz w:val="22"/>
        </w:rPr>
      </w:pPr>
      <w:r>
        <w:rPr>
          <w:b/>
          <w:sz w:val="28"/>
        </w:rPr>
        <w:t>2002 Capacity Rationalization and Expansion Program</w:t>
      </w:r>
    </w:p>
    <w:p>
      <w:pPr>
        <w:pStyle w:val="Normal"/>
        <w:ind w:hanging="360" w:start="1080" w:end="0"/>
        <w:rPr>
          <w:sz w:val="22"/>
        </w:rPr>
      </w:pPr>
      <w:r>
        <w:rPr>
          <w:sz w:val="22"/>
        </w:rPr>
      </w:r>
    </w:p>
    <w:p>
      <w:pPr>
        <w:pStyle w:val="Heading7"/>
        <w:ind w:hanging="0" w:start="0"/>
        <w:rPr/>
      </w:pPr>
      <w:r>
        <w:rPr/>
        <w:t>CREDIT REQUIREMENTS</w:t>
      </w:r>
    </w:p>
    <w:p>
      <w:pPr>
        <w:pStyle w:val="Normal"/>
        <w:rPr>
          <w:sz w:val="22"/>
        </w:rPr>
      </w:pPr>
      <w:r>
        <w:rPr>
          <w:sz w:val="22"/>
        </w:rPr>
        <w:t>All open season requests must meet GTN’s standards for creditworthiness as described in Paragraph 18.3 of GTN’s General Terms &amp; Conditions contained in Volume No. 1-A of GTN’s FERC Gas Tariff (see Tab “Terms &amp; Conditions”). Credit information must be received no later than 5:00 p.m. (PT) on Friday, February 9, 2001.  GTN’s credit review process will commence upon the receipt of all required credit information.</w:t>
      </w:r>
    </w:p>
    <w:p>
      <w:pPr>
        <w:pStyle w:val="Normal"/>
        <w:rPr>
          <w:sz w:val="22"/>
        </w:rPr>
      </w:pPr>
      <w:r>
        <w:rPr>
          <w:sz w:val="22"/>
        </w:rPr>
      </w:r>
    </w:p>
    <w:p>
      <w:pPr>
        <w:pStyle w:val="Normal"/>
        <w:rPr>
          <w:sz w:val="22"/>
        </w:rPr>
      </w:pPr>
      <w:r>
        <w:rPr>
          <w:sz w:val="22"/>
        </w:rPr>
        <w:t>The following information should be submitted to GTN in order to establish creditworthiness:</w:t>
      </w:r>
    </w:p>
    <w:p>
      <w:pPr>
        <w:pStyle w:val="Normal"/>
        <w:rPr>
          <w:sz w:val="22"/>
        </w:rPr>
      </w:pPr>
      <w:r>
        <w:rPr>
          <w:sz w:val="22"/>
        </w:rPr>
      </w:r>
    </w:p>
    <w:p>
      <w:pPr>
        <w:pStyle w:val="BodyTextIndent2"/>
        <w:rPr/>
      </w:pPr>
      <w:r>
        <w:rPr/>
        <w:t>1.</w:t>
        <w:tab/>
        <w:t>Evidence of participant’s current debt rating of at least BBB by Standard &amp; Poor’s or an equivalent rating as issued by another recognized U.S. or Canadian credit rating agency.</w:t>
      </w:r>
    </w:p>
    <w:p>
      <w:pPr>
        <w:pStyle w:val="Normal"/>
        <w:ind w:hanging="360" w:start="720" w:end="0"/>
        <w:rPr>
          <w:sz w:val="22"/>
        </w:rPr>
      </w:pPr>
      <w:r>
        <w:rPr>
          <w:sz w:val="22"/>
        </w:rPr>
      </w:r>
    </w:p>
    <w:p>
      <w:pPr>
        <w:pStyle w:val="Normal"/>
        <w:ind w:hanging="360" w:start="720" w:end="0"/>
        <w:rPr>
          <w:b/>
          <w:sz w:val="22"/>
        </w:rPr>
      </w:pPr>
      <w:r>
        <w:rPr>
          <w:sz w:val="22"/>
        </w:rPr>
        <w:t>2.</w:t>
        <w:tab/>
        <w:t>Participant’s audited financial statements for the two most recent fiscal years.</w:t>
      </w:r>
    </w:p>
    <w:p>
      <w:pPr>
        <w:pStyle w:val="Normal"/>
        <w:ind w:hanging="720" w:start="720" w:end="0"/>
        <w:rPr>
          <w:b/>
          <w:sz w:val="22"/>
        </w:rPr>
      </w:pPr>
      <w:r>
        <w:rPr>
          <w:b/>
          <w:sz w:val="22"/>
        </w:rPr>
      </w:r>
    </w:p>
    <w:p>
      <w:pPr>
        <w:pStyle w:val="Normal"/>
        <w:rPr>
          <w:sz w:val="22"/>
        </w:rPr>
      </w:pPr>
      <w:r>
        <w:rPr>
          <w:sz w:val="22"/>
        </w:rPr>
        <w:t xml:space="preserve">If a participant is unable to qualify based upon criteria listed above, it may qualify for credit on the basis of a guarantee from a third party that meets the criteria listed above. If a participant intends to qualify for credit through a guarantee, the guarantee must be approved by GTN and executed and returned to GTN before 5:00 p.m. (PT) Thursday, February 15, 2001.  GTN’s standard form of guarantee is available upon request by contacting Bill Gooley at the address or phone number listed below. </w:t>
      </w:r>
    </w:p>
    <w:p>
      <w:pPr>
        <w:pStyle w:val="Normal"/>
        <w:rPr>
          <w:sz w:val="22"/>
        </w:rPr>
      </w:pPr>
      <w:r>
        <w:rPr>
          <w:sz w:val="22"/>
        </w:rPr>
      </w:r>
    </w:p>
    <w:p>
      <w:pPr>
        <w:pStyle w:val="Normal"/>
        <w:numPr>
          <w:ilvl w:val="0"/>
          <w:numId w:val="0"/>
        </w:numPr>
        <w:outlineLvl w:val="0"/>
        <w:rPr>
          <w:sz w:val="22"/>
        </w:rPr>
      </w:pPr>
      <w:r>
        <w:rPr>
          <w:sz w:val="22"/>
        </w:rPr>
        <w:tab/>
        <w:t>Bill Gooley</w:t>
      </w:r>
    </w:p>
    <w:p>
      <w:pPr>
        <w:pStyle w:val="Normal"/>
        <w:rPr>
          <w:sz w:val="22"/>
        </w:rPr>
      </w:pPr>
      <w:r>
        <w:rPr>
          <w:sz w:val="22"/>
        </w:rPr>
        <w:tab/>
        <w:t>PG&amp;E NEG-GTN</w:t>
      </w:r>
    </w:p>
    <w:p>
      <w:pPr>
        <w:pStyle w:val="Normal"/>
        <w:rPr>
          <w:sz w:val="22"/>
        </w:rPr>
      </w:pPr>
      <w:r>
        <w:rPr>
          <w:sz w:val="22"/>
        </w:rPr>
        <w:tab/>
        <w:t>1400 S.W. Fifth Avenue, Suite 900</w:t>
      </w:r>
    </w:p>
    <w:p>
      <w:pPr>
        <w:pStyle w:val="Normal"/>
        <w:rPr>
          <w:sz w:val="22"/>
        </w:rPr>
      </w:pPr>
      <w:r>
        <w:rPr>
          <w:sz w:val="22"/>
        </w:rPr>
        <w:tab/>
        <w:t>Portland, OR 97201</w:t>
      </w:r>
    </w:p>
    <w:p>
      <w:pPr>
        <w:pStyle w:val="Normal"/>
        <w:rPr>
          <w:b/>
          <w:sz w:val="22"/>
        </w:rPr>
      </w:pPr>
      <w:r>
        <w:rPr>
          <w:sz w:val="22"/>
        </w:rPr>
        <w:tab/>
        <w:t>Phone: 503-833-4141 Fax: 503-833-4915</w:t>
      </w:r>
    </w:p>
    <w:p>
      <w:pPr>
        <w:pStyle w:val="Normal"/>
        <w:rPr>
          <w:b/>
          <w:sz w:val="22"/>
        </w:rPr>
      </w:pPr>
      <w:r>
        <w:rPr>
          <w:b/>
          <w:sz w:val="22"/>
        </w:rPr>
      </w:r>
    </w:p>
    <w:p>
      <w:pPr>
        <w:pStyle w:val="Normal"/>
        <w:rPr>
          <w:sz w:val="22"/>
        </w:rPr>
      </w:pPr>
      <w:r>
        <w:rPr>
          <w:sz w:val="22"/>
        </w:rPr>
        <w:t>If a participant is unable to meet GTN’s credit requirements on the basis of an acceptable long-term rating or a guarantee from a creditworthy third party, the participant must 1) obtain a letter of credit from a commercial bank or financial institution located in the United States or Canada which meets GTN’s letter of credit requirements; or 2) deposit, in U.S. currency, the equivalent dollar amount of one year’s demand charges applicable to the service request. An acceptable letter of credit must be received and approved by GTN before 5:00 p.m. (PT), Thursday, February 15, 2001.</w:t>
      </w:r>
    </w:p>
    <w:p>
      <w:pPr>
        <w:pStyle w:val="Normal"/>
        <w:rPr>
          <w:sz w:val="22"/>
        </w:rPr>
      </w:pPr>
      <w:r>
        <w:rPr>
          <w:sz w:val="22"/>
        </w:rPr>
      </w:r>
    </w:p>
    <w:p>
      <w:pPr>
        <w:pStyle w:val="Normal"/>
        <w:rPr>
          <w:b/>
          <w:sz w:val="22"/>
        </w:rPr>
      </w:pPr>
      <w:r>
        <w:rPr>
          <w:sz w:val="22"/>
        </w:rPr>
        <w:t>All financial and credit information sent by participants will be treated as confidential by GTN and will be used strictly for the purpose of evaluating the participant’s creditworthiness. Questions regarding GTN’s credit requirements or other credit-related issues should be addressed to Bill Gooley at the telephone number shown above. Potential participants are strongly encouraged to contact GTN as soon as possible and submit the necessary credit information directly for pre-approval prior to the submission of a bid.</w:t>
      </w:r>
    </w:p>
    <w:p>
      <w:pPr>
        <w:pStyle w:val="Normal"/>
        <w:ind w:hanging="720" w:start="720" w:end="0"/>
        <w:rPr>
          <w:b/>
          <w:sz w:val="22"/>
        </w:rPr>
      </w:pPr>
      <w:r>
        <w:rPr>
          <w:b/>
          <w:sz w:val="22"/>
        </w:rPr>
      </w:r>
    </w:p>
    <w:p>
      <w:pPr>
        <w:pStyle w:val="Heading8"/>
        <w:rPr/>
      </w:pPr>
      <w:r>
        <w:rPr/>
        <w:t>LETTER OF CREDIT REQUIREMENTS</w:t>
      </w:r>
    </w:p>
    <w:p>
      <w:pPr>
        <w:pStyle w:val="Heading"/>
        <w:numPr>
          <w:ilvl w:val="0"/>
          <w:numId w:val="0"/>
        </w:numPr>
        <w:outlineLvl w:val="0"/>
        <w:rPr>
          <w:rFonts w:ascii="Times New Roman" w:hAnsi="Times New Roman" w:cs="Times New Roman"/>
          <w:sz w:val="22"/>
        </w:rPr>
      </w:pPr>
      <w:r>
        <w:rPr>
          <w:rFonts w:cs="Times New Roman" w:ascii="Times New Roman" w:hAnsi="Times New Roman"/>
          <w:sz w:val="22"/>
        </w:rPr>
        <w:t>A letter of credit (L/C) must meet the following requirements:</w:t>
      </w:r>
    </w:p>
    <w:p>
      <w:pPr>
        <w:pStyle w:val="NumberList"/>
        <w:rPr/>
      </w:pPr>
      <w:r>
        <w:rPr>
          <w:rFonts w:cs="Times New Roman" w:ascii="Times New Roman" w:hAnsi="Times New Roman"/>
          <w:b/>
          <w:sz w:val="22"/>
          <w:u w:val="single"/>
        </w:rPr>
        <w:t>1.Dollar Amount</w:t>
      </w:r>
      <w:r>
        <w:rPr>
          <w:rFonts w:cs="Times New Roman" w:ascii="Times New Roman" w:hAnsi="Times New Roman"/>
          <w:sz w:val="22"/>
        </w:rPr>
        <w:t xml:space="preserve"> - For a firm service contract or parcel with a term less than one year, the amount of the L/C must be sufficient to cover the sum of all transportation charges (i.e., demand and usage charges) that the shipper is liable for during the life of the contract or parcel, assuming full capacity utilization.  For a contract or parcel with a term of one year of longer, the amount of the L/C must be sufficient to cover one year of demand charges.</w:t>
      </w:r>
    </w:p>
    <w:p>
      <w:pPr>
        <w:pStyle w:val="NumberList"/>
        <w:rPr/>
      </w:pPr>
      <w:r>
        <w:rPr>
          <w:rFonts w:cs="Times New Roman" w:ascii="Times New Roman" w:hAnsi="Times New Roman"/>
          <w:b/>
          <w:sz w:val="22"/>
          <w:u w:val="single"/>
        </w:rPr>
        <w:t>2.Currency</w:t>
      </w:r>
      <w:r>
        <w:rPr>
          <w:rFonts w:cs="Times New Roman" w:ascii="Times New Roman" w:hAnsi="Times New Roman"/>
          <w:sz w:val="22"/>
        </w:rPr>
        <w:t xml:space="preserve"> - The L/C must be payable in immediately available funds in U.S. dollars.</w:t>
      </w:r>
    </w:p>
    <w:p>
      <w:pPr>
        <w:pStyle w:val="NumberList"/>
        <w:rPr/>
      </w:pPr>
      <w:r>
        <w:rPr>
          <w:rFonts w:cs="Times New Roman" w:ascii="Times New Roman" w:hAnsi="Times New Roman"/>
          <w:b/>
          <w:sz w:val="22"/>
          <w:u w:val="single"/>
        </w:rPr>
        <w:t>3.Term</w:t>
      </w:r>
      <w:r>
        <w:rPr>
          <w:rFonts w:cs="Times New Roman" w:ascii="Times New Roman" w:hAnsi="Times New Roman"/>
          <w:sz w:val="22"/>
        </w:rPr>
        <w:t xml:space="preserve"> - The term of the L/C must be at least 90 days and must be such that the L/C does not expire less than 60 days after the end of the last month during which transportation service is provided.  This may be accomplished through an automatic renewal provision provided that it is specified that the issuer will provide 90 day written notice to GTN in the event that the L/C will not be renewed.  For firm service contracts one year or longer, the L/C must be for a minimum length of one year and must contain the provision for automatic renewal described above.</w:t>
      </w:r>
    </w:p>
    <w:p>
      <w:pPr>
        <w:pStyle w:val="NumberList"/>
        <w:rPr/>
      </w:pPr>
      <w:r>
        <w:rPr>
          <w:rFonts w:cs="Times New Roman" w:ascii="Times New Roman" w:hAnsi="Times New Roman"/>
          <w:b/>
          <w:sz w:val="22"/>
          <w:u w:val="single"/>
        </w:rPr>
        <w:t>4.Issuer</w:t>
      </w:r>
      <w:r>
        <w:rPr>
          <w:rFonts w:cs="Times New Roman" w:ascii="Times New Roman" w:hAnsi="Times New Roman"/>
          <w:sz w:val="22"/>
        </w:rPr>
        <w:t xml:space="preserve"> - The L/C must be issued by a commercial bank or financial institution located in the United States or Canada* whose long-term unsecured debt securities are rated A or better by Standard &amp; Poor’s </w:t>
      </w:r>
      <w:r>
        <w:rPr>
          <w:rFonts w:cs="Times New Roman" w:ascii="Times New Roman" w:hAnsi="Times New Roman"/>
          <w:sz w:val="22"/>
          <w:u w:val="single"/>
        </w:rPr>
        <w:t>and</w:t>
      </w:r>
      <w:r>
        <w:rPr>
          <w:rFonts w:cs="Times New Roman" w:ascii="Times New Roman" w:hAnsi="Times New Roman"/>
          <w:sz w:val="22"/>
        </w:rPr>
        <w:t xml:space="preserve"> A2 or better by Moody’s.  For a parcel with a term of one year or less, the L/C must be issued by a United States financial institution whose long-term unsecured debt securities are rated BBB or better from Standard &amp; Poor’s or Baa2 or better from Moody’s </w:t>
      </w:r>
      <w:r>
        <w:rPr>
          <w:rFonts w:cs="Times New Roman" w:ascii="Times New Roman" w:hAnsi="Times New Roman"/>
          <w:sz w:val="22"/>
          <w:u w:val="single"/>
        </w:rPr>
        <w:t>or</w:t>
      </w:r>
      <w:r>
        <w:rPr>
          <w:rFonts w:cs="Times New Roman" w:ascii="Times New Roman" w:hAnsi="Times New Roman"/>
          <w:sz w:val="22"/>
        </w:rPr>
        <w:t xml:space="preserve"> have a Thomson BankWatch Issuer rating of B/C or higher; or a Canadian* financial institution whose long-term unsecured debt securities are rated BBB or better from Standard &amp; Poor’s or Baa2 or better from Moody’s </w:t>
      </w:r>
      <w:r>
        <w:rPr>
          <w:rFonts w:cs="Times New Roman" w:ascii="Times New Roman" w:hAnsi="Times New Roman"/>
          <w:sz w:val="22"/>
          <w:u w:val="single"/>
        </w:rPr>
        <w:t>or</w:t>
      </w:r>
      <w:r>
        <w:rPr>
          <w:rFonts w:cs="Times New Roman" w:ascii="Times New Roman" w:hAnsi="Times New Roman"/>
          <w:sz w:val="22"/>
        </w:rPr>
        <w:t xml:space="preserve"> have a BankWatch Issuer rating of B or higher.</w:t>
      </w:r>
    </w:p>
    <w:p>
      <w:pPr>
        <w:pStyle w:val="NumberList"/>
        <w:numPr>
          <w:ilvl w:val="0"/>
          <w:numId w:val="0"/>
        </w:numPr>
        <w:ind w:hanging="0" w:start="360"/>
        <w:jc w:val="both"/>
        <w:outlineLvl w:val="0"/>
        <w:rPr/>
      </w:pPr>
      <w:r>
        <w:rPr>
          <w:rFonts w:cs="Times New Roman" w:ascii="Times New Roman" w:hAnsi="Times New Roman"/>
          <w:b/>
          <w:sz w:val="22"/>
          <w:u w:val="single"/>
        </w:rPr>
        <w:t>5.Beneficiary</w:t>
      </w:r>
      <w:r>
        <w:rPr>
          <w:rFonts w:cs="Times New Roman" w:ascii="Times New Roman" w:hAnsi="Times New Roman"/>
          <w:sz w:val="22"/>
        </w:rPr>
        <w:t xml:space="preserve"> - PG&amp;E Gas Transmission, Northwest Corporation</w:t>
      </w:r>
    </w:p>
    <w:p>
      <w:pPr>
        <w:pStyle w:val="NumberList"/>
        <w:jc w:val="both"/>
        <w:rPr/>
      </w:pPr>
      <w:r>
        <w:rPr>
          <w:rFonts w:cs="Times New Roman" w:ascii="Times New Roman" w:hAnsi="Times New Roman"/>
          <w:b/>
          <w:sz w:val="22"/>
          <w:u w:val="single"/>
        </w:rPr>
        <w:t>6.Account Party</w:t>
      </w:r>
      <w:r>
        <w:rPr>
          <w:rFonts w:cs="Times New Roman" w:ascii="Times New Roman" w:hAnsi="Times New Roman"/>
          <w:sz w:val="22"/>
        </w:rPr>
        <w:t xml:space="preserve"> - Shipper name (name on Letter of Credit and name on GTN contract must match)</w:t>
      </w:r>
    </w:p>
    <w:p>
      <w:pPr>
        <w:pStyle w:val="NumberList"/>
        <w:jc w:val="both"/>
        <w:rPr/>
      </w:pPr>
      <w:r>
        <w:rPr>
          <w:rFonts w:cs="Times New Roman" w:ascii="Times New Roman" w:hAnsi="Times New Roman"/>
          <w:b/>
          <w:sz w:val="22"/>
          <w:u w:val="single"/>
        </w:rPr>
        <w:t>7.Reimbursement</w:t>
      </w:r>
      <w:r>
        <w:rPr>
          <w:rFonts w:cs="Times New Roman" w:ascii="Times New Roman" w:hAnsi="Times New Roman"/>
          <w:sz w:val="22"/>
        </w:rPr>
        <w:t xml:space="preserve"> - For L/C’s being used as security for contracts or parcels with terms of one year or longer, the terms of the L/C must include a requirement for immediate reimbursement to the issuer upon honoring of a request for drawing under the L/C.</w:t>
      </w:r>
    </w:p>
    <w:p>
      <w:pPr>
        <w:pStyle w:val="NumberList"/>
        <w:rPr/>
      </w:pPr>
      <w:r>
        <w:rPr>
          <w:rFonts w:cs="Times New Roman" w:ascii="Times New Roman" w:hAnsi="Times New Roman"/>
          <w:b/>
          <w:sz w:val="22"/>
          <w:u w:val="single"/>
        </w:rPr>
        <w:t>8.Condition to Drawings</w:t>
      </w:r>
      <w:r>
        <w:rPr>
          <w:rFonts w:cs="Times New Roman" w:ascii="Times New Roman" w:hAnsi="Times New Roman"/>
          <w:sz w:val="22"/>
        </w:rPr>
        <w:t xml:space="preserve"> - Delivery of drawing certificate which certifies that GTN is entitled to payment of a specified amount under the transportation contract.  Form of drawing certificate should provide that proceeds of drawings shall be payable to GTN or as GTN may direct.  </w:t>
      </w:r>
      <w:r>
        <w:rPr>
          <w:rFonts w:cs="Times New Roman" w:ascii="Times New Roman" w:hAnsi="Times New Roman"/>
          <w:b/>
          <w:sz w:val="22"/>
        </w:rPr>
        <w:t>Partial drawings must be permitted</w:t>
      </w:r>
      <w:r>
        <w:rPr>
          <w:rFonts w:cs="Times New Roman" w:ascii="Times New Roman" w:hAnsi="Times New Roman"/>
          <w:sz w:val="22"/>
        </w:rPr>
        <w:t>.</w:t>
      </w:r>
    </w:p>
    <w:p>
      <w:pPr>
        <w:pStyle w:val="NumberList"/>
        <w:jc w:val="both"/>
        <w:rPr/>
      </w:pPr>
      <w:r>
        <w:rPr>
          <w:rFonts w:cs="Times New Roman" w:ascii="Times New Roman" w:hAnsi="Times New Roman"/>
          <w:b/>
          <w:sz w:val="22"/>
          <w:u w:val="single"/>
        </w:rPr>
        <w:t>9.Transferability</w:t>
      </w:r>
      <w:r>
        <w:rPr>
          <w:rFonts w:cs="Times New Roman" w:ascii="Times New Roman" w:hAnsi="Times New Roman"/>
          <w:sz w:val="22"/>
        </w:rPr>
        <w:t xml:space="preserve"> - Credit must clearly state that it is “transferable” in compliance with Article 48 of UCP 500.</w:t>
      </w:r>
    </w:p>
    <w:p>
      <w:pPr>
        <w:pStyle w:val="ListBullet"/>
        <w:rPr>
          <w:rFonts w:ascii="Times New Roman" w:hAnsi="Times New Roman" w:cs="Times New Roman"/>
          <w:sz w:val="22"/>
        </w:rPr>
      </w:pPr>
      <w:r>
        <w:rPr>
          <w:rFonts w:cs="Times New Roman"/>
          <w:sz w:val="22"/>
        </w:rPr>
      </w:r>
    </w:p>
    <w:p>
      <w:pPr>
        <w:pStyle w:val="ListBullet"/>
        <w:rPr/>
      </w:pPr>
      <w:r>
        <w:rPr/>
      </w:r>
    </w:p>
    <w:p>
      <w:pPr>
        <w:pStyle w:val="ListBullet"/>
        <w:rPr/>
      </w:pPr>
      <w:r>
        <w:rPr/>
        <w:t>*A Canadian bank or financial institution is acceptable if the L/C provides for document presentation, negotiation and reimbursement at a financial institution within the United States.</w:t>
      </w:r>
    </w:p>
    <w:p>
      <w:pPr>
        <w:pStyle w:val="Normal"/>
        <w:jc w:val="center"/>
        <w:rPr>
          <w:b/>
          <w:sz w:val="28"/>
          <w:u w:val="single"/>
        </w:rPr>
      </w:pPr>
      <w:r>
        <w:rPr>
          <w:b/>
          <w:sz w:val="28"/>
          <w:u w:val="single"/>
        </w:rPr>
      </w:r>
    </w:p>
    <w:sectPr>
      <w:headerReference w:type="default" r:id="rId39"/>
      <w:headerReference w:type="first" r:id="rId40"/>
      <w:footerReference w:type="default" r:id="rId41"/>
      <w:footerReference w:type="first" r:id="rId42"/>
      <w:type w:val="nextPage"/>
      <w:pgSz w:w="12240" w:h="15840"/>
      <w:pgMar w:left="1440" w:right="1440" w:gutter="0" w:header="720" w:top="2434" w:footer="118"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MF" w:date="0-00-00T00:00:00Z" w:initials="CMF">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w:t>
      </w:r>
      <w:r>
        <w:rPr>
          <w:rFonts w:ascii="Times New Roman" w:hAnsi="Times New Roman" w:eastAsia="Times New Roman" w:cs="Times New Roman"/>
          <w:b/>
          <w:color w:val="auto"/>
          <w:sz w:val="20"/>
          <w:szCs w:val="20"/>
          <w:lang w:bidi="en-US" w:eastAsia="en-US" w:val="en-US"/>
        </w:rPr>
        <w:t>WHERE DID WE COME OUT ON THE BUSINESS ISSUE!?  DO SHIPPERS GET A FREE  LOOK, Or DO THEY NEED TO ACTUALLY RATIONALIZE IN ORDER TO ESCAPE.  IF THEY GET A FREE LOOK, I NEED TO CHANGE THE CONTRACT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vival565 BT">
    <w:charset w:val="00" w:characterSet="windows-1252"/>
    <w:family w:val="auto"/>
    <w:pitch w:val="variable"/>
  </w:font>
  <w:font w:name="Tahoma">
    <w:charset w:val="00" w:characterSet="windows-1252"/>
    <w:family w:val="swiss"/>
    <w:pitch w:val="variable"/>
  </w:font>
  <w:font w:name="Galliard">
    <w:altName w:val="Times New Roman"/>
    <w:charset w:val="00" w:characterSet="windows-1252"/>
    <w:family w:val="roman"/>
    <w:pitch w:val="variable"/>
  </w:font>
  <w:font w:name="Univers 57 Condensed">
    <w:altName w:val="Arial Narrow"/>
    <w:charset w:val="00" w:characterSet="windows-1252"/>
    <w:family w:val="swiss"/>
    <w:pitch w:val="variable"/>
  </w:font>
  <w:font w:name="Univers 47 CondensedLight">
    <w:altName w:val="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tab/>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pPr>
    <w:r>
      <w:rPr>
        <w:rStyle w:val="PageNumber"/>
        <w:lang w:eastAsia="en-US"/>
      </w:rPr>
      <w:tab/>
      <w:t xml:space="preserv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6</w:t>
    </w:r>
    <w:r>
      <w:rPr>
        <w:rStyle w:val="PageNumber"/>
        <w:lang w:eastAsia="en-US"/>
      </w:rPr>
      <w:fldChar w:fldCharType="end"/>
    </w:r>
    <w:r>
      <w:rPr>
        <w:rStyle w:val="PageNumber"/>
        <w:lang w:eastAsia="en-US"/>
      </w:rPr>
      <w:t xml:space="preserve"> -</w:t>
    </w:r>
  </w:p>
  <w:p>
    <w:pPr>
      <w:pStyle w:val="Footer"/>
      <w:rPr>
        <w:rStyle w:val="PageNumber"/>
        <w:rFonts w:ascii="Arial" w:hAnsi="Arial" w:cs="Arial"/>
        <w:sz w:val="12"/>
        <w:lang w:eastAsia="en-US"/>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color w:val="808080"/>
        <w:spacing w:val="-2"/>
        <w:sz w:val="15"/>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color w:val="808080"/>
        <w:spacing w:val="-2"/>
        <w:sz w:val="15"/>
        <w:lang w:eastAsia="en-US"/>
      </w:rPr>
    </w:pPr>
    <w:r>
      <w:rPr>
        <w:rFonts w:cs="Univers 47 CondensedLight;Arial Narrow" w:ascii="Univers 47 CondensedLight;Arial Narrow" w:hAnsi="Univers 47 CondensedLight;Arial Narrow"/>
        <w:color w:val="808080"/>
        <w:spacing w:val="-2"/>
        <w:sz w:val="15"/>
        <w:lang w:eastAsia="en-US"/>
      </w:rPr>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color w:val="808080"/>
        <w:spacing w:val="-2"/>
        <w:sz w:val="15"/>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 47 CondensedLight;Arial Narrow" w:hAnsi="Univers 47 CondensedLight;Arial Narrow" w:cs="Univers 47 CondensedLight;Arial Narrow"/>
        <w:color w:val="808080"/>
        <w:spacing w:val="-2"/>
        <w:sz w:val="15"/>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Fonts w:ascii="Univers 47 CondensedLight;Arial Narrow" w:hAnsi="Univers 47 CondensedLight;Arial Narrow" w:cs="Univers 47 CondensedLight;Arial Narrow"/>
        <w:i/>
        <w:i/>
        <w:color w:val="808080"/>
        <w:spacing w:val="-2"/>
        <w:sz w:val="15"/>
        <w:lang w:eastAsia="en-US"/>
      </w:rPr>
    </w:pPr>
    <w:r>
      <w:rPr>
        <w:rFonts w:cs="Univers 47 CondensedLight;Arial Narrow" w:ascii="Univers 47 CondensedLight;Arial Narrow" w:hAnsi="Univers 47 CondensedLight;Arial Narrow"/>
        <w:i/>
        <w:color w:val="808080"/>
        <w:spacing w:val="-2"/>
        <w:sz w:val="15"/>
        <w:lang w:eastAsia="en-US"/>
      </w:rPr>
    </w:r>
  </w:p>
  <w:p>
    <w:pPr>
      <w:pStyle w:val="Footer"/>
      <w:rPr/>
    </w:pPr>
    <w:r>
      <w:rPr>
        <w:rFonts w:cs="Univers 47 CondensedLight;Arial Narrow" w:ascii="Univers 47 CondensedLight;Arial Narrow" w:hAnsi="Univers 47 CondensedLight;Arial Narrow"/>
        <w:i/>
        <w:color w:val="808080"/>
        <w:spacing w:val="-2"/>
        <w:sz w:val="15"/>
        <w:lang w:eastAsia="en-US"/>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r>
      <w:rPr>
        <w:rStyle w:val="PageNumber"/>
      </w:rPr>
      <w:t xml:space="preserve"> </w:t>
    </w:r>
  </w:p>
  <w:p>
    <w:pPr>
      <w:pStyle w:val="Footer"/>
      <w:jc w:val="center"/>
      <w:rPr>
        <w:rStyle w:val="PageNumber"/>
      </w:rPr>
    </w:pPr>
    <w:r>
      <w:rPr/>
    </w:r>
  </w:p>
  <w:p>
    <w:pPr>
      <w:pStyle w:val="Footer"/>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7">
          <wp:simplePos x="0" y="0"/>
          <wp:positionH relativeFrom="column">
            <wp:posOffset>-55245</wp:posOffset>
          </wp:positionH>
          <wp:positionV relativeFrom="paragraph">
            <wp:posOffset>233680</wp:posOffset>
          </wp:positionV>
          <wp:extent cx="1280160" cy="60515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2">
          <wp:simplePos x="0" y="0"/>
          <wp:positionH relativeFrom="column">
            <wp:posOffset>-55245</wp:posOffset>
          </wp:positionH>
          <wp:positionV relativeFrom="paragraph">
            <wp:posOffset>233680</wp:posOffset>
          </wp:positionV>
          <wp:extent cx="1280160" cy="605155"/>
          <wp:effectExtent l="0" t="0" r="0" b="0"/>
          <wp:wrapTopAndBottom/>
          <wp:docPr id="12" name="Image3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Copy 1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3">
          <wp:simplePos x="0" y="0"/>
          <wp:positionH relativeFrom="column">
            <wp:posOffset>-55245</wp:posOffset>
          </wp:positionH>
          <wp:positionV relativeFrom="paragraph">
            <wp:posOffset>233680</wp:posOffset>
          </wp:positionV>
          <wp:extent cx="1280160" cy="605155"/>
          <wp:effectExtent l="0" t="0" r="0" b="0"/>
          <wp:wrapTopAndBottom/>
          <wp:docPr id="14" name="Image3 Copy 1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Copy 1 Copy 1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8">
          <wp:simplePos x="0" y="0"/>
          <wp:positionH relativeFrom="column">
            <wp:posOffset>-55245</wp:posOffset>
          </wp:positionH>
          <wp:positionV relativeFrom="paragraph">
            <wp:posOffset>233680</wp:posOffset>
          </wp:positionV>
          <wp:extent cx="1280160" cy="605155"/>
          <wp:effectExtent l="0" t="0" r="0" b="0"/>
          <wp:wrapTopAndBottom/>
          <wp:docPr id="16" name="Image3 Copy 1 Copy 1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Copy 1 Copy 1 Copy 1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39">
          <wp:simplePos x="0" y="0"/>
          <wp:positionH relativeFrom="column">
            <wp:posOffset>-55245</wp:posOffset>
          </wp:positionH>
          <wp:positionV relativeFrom="paragraph">
            <wp:posOffset>233680</wp:posOffset>
          </wp:positionV>
          <wp:extent cx="1280160" cy="605155"/>
          <wp:effectExtent l="0" t="0" r="0" b="0"/>
          <wp:wrapTopAndBottom/>
          <wp:docPr id="18" name="Image3 Copy 1 Copy 1 Copy 1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Copy 1 Copy 1 Copy 1 Copy 1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41">
          <wp:simplePos x="0" y="0"/>
          <wp:positionH relativeFrom="column">
            <wp:posOffset>-55245</wp:posOffset>
          </wp:positionH>
          <wp:positionV relativeFrom="paragraph">
            <wp:posOffset>233680</wp:posOffset>
          </wp:positionV>
          <wp:extent cx="1280160" cy="605155"/>
          <wp:effectExtent l="0" t="0" r="0" b="0"/>
          <wp:wrapTopAndBottom/>
          <wp:docPr id="19" name="Image3 Copy 1 Copy 1 Copy 1 Copy 1 Copy 1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Copy 1 Copy 1 Copy 1 Copy 1 Copy 1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9">
          <wp:simplePos x="0" y="0"/>
          <wp:positionH relativeFrom="column">
            <wp:posOffset>-55245</wp:posOffset>
          </wp:positionH>
          <wp:positionV relativeFrom="paragraph">
            <wp:posOffset>233680</wp:posOffset>
          </wp:positionV>
          <wp:extent cx="1280160" cy="605155"/>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19">
          <wp:simplePos x="0" y="0"/>
          <wp:positionH relativeFrom="column">
            <wp:posOffset>-55245</wp:posOffset>
          </wp:positionH>
          <wp:positionV relativeFrom="paragraph">
            <wp:posOffset>233680</wp:posOffset>
          </wp:positionV>
          <wp:extent cx="1280160" cy="605155"/>
          <wp:effectExtent l="0" t="0" r="0" b="0"/>
          <wp:wrapTopAndBottom/>
          <wp:docPr id="6" name="Image3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25">
          <wp:simplePos x="0" y="0"/>
          <wp:positionH relativeFrom="column">
            <wp:posOffset>-55245</wp:posOffset>
          </wp:positionH>
          <wp:positionV relativeFrom="paragraph">
            <wp:posOffset>233680</wp:posOffset>
          </wp:positionV>
          <wp:extent cx="1280160" cy="605155"/>
          <wp:effectExtent l="0" t="0" r="0" b="0"/>
          <wp:wrapTopAndBottom/>
          <wp:docPr id="8" name="Image3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26">
          <wp:simplePos x="0" y="0"/>
          <wp:positionH relativeFrom="column">
            <wp:posOffset>-55245</wp:posOffset>
          </wp:positionH>
          <wp:positionV relativeFrom="paragraph">
            <wp:posOffset>233680</wp:posOffset>
          </wp:positionV>
          <wp:extent cx="1280160" cy="605155"/>
          <wp:effectExtent l="0" t="0" r="0" b="0"/>
          <wp:wrapTopAndBottom/>
          <wp:docPr id="10" name="Image3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Copy 1 Copy 1 Copy 1" descr="" title=""/>
                  <pic:cNvPicPr>
                    <a:picLocks noChangeAspect="1" noChangeArrowheads="1"/>
                  </pic:cNvPicPr>
                </pic:nvPicPr>
                <pic:blipFill>
                  <a:blip r:embed="rId1"/>
                  <a:srcRect l="-5" t="-10" r="-5" b="-10"/>
                  <a:stretch>
                    <a:fillRect/>
                  </a:stretch>
                </pic:blipFill>
                <pic:spPr bwMode="auto">
                  <a:xfrm>
                    <a:off x="0" y="0"/>
                    <a:ext cx="1280160" cy="605155"/>
                  </a:xfrm>
                  <a:prstGeom prst="rect">
                    <a:avLst/>
                  </a:prstGeom>
                  <a:noFill/>
                </pic:spPr>
              </pic:pic>
            </a:graphicData>
          </a:graphic>
        </wp:anchor>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2"/>
        <w:i w:val="false"/>
        <w:b w:val="false"/>
        <w:color w:val="000000"/>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Symbol" w:hAnsi="Symbol" w:cs="Symbol" w:hint="default"/>
        <w:color w:val="000000"/>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2160"/>
        </w:tabs>
        <w:ind w:start="21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color w:val="00000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5"/>
      <w:numFmt w:val="decimal"/>
      <w:lvlText w:val="%1."/>
      <w:lvlJc w:val="start"/>
      <w:pPr>
        <w:tabs>
          <w:tab w:val="num" w:pos="1080"/>
        </w:tabs>
        <w:ind w:start="1080" w:hanging="360"/>
      </w:pPr>
      <w:rPr>
        <w:i w:val="false"/>
        <w:b w:val="false"/>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sz w:val="22"/>
        <w:i w:val="false"/>
        <w:b w:val="false"/>
        <w:color w:val="000000"/>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tabs>
        <w:tab w:val="left" w:pos="720" w:leader="none"/>
        <w:tab w:val="right" w:pos="4500" w:leader="none"/>
        <w:tab w:val="left" w:pos="4860" w:leader="none"/>
        <w:tab w:val="right" w:pos="9180" w:leader="none"/>
      </w:tabs>
      <w:jc w:val="center"/>
      <w:outlineLvl w:val="1"/>
    </w:pPr>
    <w:rPr>
      <w:b/>
      <w:sz w:val="22"/>
    </w:rPr>
  </w:style>
  <w:style w:type="paragraph" w:styleId="Heading3">
    <w:name w:val="heading 3"/>
    <w:basedOn w:val="Normal"/>
    <w:next w:val="Normal"/>
    <w:qFormat/>
    <w:pPr>
      <w:keepNext w:val="true"/>
      <w:numPr>
        <w:ilvl w:val="2"/>
        <w:numId w:val="1"/>
      </w:numPr>
      <w:outlineLvl w:val="2"/>
    </w:pPr>
    <w:rPr>
      <w:rFonts w:ascii="Arial" w:hAnsi="Arial" w:cs="Arial"/>
      <w:b/>
      <w:sz w:val="18"/>
    </w:rPr>
  </w:style>
  <w:style w:type="paragraph" w:styleId="Heading4">
    <w:name w:val="heading 4"/>
    <w:basedOn w:val="Normal"/>
    <w:next w:val="Normal"/>
    <w:qFormat/>
    <w:pPr>
      <w:keepNext w:val="true"/>
      <w:numPr>
        <w:ilvl w:val="3"/>
        <w:numId w:val="1"/>
      </w:numPr>
      <w:jc w:val="end"/>
      <w:outlineLvl w:val="3"/>
    </w:pPr>
    <w:rPr>
      <w:rFonts w:ascii="Arial" w:hAnsi="Arial" w:cs="Arial"/>
      <w:b/>
      <w:sz w:val="18"/>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FF"/>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sz w:val="22"/>
      <w:u w:val="single"/>
    </w:rPr>
  </w:style>
  <w:style w:type="paragraph" w:styleId="Heading8">
    <w:name w:val="heading 8"/>
    <w:basedOn w:val="Normal"/>
    <w:next w:val="Normal"/>
    <w:qFormat/>
    <w:pPr>
      <w:keepNext w:val="true"/>
      <w:numPr>
        <w:ilvl w:val="7"/>
        <w:numId w:val="1"/>
      </w:numPr>
      <w:ind w:hanging="720" w:start="720" w:end="0"/>
      <w:outlineLvl w:val="7"/>
    </w:pPr>
    <w:rPr>
      <w:b/>
      <w:sz w:val="22"/>
      <w:u w:val="single"/>
    </w:rPr>
  </w:style>
  <w:style w:type="paragraph" w:styleId="Heading9">
    <w:name w:val="heading 9"/>
    <w:basedOn w:val="Normal"/>
    <w:next w:val="Normal"/>
    <w:qFormat/>
    <w:pPr>
      <w:keepNext w:val="true"/>
      <w:numPr>
        <w:ilvl w:val="8"/>
        <w:numId w:val="1"/>
      </w:numPr>
      <w:jc w:val="center"/>
      <w:outlineLvl w:val="8"/>
    </w:pPr>
    <w:rPr>
      <w:b/>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color w:val="000000"/>
    </w:rPr>
  </w:style>
  <w:style w:type="character" w:styleId="WW8Num9z0">
    <w:name w:val="WW8Num9z0"/>
    <w:qFormat/>
    <w:rPr>
      <w:rFonts w:ascii="Symbol" w:hAnsi="Symbol" w:cs="Symbol"/>
      <w:b w:val="false"/>
      <w:i w:val="false"/>
      <w:color w:val="000000"/>
      <w:sz w:val="22"/>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color w:val="000000"/>
    </w:rPr>
  </w:style>
  <w:style w:type="character" w:styleId="WW8Num24z0">
    <w:name w:val="WW8Num24z0"/>
    <w:qFormat/>
    <w:rPr>
      <w:rFonts w:ascii="Symbol" w:hAnsi="Symbol" w:cs="Symbol"/>
      <w:color w:val="000000"/>
    </w:rPr>
  </w:style>
  <w:style w:type="character" w:styleId="WW8Num26z0">
    <w:name w:val="WW8Num26z0"/>
    <w:qFormat/>
    <w:rPr/>
  </w:style>
  <w:style w:type="character" w:styleId="WW8Num27z0">
    <w:name w:val="WW8Num27z0"/>
    <w:qFormat/>
    <w:rPr>
      <w:rFonts w:ascii="Symbol" w:hAnsi="Symbol" w:cs="Symbol"/>
      <w:color w:val="000000"/>
    </w:rPr>
  </w:style>
  <w:style w:type="character" w:styleId="WW8Num28z0">
    <w:name w:val="WW8Num28z0"/>
    <w:qFormat/>
    <w:rPr>
      <w:sz w:val="14"/>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color w:val="000000"/>
    </w:rPr>
  </w:style>
  <w:style w:type="character" w:styleId="WW8Num44z0">
    <w:name w:val="WW8Num44z0"/>
    <w:qFormat/>
    <w:rPr/>
  </w:style>
  <w:style w:type="character" w:styleId="WW8Num45z0">
    <w:name w:val="WW8Num45z0"/>
    <w:qFormat/>
    <w:rPr>
      <w:rFonts w:ascii="Symbol" w:hAnsi="Symbol" w:cs="Symbol"/>
      <w:b w:val="false"/>
      <w:i w:val="false"/>
      <w:color w:val="000000"/>
    </w:rPr>
  </w:style>
  <w:style w:type="character" w:styleId="WW8Num46z0">
    <w:name w:val="WW8Num46z0"/>
    <w:qFormat/>
    <w:rPr>
      <w:rFonts w:ascii="Symbol" w:hAnsi="Symbol" w:cs="Symbol"/>
    </w:rPr>
  </w:style>
  <w:style w:type="character" w:styleId="WW8Num47z0">
    <w:name w:val="WW8Num47z0"/>
    <w:qFormat/>
    <w:rPr>
      <w:b w:val="false"/>
      <w:i w:val="false"/>
    </w:rPr>
  </w:style>
  <w:style w:type="character" w:styleId="WW8Num48z0">
    <w:name w:val="WW8Num48z0"/>
    <w:qFormat/>
    <w:rPr>
      <w:u w:val="none"/>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b w:val="false"/>
      <w:i w:val="false"/>
      <w:color w:val="000000"/>
      <w:sz w:val="22"/>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color w:val="0000FF"/>
      <w:sz w:val="18"/>
    </w:rPr>
  </w:style>
  <w:style w:type="character" w:styleId="WW8Num63z0">
    <w:name w:val="WW8Num63z0"/>
    <w:qFormat/>
    <w:rPr>
      <w:u w:val="none"/>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keepLines/>
      <w:spacing w:before="0" w:after="72"/>
    </w:pPr>
    <w:rPr>
      <w:rFonts w:ascii="Revival565 BT" w:hAnsi="Revival565 BT" w:cs="Revival565 BT"/>
      <w:b/>
      <w:color w:val="000000"/>
      <w:sz w:val="36"/>
      <w:lang w:eastAsia="en-US"/>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color w:val="0000FF"/>
      <w:sz w:val="22"/>
    </w:rPr>
  </w:style>
  <w:style w:type="paragraph" w:styleId="BodyTextIndent">
    <w:name w:val="Body Text Indent"/>
    <w:basedOn w:val="Normal"/>
    <w:pPr>
      <w:ind w:hanging="360" w:start="1080" w:end="0"/>
    </w:pPr>
    <w:rPr>
      <w:sz w:val="22"/>
    </w:rPr>
  </w:style>
  <w:style w:type="paragraph" w:styleId="CommentText">
    <w:name w:val="Comment Text"/>
    <w:basedOn w:val="Normal"/>
    <w:qFormat/>
    <w:pPr/>
    <w:rPr/>
  </w:style>
  <w:style w:type="paragraph" w:styleId="BodyTextIndent2">
    <w:name w:val="Body Text Indent 2"/>
    <w:basedOn w:val="Normal"/>
    <w:qFormat/>
    <w:pPr>
      <w:ind w:hanging="360" w:start="720" w:end="0"/>
    </w:pPr>
    <w:rPr>
      <w:sz w:val="22"/>
    </w:rPr>
  </w:style>
  <w:style w:type="paragraph" w:styleId="BodyTextIndent3">
    <w:name w:val="Body Text Indent 3"/>
    <w:basedOn w:val="Normal"/>
    <w:qFormat/>
    <w:pPr>
      <w:tabs>
        <w:tab w:val="left" w:pos="720" w:leader="none"/>
      </w:tabs>
      <w:ind w:hanging="360" w:start="360" w:end="0"/>
    </w:pPr>
    <w:rPr>
      <w:sz w:val="22"/>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0" w:start="1170" w:end="1080"/>
    </w:pPr>
    <w:rPr>
      <w:rFonts w:ascii="Arial" w:hAnsi="Arial" w:cs="Arial"/>
      <w:sz w:val="16"/>
    </w:rPr>
  </w:style>
  <w:style w:type="paragraph" w:styleId="Bullet1">
    <w:name w:val="Bullet 1"/>
    <w:qFormat/>
    <w:pPr>
      <w:widowControl/>
      <w:bidi w:val="0"/>
      <w:spacing w:before="0" w:after="72"/>
      <w:ind w:hanging="0" w:start="648" w:end="0"/>
    </w:pPr>
    <w:rPr>
      <w:rFonts w:ascii="Revival565 BT" w:hAnsi="Revival565 BT" w:eastAsia="Times New Roman" w:cs="Revival565 BT"/>
      <w:color w:val="000000"/>
      <w:sz w:val="24"/>
      <w:szCs w:val="20"/>
      <w:lang w:val="en-US" w:eastAsia="en-US" w:bidi="hi-IN"/>
    </w:rPr>
  </w:style>
  <w:style w:type="paragraph" w:styleId="NumberList">
    <w:name w:val="Number List"/>
    <w:qFormat/>
    <w:pPr>
      <w:widowControl/>
      <w:bidi w:val="0"/>
      <w:spacing w:before="72" w:after="72"/>
      <w:ind w:hanging="0" w:start="360" w:end="0"/>
    </w:pPr>
    <w:rPr>
      <w:rFonts w:ascii="Revival565 BT" w:hAnsi="Revival565 BT" w:eastAsia="Times New Roman" w:cs="Revival565 BT"/>
      <w:color w:val="000000"/>
      <w:sz w:val="24"/>
      <w:szCs w:val="20"/>
      <w:lang w:val="en-US" w:eastAsia="en-US" w:bidi="hi-IN"/>
    </w:rPr>
  </w:style>
  <w:style w:type="paragraph" w:styleId="ListBullet">
    <w:name w:val="List Bullet"/>
    <w:basedOn w:val="Normal"/>
    <w:qFormat/>
    <w:pPr>
      <w:ind w:hanging="0" w:start="360" w:end="0"/>
    </w:pPr>
    <w:rPr/>
  </w:style>
  <w:style w:type="paragraph" w:styleId="Date">
    <w:name w:val="Date"/>
    <w:basedOn w:val="Normal"/>
    <w:next w:val="Normal"/>
    <w:qFormat/>
    <w:pPr/>
    <w:rPr>
      <w:lang w:eastAsia="en-US"/>
    </w:rPr>
  </w:style>
  <w:style w:type="paragraph" w:styleId="FootnoteText">
    <w:name w:val="footnote text"/>
    <w:basedOn w:val="Normal"/>
    <w:pPr/>
    <w:rPr>
      <w:lang w:eastAsia="en-US"/>
    </w:rPr>
  </w:style>
  <w:style w:type="paragraph" w:styleId="DocumentMap">
    <w:name w:val="Document Map"/>
    <w:basedOn w:val="Normal"/>
    <w:qFormat/>
    <w:pPr>
      <w:shd w:fill="000080" w:val="clear"/>
    </w:pPr>
    <w:rPr>
      <w:rFonts w:ascii="Tahoma" w:hAnsi="Tahoma" w:cs="Tahoma"/>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Center">
    <w:name w:val="Center"/>
    <w:basedOn w:val="Normal"/>
    <w:qFormat/>
    <w:pPr>
      <w:spacing w:lineRule="exact" w:line="260" w:before="240" w:after="120"/>
      <w:jc w:val="center"/>
    </w:pPr>
    <w:rPr>
      <w:rFonts w:ascii="Galliard;Times New Roman" w:hAnsi="Galliard;Times New Roman" w:cs="Galliard;Times New Roman"/>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 TargetMode="External"/><Relationship Id="rId4" Type="http://schemas.openxmlformats.org/officeDocument/2006/relationships/hyperlink" Target="http://www.transcanada.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6.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18.xml"/><Relationship Id="rId42" Type="http://schemas.openxmlformats.org/officeDocument/2006/relationships/footer" Target="footer19.xml"/><Relationship Id="rId43" Type="http://schemas.openxmlformats.org/officeDocument/2006/relationships/comments" Target="comment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_rels/header12.xml.rels><?xml version="1.0" encoding="UTF-8"?>
<Relationships xmlns="http://schemas.openxmlformats.org/package/2006/relationships"><Relationship Id="rId1" Type="http://schemas.openxmlformats.org/officeDocument/2006/relationships/image" Target="media/image1.png"/>
</Relationships>
</file>

<file path=word/_rels/header14.xml.rels><?xml version="1.0" encoding="UTF-8"?>
<Relationships xmlns="http://schemas.openxmlformats.org/package/2006/relationships"><Relationship Id="rId1" Type="http://schemas.openxmlformats.org/officeDocument/2006/relationships/image" Target="media/image1.png"/>
</Relationships>
</file>

<file path=word/_rels/header16.xml.rels><?xml version="1.0" encoding="UTF-8"?>
<Relationships xmlns="http://schemas.openxmlformats.org/package/2006/relationships"><Relationship Id="rId1" Type="http://schemas.openxmlformats.org/officeDocument/2006/relationships/image" Target="media/image1.png"/>
</Relationships>
</file>

<file path=word/_rels/header18.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2001-02-12T19:35:00Z</dcterms:created>
  <dc:creator>PG&amp;E GT-NW</dc:creator>
  <dc:description/>
  <dc:language>en-CA</dc:language>
  <cp:lastModifiedBy>pmccaske</cp:lastModifiedBy>
  <cp:lastPrinted>2001-02-12T14:40:00Z</cp:lastPrinted>
  <dcterms:modified xsi:type="dcterms:W3CDTF">2001-02-12T20:10:00Z</dcterms:modified>
  <cp:revision>4</cp:revision>
  <dc:subject/>
  <dc:title>PG&amp;E Open Season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QLWX01!.DOC</vt:lpwstr>
  </property>
  <property fmtid="{D5CDD505-2E9C-101B-9397-08002B2CF9AE}" pid="3" name="DOCSDocVer">
    <vt:lpwstr>1</vt:lpwstr>
  </property>
  <property fmtid="{D5CDD505-2E9C-101B-9397-08002B2CF9AE}" pid="4" name="DOCSNumber">
    <vt:lpwstr>1241457</vt:lpwstr>
  </property>
</Properties>
</file>