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Ontario Market Opening Announcement</w:t>
      </w:r>
    </w:p>
    <w:p>
      <w:pPr>
        <w:pStyle w:val="Normal"/>
        <w:jc w:val="center"/>
        <w:rPr>
          <w:rFonts w:ascii="Arial" w:hAnsi="Arial" w:cs="Arial"/>
          <w:sz w:val="22"/>
        </w:rPr>
      </w:pPr>
      <w:r>
        <w:rPr>
          <w:rFonts w:cs="Arial" w:ascii="Arial" w:hAnsi="Arial"/>
          <w:sz w:val="22"/>
        </w:rPr>
      </w:r>
    </w:p>
    <w:p>
      <w:pPr>
        <w:pStyle w:val="BodyText"/>
        <w:spacing w:lineRule="auto" w:line="240"/>
        <w:rPr/>
      </w:pPr>
      <w:r>
        <w:rPr/>
        <w:t>On April 23, the Ontario Government announced its decision to open the Ontario electricity market “by May 2002”.  The full text of the announcement by Minister Wilson is attached.  Much uncertainty continues to exist about the meaning of the Government’s statement and about whether it does or does not foreclose an opening of the market by, for instance, November 2001.  My observations are as follows:</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Both the Ministry of Energy, Science &amp; Technology and the Premier’s Office have indicated in private discussions with me and others, both before and after the announcement, that the intent of the announcement was to fix a “deadline” for market opening of May 2002 and to commit the government to opening the market at the earliest possible date (which could be November 2001), provided that all its 4 “guiding principles” are satisfied.  These guiding principles relate to consumer protection, creating a strong business climate, protecting the environment, and encouraging new ways of doing business/supporting alternative power sources.</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 xml:space="preserve">Having said that, matters were complicated by the fact that only an hour before the Minister spoke in the Legislature, the Premier was speaking in Hamilton on the same subject.  In the media “scrum” following the speech, the Premier evidently indicated that one of the considerations in the decision to announce a “market opening by May 2002” was an interest in seeing the return to service of one of the Pickering units by the market opening date.  The first Pickering unit is not scheduled to return to service until December 31, 2001 at the earliest.  Accordingly, if that consideration is indeed a key factor, then the likelihood of a Fall 2001 opening, under </w:t>
      </w:r>
      <w:r>
        <w:rPr>
          <w:rFonts w:cs="Arial" w:ascii="Arial" w:hAnsi="Arial"/>
          <w:sz w:val="22"/>
          <w:u w:val="single"/>
        </w:rPr>
        <w:t>any</w:t>
      </w:r>
      <w:r>
        <w:rPr>
          <w:rFonts w:cs="Arial" w:ascii="Arial" w:hAnsi="Arial"/>
          <w:sz w:val="22"/>
        </w:rPr>
        <w:t xml:space="preserve"> scenario, is virtually nil.  The Premier’s Office is now saying that the Premier’s comments were taken out of context and have indicated that the Minister’s statement is the official Government position.</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The difficulty caused by the ambiguity in the Government’s announcement was illustrated in a conference call today with a number of large MEUs.  In that call, many of the MEUs indicated that they were slowing down their market readiness plans as a consequence of the Government’s announcement.</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The Premier’s Office and Ministry now realize that they have a serious communications issue on their hands.  The staff at the Premier’s Office met today to discuss that issue and how to resolve it.  A further meeting has been scheduled for tomorrow among Premier Harris, Minister Wilson and Deputy Minister Purchase.  The purpose of the meeting is to review what should be done to clarify the Government’s position.  There have been no assurances about what will be done.  I am working with our outside advisors to provide some input to those taking part in that meeting.</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In light of the above, I would recommend that we continue, at least publicly, to interpret the announcement as meaning the Government continues to proceed with market opening as soon as possible but no later than May 2002.</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I should note that all questions to Minister Wilson in the Legislature after his announcement focused on the California market and the ill-founded concern that the same crisis could occur in Ontario.  The focus of the media and the opposition parties on California highlights the political dilemma for the Harris Government with respect to a possible Fall 2001 market opening.  Under any scenario, the final decision to open in November would, in accordance with the IMO and OEB plan, have to be made in September 2001, near the end of the Summer peak in California (and New York City).  If there is a serious crisis in California or New York City over the Summer, it would undoubtedly attract broad media coverage in Ontario.  In those circumstances it would be very difficult for the Government to make a decision to proceed with market opening in the Fall unless, by that time, the public has been more properly educated about California and better understands the differences between California and Ontario.</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On the basis of the above, I would suggest we proceed as follows:</w:t>
      </w:r>
    </w:p>
    <w:p>
      <w:pPr>
        <w:pStyle w:val="Normal"/>
        <w:jc w:val="both"/>
        <w:rPr>
          <w:rFonts w:ascii="Arial" w:hAnsi="Arial" w:cs="Arial"/>
          <w:sz w:val="22"/>
        </w:rPr>
      </w:pPr>
      <w:r>
        <w:rPr>
          <w:rFonts w:cs="Arial" w:ascii="Arial" w:hAnsi="Arial"/>
          <w:sz w:val="22"/>
        </w:rPr>
      </w:r>
    </w:p>
    <w:p>
      <w:pPr>
        <w:pStyle w:val="Normal"/>
        <w:numPr>
          <w:ilvl w:val="0"/>
          <w:numId w:val="2"/>
        </w:numPr>
        <w:tabs>
          <w:tab w:val="clear" w:pos="720"/>
          <w:tab w:val="left" w:pos="1080" w:leader="none"/>
        </w:tabs>
        <w:ind w:hanging="0" w:start="720" w:end="0"/>
        <w:jc w:val="both"/>
        <w:rPr>
          <w:rFonts w:ascii="Arial" w:hAnsi="Arial" w:cs="Arial"/>
          <w:sz w:val="22"/>
        </w:rPr>
      </w:pPr>
      <w:r>
        <w:rPr>
          <w:rFonts w:cs="Arial" w:ascii="Arial" w:hAnsi="Arial"/>
          <w:sz w:val="22"/>
        </w:rPr>
        <w:t>support every effort over the next several days to have the announcement clarified in a way that confirms the intention to proceed with market opening as soon as possible, but no later than May 2002;</w:t>
      </w:r>
    </w:p>
    <w:p>
      <w:pPr>
        <w:pStyle w:val="Normal"/>
        <w:ind w:start="720" w:end="0"/>
        <w:jc w:val="both"/>
        <w:rPr>
          <w:rFonts w:ascii="Arial" w:hAnsi="Arial" w:cs="Arial"/>
          <w:sz w:val="22"/>
        </w:rPr>
      </w:pPr>
      <w:r>
        <w:rPr>
          <w:rFonts w:cs="Arial" w:ascii="Arial" w:hAnsi="Arial"/>
          <w:sz w:val="22"/>
        </w:rPr>
      </w:r>
    </w:p>
    <w:p>
      <w:pPr>
        <w:pStyle w:val="Normal"/>
        <w:numPr>
          <w:ilvl w:val="0"/>
          <w:numId w:val="2"/>
        </w:numPr>
        <w:tabs>
          <w:tab w:val="clear" w:pos="720"/>
          <w:tab w:val="left" w:pos="1080" w:leader="none"/>
        </w:tabs>
        <w:ind w:hanging="0" w:start="720" w:end="0"/>
        <w:jc w:val="both"/>
        <w:rPr>
          <w:rFonts w:ascii="Arial" w:hAnsi="Arial" w:cs="Arial"/>
          <w:sz w:val="22"/>
        </w:rPr>
      </w:pPr>
      <w:r>
        <w:rPr>
          <w:rFonts w:cs="Arial" w:ascii="Arial" w:hAnsi="Arial"/>
          <w:sz w:val="22"/>
        </w:rPr>
        <w:t>if we get the appropriate clarification, consider the value of working with others (Centrica, Toronto Hydro, Mississauga Hydro, Bruce Power, etc.) to mount a media campaign to promote benefits of competition, etc., focusing on counteracting concerns about California (Centrica is prepared to commit $5 million);</w:t>
      </w:r>
    </w:p>
    <w:p>
      <w:pPr>
        <w:pStyle w:val="Normal"/>
        <w:jc w:val="both"/>
        <w:rPr>
          <w:rFonts w:ascii="Arial" w:hAnsi="Arial" w:cs="Arial"/>
          <w:sz w:val="22"/>
        </w:rPr>
      </w:pPr>
      <w:r>
        <w:rPr>
          <w:rFonts w:cs="Arial" w:ascii="Arial" w:hAnsi="Arial"/>
          <w:sz w:val="22"/>
        </w:rPr>
      </w:r>
    </w:p>
    <w:p>
      <w:pPr>
        <w:pStyle w:val="Normal"/>
        <w:numPr>
          <w:ilvl w:val="0"/>
          <w:numId w:val="2"/>
        </w:numPr>
        <w:tabs>
          <w:tab w:val="clear" w:pos="720"/>
          <w:tab w:val="left" w:pos="1080" w:leader="none"/>
        </w:tabs>
        <w:ind w:hanging="0" w:start="720" w:end="0"/>
        <w:jc w:val="both"/>
        <w:rPr>
          <w:rFonts w:ascii="Arial" w:hAnsi="Arial" w:cs="Arial"/>
          <w:sz w:val="22"/>
        </w:rPr>
      </w:pPr>
      <w:r>
        <w:rPr>
          <w:rFonts w:cs="Arial" w:ascii="Arial" w:hAnsi="Arial"/>
          <w:sz w:val="22"/>
        </w:rPr>
        <w:t>continue to educate the Government and Ontario NGOs about resource adequacy/pricing issues in the Ontario market; and</w:t>
      </w:r>
    </w:p>
    <w:p>
      <w:pPr>
        <w:pStyle w:val="Normal"/>
        <w:jc w:val="both"/>
        <w:rPr>
          <w:rFonts w:ascii="Arial" w:hAnsi="Arial" w:cs="Arial"/>
          <w:sz w:val="22"/>
        </w:rPr>
      </w:pPr>
      <w:r>
        <w:rPr>
          <w:rFonts w:cs="Arial" w:ascii="Arial" w:hAnsi="Arial"/>
          <w:sz w:val="22"/>
        </w:rPr>
      </w:r>
    </w:p>
    <w:p>
      <w:pPr>
        <w:pStyle w:val="Normal"/>
        <w:numPr>
          <w:ilvl w:val="0"/>
          <w:numId w:val="2"/>
        </w:numPr>
        <w:tabs>
          <w:tab w:val="clear" w:pos="720"/>
          <w:tab w:val="left" w:pos="1080" w:leader="none"/>
        </w:tabs>
        <w:ind w:hanging="0" w:start="720" w:end="0"/>
        <w:jc w:val="both"/>
        <w:rPr>
          <w:rFonts w:ascii="Arial" w:hAnsi="Arial" w:cs="Arial"/>
          <w:sz w:val="22"/>
        </w:rPr>
      </w:pPr>
      <w:r>
        <w:rPr>
          <w:rFonts w:cs="Arial" w:ascii="Arial" w:hAnsi="Arial"/>
          <w:sz w:val="22"/>
        </w:rPr>
        <w:t>work to build evidence that the Government’s “guiding principles” will be satisfied by November 2001.</w:t>
      </w:r>
    </w:p>
    <w:p>
      <w:pPr>
        <w:pStyle w:val="Normal"/>
        <w:rPr>
          <w:rFonts w:ascii="Arial" w:hAnsi="Arial" w:cs="Arial"/>
          <w:sz w:val="22"/>
        </w:rPr>
      </w:pPr>
      <w:r>
        <w:rPr>
          <w:rFonts w:cs="Arial" w:ascii="Arial" w:hAnsi="Arial"/>
          <w:sz w:val="22"/>
        </w:rPr>
      </w:r>
    </w:p>
    <w:p>
      <w:pPr>
        <w:pStyle w:val="Normal"/>
        <w:jc w:val="center"/>
        <w:rPr>
          <w:rFonts w:ascii="Arial" w:hAnsi="Arial" w:cs="Arial"/>
          <w:sz w:val="22"/>
        </w:rPr>
      </w:pPr>
      <w:r>
        <w:rPr>
          <w:rFonts w:eastAsia="Arial" w:cs="Arial" w:ascii="Arial" w:hAnsi="Arial"/>
          <w:sz w:val="22"/>
          <w:u w:val="single"/>
        </w:rPr>
        <w:t xml:space="preserve"> </w:t>
      </w:r>
      <w:r>
        <w:rPr>
          <w:rFonts w:cs="Arial" w:ascii="Arial" w:hAnsi="Arial"/>
          <w:sz w:val="22"/>
          <w:u w:val="single"/>
        </w:rPr>
        <w:tab/>
        <w:tab/>
        <w:tab/>
        <w:tab/>
        <w:tab/>
        <w:tab/>
        <w:tab/>
        <w:tab/>
        <w:tab/>
        <w:tab/>
      </w:r>
    </w:p>
    <w:p>
      <w:pPr>
        <w:pStyle w:val="Normal"/>
        <w:jc w:val="center"/>
        <w:rPr>
          <w:rFonts w:ascii="Arial" w:hAnsi="Arial" w:cs="Arial"/>
          <w:sz w:val="22"/>
        </w:rPr>
      </w:pPr>
      <w:r>
        <w:rPr>
          <w:rFonts w:cs="Arial" w:ascii="Arial" w:hAnsi="Arial"/>
          <w:sz w:val="22"/>
        </w:rPr>
      </w:r>
    </w:p>
    <w:p>
      <w:pPr>
        <w:pStyle w:val="Normal"/>
        <w:jc w:val="center"/>
        <w:rPr/>
      </w:pPr>
      <w:r>
        <w:rPr>
          <w:rFonts w:cs="Arial" w:ascii="Arial" w:hAnsi="Arial"/>
          <w:sz w:val="22"/>
        </w:rPr>
        <w:t>APPENDIX – MINISTER WILSON’S APRIL 23</w:t>
      </w:r>
      <w:r>
        <w:rPr>
          <w:rFonts w:cs="Arial" w:ascii="Arial" w:hAnsi="Arial"/>
          <w:sz w:val="22"/>
          <w:vertAlign w:val="superscript"/>
        </w:rPr>
        <w:t>rd</w:t>
      </w:r>
      <w:r>
        <w:rPr>
          <w:rFonts w:cs="Arial" w:ascii="Arial" w:hAnsi="Arial"/>
          <w:sz w:val="22"/>
        </w:rPr>
        <w:t xml:space="preserve"> STATEMENT</w:t>
      </w:r>
    </w:p>
    <w:p>
      <w:pPr>
        <w:pStyle w:val="Normal"/>
        <w:jc w:val="both"/>
        <w:rPr>
          <w:rFonts w:ascii="Arial" w:hAnsi="Arial" w:cs="Arial"/>
          <w:sz w:val="22"/>
        </w:rPr>
      </w:pPr>
      <w:r>
        <w:rPr>
          <w:rFonts w:cs="Arial" w:ascii="Arial" w:hAnsi="Arial"/>
          <w:sz w:val="22"/>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Mr. Speaker:</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This Legislature passed the Energy Competition Act in 1998 to help meet the province's long-term electricity needs and ensure that Ontarians have a safe, reliable and affordable supply of power.  When this government came to office in 1995, we had our work cut out for us.  Ontario's electricity sector was failing us.  Consumers and businesses had no choice of who supplied them with power.  And we went from having one of the lowest prices for electricity to the third highest in Canada.  The monopoly we had come to rely on for safe, reliable and competitively-priced electricity was no longer working. It had become out of date, inefficient and too expensive. Something had to be done.  That's why I'm proud to stand up in the Legislature today to announce that:</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pPr>
      <w:r>
        <w:rPr>
          <w:rFonts w:cs="Arial" w:ascii="Arial" w:hAnsi="Arial"/>
          <w:color w:val="000000"/>
          <w:sz w:val="22"/>
          <w:szCs w:val="20"/>
        </w:rPr>
        <w:t xml:space="preserve">The government is confident that conditions necessary to open the electricity market to competition will exist by May 2002. The government is committed to an open market while guaranteeing a safe, affordable and reliable supply.  There are some who are fundamentally opposed to opening this market to competition. Our government believes, however, that open, competitive markets are beneficial. They keep costs low, encourage innovation and benefit consumers.  There are others who share our desire to open the market, but who would like to see it done even sooner. As government, we bear a responsibility to ensure the opening is done right for all involved. </w:t>
      </w:r>
      <w:r>
        <w:rPr>
          <w:rFonts w:cs="Arial" w:ascii="Arial" w:hAnsi="Arial"/>
          <w:b/>
          <w:bCs/>
          <w:color w:val="000000"/>
          <w:sz w:val="22"/>
          <w:szCs w:val="20"/>
        </w:rPr>
        <w:t xml:space="preserve">To do this, we are committed to opening the market at the earliest possible date, while ensuring all of the conditions required for a smooth transition to competition are met.  </w:t>
      </w:r>
      <w:r>
        <w:rPr>
          <w:rFonts w:cs="Arial" w:ascii="Arial" w:hAnsi="Arial"/>
          <w:color w:val="000000"/>
          <w:sz w:val="22"/>
          <w:szCs w:val="20"/>
        </w:rPr>
        <w:t>And I'm pleased to tell you, Mr. Speaker, that the four principles guiding the government's vision have been, or will be met, by May 2002.</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First and foremost, protecting consumers and offering more choice. The overall market design and regulatory framework for introducing competition puts customers first. Over the long term, a competitive market will lead to the lowest possible costs and better service for all.</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pPr>
      <w:r>
        <w:rPr>
          <w:rFonts w:cs="Arial" w:ascii="Arial" w:hAnsi="Arial"/>
          <w:color w:val="000000"/>
          <w:sz w:val="22"/>
          <w:szCs w:val="20"/>
        </w:rPr>
        <w:t xml:space="preserve">Second, creating a strong business climate with a reliable supply of electricity. Ontario already has sufficient supply to meet our current needs. Announcing </w:t>
      </w:r>
      <w:r>
        <w:rPr>
          <w:rFonts w:cs="Arial" w:ascii="Arial" w:hAnsi="Arial"/>
          <w:b/>
          <w:bCs/>
          <w:color w:val="000000"/>
          <w:sz w:val="22"/>
          <w:szCs w:val="20"/>
        </w:rPr>
        <w:t xml:space="preserve">a firm market opening deadline </w:t>
      </w:r>
      <w:r>
        <w:rPr>
          <w:rFonts w:cs="Arial" w:ascii="Arial" w:hAnsi="Arial"/>
          <w:color w:val="000000"/>
          <w:sz w:val="22"/>
          <w:szCs w:val="20"/>
        </w:rPr>
        <w:t>today provides greater certainty to potential new investors who have already announced 3 billion dollars in new generation projects.</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Thirdly, we will protect our environment. My colleague, the Minister of the Environment has announced tough new emission caps for the electricity sector. They will be among the toughest in North America, matching the requirements of the U.S. Environmental Protection Agency.  Also today, Minister Witmer is announcing changes to ensure that new electricity projects are reviewed in a clear and consistent manner under the province's environmental assessment process.</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And fourth, we will encourage new ways of doing business and support the search for alternative sources of power. For the first time, customers will be able to make clean air a priority by choosing the type of power they want, including wind, fuel cells and solar. Giving them choice will help promote the demand for cleaner, greener electricity.</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And so, Mr. Speaker, I am proud to announce that Ontario's electricity sector will open by May 2002. The government is keeping its promise to introduce a competitive electricity market. We will do it, and we have put the principles in place to ensure that we do it right.</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Courier;Courier New" w:hAnsi="Courier;Courier New" w:cs="Courier;Courier New"/>
          <w:color w:val="000000"/>
          <w:sz w:val="20"/>
          <w:szCs w:val="20"/>
        </w:rPr>
      </w:pPr>
      <w:r>
        <w:rPr>
          <w:rFonts w:cs="Arial" w:ascii="Arial" w:hAnsi="Arial"/>
          <w:color w:val="000000"/>
          <w:sz w:val="22"/>
          <w:szCs w:val="20"/>
        </w:rPr>
        <w:t>Thank you.</w:t>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ingdings 3">
    <w:charset w:val="0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/mnt/main-storage/datasets/enron-docs/doc/Ontario_Market_Opening_Announcement.doc</w:t>
    </w:r>
    <w:r>
      <w:rPr>
        <w:sz w:val="12"/>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color w:val="000000"/>
      </w:rPr>
    </w:lvl>
  </w:abstractNum>
  <w:abstractNum w:abstractNumId="2">
    <w:lvl w:ilvl="0">
      <w:start w:val="1"/>
      <w:numFmt w:val="bullet"/>
      <w:lvlText w:val=""/>
      <w:lvlJc w:val="start"/>
      <w:pPr>
        <w:tabs>
          <w:tab w:val="num" w:pos="1440"/>
        </w:tabs>
        <w:ind w:start="1440" w:hanging="360"/>
      </w:pPr>
      <w:rPr>
        <w:rFonts w:ascii="Wingdings 3" w:hAnsi="Wingdings 3" w:cs="Wingdings 3"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Wingdings 3" w:hAnsi="Wingdings 3" w:cs="Wingdings 3"/>
    </w:rPr>
  </w:style>
  <w:style w:type="character" w:styleId="WW8Num3z1">
    <w:name w:val="WW8Num3z1"/>
    <w:qFormat/>
    <w:rPr>
      <w:rFonts w:ascii="Symbol" w:hAnsi="Symbol" w:cs="Symbol"/>
      <w:color w:val="000000"/>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2"/>
      <w:u w:val="single"/>
    </w:rPr>
  </w:style>
  <w:style w:type="paragraph" w:styleId="BodyText">
    <w:name w:val="Body Text"/>
    <w:basedOn w:val="Normal"/>
    <w:pPr>
      <w:spacing w:lineRule="auto" w:line="360"/>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2001-04-24T15:44:00Z</dcterms:created>
  <dc:creator>lassaf</dc:creator>
  <dc:description/>
  <dc:language>en-CA</dc:language>
  <cp:lastModifiedBy>adadson</cp:lastModifiedBy>
  <cp:lastPrinted>2001-04-24T17:18:00Z</cp:lastPrinted>
  <dcterms:modified xsi:type="dcterms:W3CDTF">2001-04-25T10:06:00Z</dcterms:modified>
  <cp:revision>31</cp:revision>
  <dc:subject/>
  <dc:title>Ontario Market Opening Announcement</dc:title>
</cp:coreProperties>
</file>