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5.xml" ContentType="application/vnd.openxmlformats-officedocument.wordprocessingml.footer+xml"/>
  <Override PartName="/word/media/image1.png" ContentType="image/png"/>
  <Override PartName="/word/media/image2.png" ContentType="image/png"/>
  <Override PartName="/word/media/image3.wmf" ContentType="image/x-wmf"/>
  <Override PartName="/word/media/image4.png" ContentType="image/png"/>
  <Override PartName="/word/media/image5.png" ContentType="image/png"/>
  <Override PartName="/word/media/image6.png" ContentType="image/png"/>
  <Override PartName="/word/media/image7.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embeddings/oleObject1.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Comic Sans MS" w:hAnsi="Comic Sans MS" w:cs="Comic Sans MS"/>
          <w:sz w:val="56"/>
        </w:rPr>
      </w:pPr>
      <w:r>
        <w:rPr>
          <w:rFonts w:cs="Comic Sans MS" w:ascii="Comic Sans MS" w:hAnsi="Comic Sans MS"/>
          <w:sz w:val="56"/>
        </w:rPr>
        <w:t>EnronOnline Trading</w:t>
      </w:r>
    </w:p>
    <w:p>
      <w:pPr>
        <w:pStyle w:val="Normal"/>
        <w:jc w:val="both"/>
        <w:rPr>
          <w:rFonts w:ascii="Comic Sans MS" w:hAnsi="Comic Sans MS" w:cs="Comic Sans MS"/>
          <w:sz w:val="56"/>
        </w:rPr>
      </w:pPr>
      <w:r>
        <w:rPr>
          <w:rFonts w:cs="Comic Sans MS" w:ascii="Comic Sans MS" w:hAnsi="Comic Sans MS"/>
          <w:sz w:val="56"/>
        </w:rPr>
      </w:r>
    </w:p>
    <w:p>
      <w:pPr>
        <w:pStyle w:val="Normal"/>
        <w:jc w:val="both"/>
        <w:rPr/>
      </w:pPr>
      <w:r>
        <w:rPr/>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5">
                <wp:simplePos x="0" y="0"/>
                <wp:positionH relativeFrom="column">
                  <wp:posOffset>5211445</wp:posOffset>
                </wp:positionH>
                <wp:positionV relativeFrom="paragraph">
                  <wp:posOffset>29845</wp:posOffset>
                </wp:positionV>
                <wp:extent cx="6699885" cy="6810375"/>
                <wp:effectExtent l="0" t="0" r="0" b="0"/>
                <wp:wrapNone/>
                <wp:docPr id="1" name=""/>
                <a:graphic xmlns:a="http://schemas.openxmlformats.org/drawingml/2006/main">
                  <a:graphicData uri="http://schemas.microsoft.com/office/word/2010/wordprocessingShape">
                    <wps:wsp>
                      <wps:cNvSpPr txBox="1"/>
                      <wps:spPr>
                        <a:xfrm rot="10800000">
                          <a:off x="0" y="0"/>
                          <a:ext cx="6699960" cy="6810480"/>
                        </a:xfrm>
                        <a:prstGeom prst="rect">
                          <a:avLst/>
                        </a:prstGeom>
                        <a:noFill/>
                        <a:ln w="0">
                          <a:noFill/>
                        </a:ln>
                      </wps:spPr>
                      <wps:txbx>
                        <w:txbxContent>
                          <w:p>
                            <w:pPr>
                              <w:overflowPunct w:val="false"/>
                              <w:bidi w:val="0"/>
                              <w:rPr/>
                            </w:pPr>
                            <w:r>
                              <w:rPr>
                                <w:kern w:val="2"/>
                                <w:sz w:val="72"/>
                                <w:szCs w:val="20"/>
                                <w:rFonts w:ascii="Arial" w:hAnsi="Arial" w:eastAsia="Times New Roman" w:cs="Arial"/>
                                <w:color w:val="808080"/>
                                <w:lang w:val="en-GB"/>
                              </w:rPr>
                              <w:t>Operational Policy &amp; Procedures</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10.35pt;margin-top:2.35pt;width:527.5pt;height:536.2pt;mso-wrap-style:none;v-text-anchor:middle;rotation:180" type="_x0000_t202">
                <v:textbox>
                  <w:txbxContent>
                    <w:p>
                      <w:pPr>
                        <w:overflowPunct w:val="false"/>
                        <w:bidi w:val="0"/>
                        <w:rPr/>
                      </w:pPr>
                      <w:r>
                        <w:rPr>
                          <w:kern w:val="2"/>
                          <w:sz w:val="72"/>
                          <w:szCs w:val="20"/>
                          <w:rFonts w:ascii="Arial" w:hAnsi="Arial" w:eastAsia="Times New Roman" w:cs="Arial"/>
                          <w:color w:val="808080"/>
                          <w:lang w:val="en-GB"/>
                        </w:rPr>
                        <w:t>Operational Policy &amp; Procedures</w:t>
                      </w:r>
                    </w:p>
                  </w:txbxContent>
                </v:textbox>
                <v:fill o:detectmouseclick="t" on="false"/>
                <v:stroke color="#3465a4" joinstyle="round" endcap="flat"/>
                <w10:wrap type="none"/>
              </v:shape>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pPr>
      <w:r>
        <w:rPr/>
        <w:drawing>
          <wp:inline distT="0" distB="0" distL="0" distR="0">
            <wp:extent cx="2197100" cy="2194560"/>
            <wp:effectExtent l="0" t="0" r="0" b="0"/>
            <wp:docPr id="2"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 descr="" title=""/>
                    <pic:cNvPicPr>
                      <a:picLocks noChangeAspect="1" noChangeArrowheads="1"/>
                    </pic:cNvPicPr>
                  </pic:nvPicPr>
                  <pic:blipFill>
                    <a:blip r:embed="rId2"/>
                    <a:srcRect l="-39" t="-39" r="-39" b="-39"/>
                    <a:stretch>
                      <a:fillRect/>
                    </a:stretch>
                  </pic:blipFill>
                  <pic:spPr bwMode="auto">
                    <a:xfrm>
                      <a:off x="0" y="0"/>
                      <a:ext cx="2197100" cy="2194560"/>
                    </a:xfrm>
                    <a:prstGeom prst="rect">
                      <a:avLst/>
                    </a:prstGeom>
                    <a:noFill/>
                  </pic:spPr>
                </pic:pic>
              </a:graphicData>
            </a:graphic>
          </wp:inline>
        </w:drawing>
      </w:r>
    </w:p>
    <w:p>
      <w:pPr>
        <w:pStyle w:val="Normal"/>
        <w:jc w:val="both"/>
        <w:rPr/>
      </w:pPr>
      <w:r>
        <w:rPr/>
      </w:r>
    </w:p>
    <w:p>
      <w:pPr>
        <w:pStyle w:val="FootnoteText"/>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i/>
          <w:i/>
        </w:rPr>
      </w:pPr>
      <w:r>
        <w:rPr>
          <w:i/>
        </w:rPr>
        <w:t>On behalf of</w:t>
      </w:r>
    </w:p>
    <w:p>
      <w:pPr>
        <w:pStyle w:val="Normal"/>
        <w:jc w:val="both"/>
        <w:rPr>
          <w:sz w:val="48"/>
        </w:rPr>
      </w:pPr>
      <w:r>
        <w:rPr>
          <w:sz w:val="48"/>
        </w:rPr>
        <w:t>Enron Corp</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tbl>
      <w:tblPr>
        <w:tblW w:w="6946" w:type="dxa"/>
        <w:jc w:val="start"/>
        <w:tblInd w:w="108" w:type="dxa"/>
        <w:tblLayout w:type="fixed"/>
        <w:tblCellMar>
          <w:top w:w="0" w:type="dxa"/>
          <w:start w:w="108" w:type="dxa"/>
          <w:bottom w:w="0" w:type="dxa"/>
          <w:end w:w="108" w:type="dxa"/>
        </w:tblCellMar>
      </w:tblPr>
      <w:tblGrid>
        <w:gridCol w:w="2694"/>
        <w:gridCol w:w="4252"/>
      </w:tblGrid>
      <w:tr>
        <w:trPr/>
        <w:tc>
          <w:tcPr>
            <w:tcW w:w="2694" w:type="dxa"/>
            <w:tcBorders/>
          </w:tcPr>
          <w:p>
            <w:pPr>
              <w:pStyle w:val="Normal"/>
              <w:jc w:val="both"/>
              <w:rPr/>
            </w:pPr>
            <w:r>
              <w:rPr/>
              <w:t>Document Classification:</w:t>
            </w:r>
          </w:p>
        </w:tc>
        <w:tc>
          <w:tcPr>
            <w:tcW w:w="4252" w:type="dxa"/>
            <w:tcBorders/>
          </w:tcPr>
          <w:p>
            <w:pPr>
              <w:pStyle w:val="Normal"/>
              <w:jc w:val="both"/>
              <w:rPr/>
            </w:pPr>
            <w:r>
              <w:rPr/>
              <w:t>Draft</w:t>
            </w:r>
          </w:p>
        </w:tc>
      </w:tr>
      <w:tr>
        <w:trPr/>
        <w:tc>
          <w:tcPr>
            <w:tcW w:w="2694" w:type="dxa"/>
            <w:tcBorders/>
          </w:tcPr>
          <w:p>
            <w:pPr>
              <w:pStyle w:val="Normal"/>
              <w:jc w:val="both"/>
              <w:rPr/>
            </w:pPr>
            <w:r>
              <w:rPr/>
              <w:t>Version:</w:t>
            </w:r>
          </w:p>
        </w:tc>
        <w:tc>
          <w:tcPr>
            <w:tcW w:w="4252" w:type="dxa"/>
            <w:tcBorders/>
          </w:tcPr>
          <w:p>
            <w:pPr>
              <w:pStyle w:val="Normal"/>
              <w:jc w:val="both"/>
              <w:rPr>
                <w:b/>
              </w:rPr>
            </w:pPr>
            <w:r>
              <w:rPr>
                <w:b/>
              </w:rPr>
              <w:t>0.04</w:t>
            </w:r>
          </w:p>
        </w:tc>
      </w:tr>
      <w:tr>
        <w:trPr/>
        <w:tc>
          <w:tcPr>
            <w:tcW w:w="2694" w:type="dxa"/>
            <w:tcBorders/>
          </w:tcPr>
          <w:p>
            <w:pPr>
              <w:pStyle w:val="Normal"/>
              <w:jc w:val="both"/>
              <w:rPr/>
            </w:pPr>
            <w:r>
              <w:rPr/>
              <w:t>Filename:</w:t>
            </w:r>
          </w:p>
        </w:tc>
        <w:tc>
          <w:tcPr>
            <w:tcW w:w="4252" w:type="dxa"/>
            <w:tcBorders/>
          </w:tcPr>
          <w:p>
            <w:pPr>
              <w:pStyle w:val="Normal"/>
              <w:jc w:val="both"/>
              <w:rPr>
                <w:b/>
              </w:rPr>
            </w:pPr>
            <w:r>
              <w:rPr>
                <w:b/>
              </w:rPr>
              <w:fldChar w:fldCharType="begin"/>
            </w:r>
            <w:r>
              <w:rPr>
                <w:b/>
              </w:rPr>
              <w:instrText xml:space="preserve"> FILENAME \p </w:instrText>
            </w:r>
            <w:r>
              <w:rPr>
                <w:b/>
              </w:rPr>
              <w:fldChar w:fldCharType="separate"/>
            </w:r>
            <w:r>
              <w:rPr>
                <w:b/>
              </w:rPr>
              <w:t>/mnt/main-storage/datasets/enron-docs/doc/OnlineOperationsManual1.doc</w:t>
            </w:r>
            <w:r>
              <w:rPr>
                <w:b/>
              </w:rPr>
              <w:fldChar w:fldCharType="end"/>
            </w:r>
          </w:p>
        </w:tc>
      </w:tr>
      <w:tr>
        <w:trPr/>
        <w:tc>
          <w:tcPr>
            <w:tcW w:w="2694" w:type="dxa"/>
            <w:tcBorders/>
          </w:tcPr>
          <w:p>
            <w:pPr>
              <w:pStyle w:val="Normal"/>
              <w:jc w:val="both"/>
              <w:rPr/>
            </w:pPr>
            <w:r>
              <w:rPr/>
              <w:t>Prepared by:</w:t>
            </w:r>
          </w:p>
        </w:tc>
        <w:tc>
          <w:tcPr>
            <w:tcW w:w="4252" w:type="dxa"/>
            <w:tcBorders/>
          </w:tcPr>
          <w:p>
            <w:pPr>
              <w:pStyle w:val="Normal"/>
              <w:jc w:val="both"/>
              <w:rPr/>
            </w:pPr>
            <w:r>
              <w:rPr/>
              <w:t>David Port</w:t>
            </w:r>
          </w:p>
          <w:p>
            <w:pPr>
              <w:pStyle w:val="Normal"/>
              <w:jc w:val="both"/>
              <w:rPr/>
            </w:pPr>
            <w:r>
              <w:rPr/>
            </w:r>
          </w:p>
        </w:tc>
      </w:tr>
      <w:tr>
        <w:trPr/>
        <w:tc>
          <w:tcPr>
            <w:tcW w:w="2694" w:type="dxa"/>
            <w:tcBorders/>
          </w:tcPr>
          <w:p>
            <w:pPr>
              <w:pStyle w:val="Normal"/>
              <w:jc w:val="both"/>
              <w:rPr/>
            </w:pPr>
            <w:r>
              <w:rPr/>
              <w:t>Date:</w:t>
            </w:r>
          </w:p>
        </w:tc>
        <w:tc>
          <w:tcPr>
            <w:tcW w:w="4252" w:type="dxa"/>
            <w:tcBorders/>
          </w:tcPr>
          <w:p>
            <w:pPr>
              <w:pStyle w:val="Normal"/>
              <w:jc w:val="both"/>
              <w:rPr/>
            </w:pPr>
            <w:r>
              <w:rPr/>
              <w:fldChar w:fldCharType="begin"/>
            </w:r>
            <w:r>
              <w:rPr/>
              <w:instrText xml:space="preserve"> SAVEDATE \@"dddd', 'd\ MMMM\ yyyy" </w:instrText>
            </w:r>
            <w:r>
              <w:rPr/>
              <w:fldChar w:fldCharType="separate"/>
            </w:r>
            <w:r>
              <w:rPr/>
              <w:t>Friday, 23 July 1999</w:t>
            </w:r>
            <w:r>
              <w:rPr/>
              <w:fldChar w:fldCharType="end"/>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sectPr>
          <w:headerReference w:type="default" r:id="rId3"/>
          <w:footerReference w:type="default" r:id="rId4"/>
          <w:type w:val="nextPage"/>
          <w:pgSz w:w="11906" w:h="16838"/>
          <w:pgMar w:left="1440" w:right="1440" w:gutter="0" w:header="720" w:top="1440" w:footer="720" w:bottom="1440"/>
          <w:pgNumType w:fmt="decimal"/>
          <w:formProt w:val="false"/>
          <w:textDirection w:val="lrTb"/>
          <w:docGrid w:type="default" w:linePitch="360" w:charSpace="0"/>
        </w:sectPr>
        <w:pStyle w:val="Normal"/>
        <w:jc w:val="both"/>
        <w:rPr/>
      </w:pPr>
      <w:r>
        <w:rPr/>
        <w:t>Authorised for Release:</w:t>
        <w:tab/>
        <w:t>………………………………………………………</w:t>
      </w:r>
    </w:p>
    <w:p>
      <w:pPr>
        <w:pStyle w:val="Heading"/>
        <w:jc w:val="both"/>
        <w:rPr/>
      </w:pPr>
      <w:r>
        <w:rPr/>
        <w:t>Contents</w:t>
      </w:r>
    </w:p>
    <w:p>
      <w:pPr>
        <w:pStyle w:val="Normal"/>
        <w:jc w:val="both"/>
        <w:rPr/>
      </w:pPr>
      <w:r>
        <w:rPr/>
      </w:r>
    </w:p>
    <w:sdt>
      <w:sdtPr>
        <w:docPartObj>
          <w:docPartGallery w:val="Table of Contents"/>
          <w:docPartUnique w:val="true"/>
        </w:docPartObj>
      </w:sdtPr>
      <w:sdtContent>
        <w:p>
          <w:pPr>
            <w:pStyle w:val="TOC1"/>
            <w:tabs>
              <w:tab w:val="left" w:pos="400" w:leader="none"/>
              <w:tab w:val="right" w:pos="9016" w:leader="dot"/>
            </w:tabs>
            <w:rPr/>
          </w:pPr>
          <w:r>
            <w:fldChar w:fldCharType="begin"/>
          </w:r>
          <w:r>
            <w:rPr/>
            <w:instrText xml:space="preserve"> TOC \o "2-3" \t "Heading 1,1,Heading 3,3" </w:instrText>
          </w:r>
          <w:r>
            <w:rPr/>
            <w:fldChar w:fldCharType="separate"/>
          </w:r>
          <w:r>
            <w:rPr/>
            <w:t>1</w:t>
            <w:tab/>
            <w:t>Introduction</w:t>
            <w:tab/>
          </w:r>
          <w:hyperlink w:anchor="__RefHeading___Toc457133139">
            <w:r>
              <w:rPr>
                <w:rStyle w:val="IndexLink"/>
              </w:rPr>
              <w:t>4</w:t>
            </w:r>
          </w:hyperlink>
        </w:p>
        <w:p>
          <w:pPr>
            <w:pStyle w:val="TOC2"/>
            <w:tabs>
              <w:tab w:val="left" w:pos="800" w:leader="none"/>
              <w:tab w:val="right" w:pos="9016" w:leader="dot"/>
            </w:tabs>
            <w:rPr/>
          </w:pPr>
          <w:r>
            <w:rPr/>
            <w:t>1.1</w:t>
            <w:tab/>
            <w:t>About This Manual</w:t>
            <w:tab/>
          </w:r>
          <w:hyperlink w:anchor="__RefHeading___Toc457133140">
            <w:r>
              <w:rPr>
                <w:rStyle w:val="IndexLink"/>
              </w:rPr>
              <w:t>4</w:t>
            </w:r>
          </w:hyperlink>
        </w:p>
        <w:p>
          <w:pPr>
            <w:pStyle w:val="TOC2"/>
            <w:tabs>
              <w:tab w:val="left" w:pos="800" w:leader="none"/>
              <w:tab w:val="right" w:pos="9016" w:leader="dot"/>
            </w:tabs>
            <w:rPr/>
          </w:pPr>
          <w:r>
            <w:rPr/>
            <w:t>1.2</w:t>
            <w:tab/>
            <w:t>Business Proposition</w:t>
            <w:tab/>
          </w:r>
          <w:hyperlink w:anchor="__RefHeading___Toc457133141">
            <w:r>
              <w:rPr>
                <w:rStyle w:val="IndexLink"/>
              </w:rPr>
              <w:t>4</w:t>
            </w:r>
          </w:hyperlink>
        </w:p>
        <w:p>
          <w:pPr>
            <w:pStyle w:val="TOC2"/>
            <w:tabs>
              <w:tab w:val="left" w:pos="800" w:leader="none"/>
              <w:tab w:val="right" w:pos="9016" w:leader="dot"/>
            </w:tabs>
            <w:rPr/>
          </w:pPr>
          <w:r>
            <w:rPr/>
            <w:t>1.2</w:t>
            <w:tab/>
            <w:t>The EnronOnline Web Site</w:t>
            <w:tab/>
          </w:r>
          <w:hyperlink w:anchor="__RefHeading___Toc457133142">
            <w:r>
              <w:rPr>
                <w:rStyle w:val="IndexLink"/>
              </w:rPr>
              <w:t>5</w:t>
            </w:r>
          </w:hyperlink>
        </w:p>
        <w:p>
          <w:pPr>
            <w:pStyle w:val="TOC3"/>
            <w:tabs>
              <w:tab w:val="clear" w:pos="720"/>
              <w:tab w:val="left" w:pos="1200" w:leader="none"/>
              <w:tab w:val="right" w:pos="9016" w:leader="dot"/>
            </w:tabs>
            <w:rPr>
              <w:lang w:val="en-CA"/>
            </w:rPr>
          </w:pPr>
          <w:r>
            <w:rPr>
              <w:lang w:val="en-CA"/>
            </w:rPr>
            <w:t>1.2.1</w:t>
            <w:tab/>
            <w:t>Concept</w:t>
            <w:tab/>
          </w:r>
          <w:hyperlink w:anchor="__RefHeading___Toc457133143">
            <w:r>
              <w:rPr>
                <w:rStyle w:val="IndexLink"/>
                <w:lang w:val="en-CA"/>
              </w:rPr>
              <w:t>5</w:t>
            </w:r>
          </w:hyperlink>
        </w:p>
        <w:p>
          <w:pPr>
            <w:pStyle w:val="TOC3"/>
            <w:tabs>
              <w:tab w:val="clear" w:pos="720"/>
              <w:tab w:val="left" w:pos="1200" w:leader="none"/>
              <w:tab w:val="right" w:pos="9016" w:leader="dot"/>
            </w:tabs>
            <w:rPr>
              <w:lang w:val="en-CA"/>
            </w:rPr>
          </w:pPr>
          <w:r>
            <w:rPr>
              <w:lang w:val="en-CA"/>
            </w:rPr>
            <w:t>1.2.2</w:t>
            <w:tab/>
            <w:t>Home Page Content</w:t>
            <w:tab/>
          </w:r>
          <w:hyperlink w:anchor="__RefHeading___Toc457133144">
            <w:r>
              <w:rPr>
                <w:rStyle w:val="IndexLink"/>
                <w:lang w:val="en-CA"/>
              </w:rPr>
              <w:t>5</w:t>
            </w:r>
          </w:hyperlink>
        </w:p>
        <w:p>
          <w:pPr>
            <w:pStyle w:val="TOC2"/>
            <w:tabs>
              <w:tab w:val="left" w:pos="800" w:leader="none"/>
              <w:tab w:val="right" w:pos="9016" w:leader="dot"/>
            </w:tabs>
            <w:rPr/>
          </w:pPr>
          <w:r>
            <w:rPr/>
            <w:t>1.3</w:t>
            <w:tab/>
            <w:t>Business Process Overview</w:t>
            <w:tab/>
          </w:r>
          <w:hyperlink w:anchor="__RefHeading___Toc457133145">
            <w:r>
              <w:rPr>
                <w:rStyle w:val="IndexLink"/>
              </w:rPr>
              <w:t>8</w:t>
            </w:r>
          </w:hyperlink>
        </w:p>
        <w:p>
          <w:pPr>
            <w:pStyle w:val="TOC1"/>
            <w:tabs>
              <w:tab w:val="left" w:pos="400" w:leader="none"/>
              <w:tab w:val="right" w:pos="9016" w:leader="dot"/>
            </w:tabs>
            <w:rPr/>
          </w:pPr>
          <w:r>
            <w:rPr/>
            <w:t>2</w:t>
            <w:tab/>
            <w:t>Technology Architecture and System Overview</w:t>
            <w:tab/>
          </w:r>
          <w:hyperlink w:anchor="__RefHeading___Toc457133146">
            <w:r>
              <w:rPr>
                <w:rStyle w:val="IndexLink"/>
              </w:rPr>
              <w:t>10</w:t>
            </w:r>
          </w:hyperlink>
        </w:p>
        <w:p>
          <w:pPr>
            <w:pStyle w:val="TOC2"/>
            <w:tabs>
              <w:tab w:val="left" w:pos="800" w:leader="none"/>
              <w:tab w:val="right" w:pos="9016" w:leader="dot"/>
            </w:tabs>
            <w:rPr/>
          </w:pPr>
          <w:r>
            <w:rPr/>
            <w:t>2.1</w:t>
            <w:tab/>
            <w:t>The Enron Online Database</w:t>
            <w:tab/>
          </w:r>
          <w:hyperlink w:anchor="__RefHeading___Toc457133147">
            <w:r>
              <w:rPr>
                <w:rStyle w:val="IndexLink"/>
              </w:rPr>
              <w:t>10</w:t>
            </w:r>
          </w:hyperlink>
        </w:p>
        <w:p>
          <w:pPr>
            <w:pStyle w:val="TOC2"/>
            <w:tabs>
              <w:tab w:val="left" w:pos="800" w:leader="none"/>
              <w:tab w:val="right" w:pos="9016" w:leader="dot"/>
            </w:tabs>
            <w:rPr/>
          </w:pPr>
          <w:r>
            <w:rPr/>
            <w:t>2.2</w:t>
            <w:tab/>
            <w:t>The External Customer Application (Web Browser)</w:t>
            <w:tab/>
          </w:r>
          <w:hyperlink w:anchor="__RefHeading___Toc457133148">
            <w:r>
              <w:rPr>
                <w:rStyle w:val="IndexLink"/>
              </w:rPr>
              <w:t>10</w:t>
            </w:r>
          </w:hyperlink>
        </w:p>
        <w:p>
          <w:pPr>
            <w:pStyle w:val="TOC2"/>
            <w:tabs>
              <w:tab w:val="left" w:pos="800" w:leader="none"/>
              <w:tab w:val="right" w:pos="9016" w:leader="dot"/>
            </w:tabs>
            <w:rPr/>
          </w:pPr>
          <w:r>
            <w:rPr/>
            <w:t>2.3</w:t>
            <w:tab/>
            <w:t>The Application Data Manager</w:t>
            <w:tab/>
          </w:r>
          <w:hyperlink w:anchor="__RefHeading___Toc457133149">
            <w:r>
              <w:rPr>
                <w:rStyle w:val="IndexLink"/>
              </w:rPr>
              <w:t>10</w:t>
            </w:r>
          </w:hyperlink>
        </w:p>
        <w:p>
          <w:pPr>
            <w:pStyle w:val="TOC2"/>
            <w:tabs>
              <w:tab w:val="left" w:pos="800" w:leader="none"/>
              <w:tab w:val="right" w:pos="9016" w:leader="dot"/>
            </w:tabs>
            <w:rPr/>
          </w:pPr>
          <w:r>
            <w:rPr/>
            <w:t>2.4</w:t>
            <w:tab/>
            <w:t>The Price Stack Manager</w:t>
            <w:tab/>
          </w:r>
          <w:hyperlink w:anchor="__RefHeading___Toc457133150">
            <w:r>
              <w:rPr>
                <w:rStyle w:val="IndexLink"/>
              </w:rPr>
              <w:t>10</w:t>
            </w:r>
          </w:hyperlink>
        </w:p>
        <w:p>
          <w:pPr>
            <w:pStyle w:val="TOC2"/>
            <w:tabs>
              <w:tab w:val="left" w:pos="800" w:leader="none"/>
              <w:tab w:val="right" w:pos="9016" w:leader="dot"/>
            </w:tabs>
            <w:rPr/>
          </w:pPr>
          <w:r>
            <w:rPr/>
            <w:t>2.5</w:t>
            <w:tab/>
            <w:t>The Product Manager</w:t>
            <w:tab/>
          </w:r>
          <w:hyperlink w:anchor="__RefHeading___Toc457133151">
            <w:r>
              <w:rPr>
                <w:rStyle w:val="IndexLink"/>
              </w:rPr>
              <w:t>11</w:t>
            </w:r>
          </w:hyperlink>
        </w:p>
        <w:p>
          <w:pPr>
            <w:pStyle w:val="TOC1"/>
            <w:tabs>
              <w:tab w:val="left" w:pos="400" w:leader="none"/>
              <w:tab w:val="right" w:pos="9016" w:leader="dot"/>
            </w:tabs>
            <w:rPr/>
          </w:pPr>
          <w:r>
            <w:rPr/>
            <w:t>3</w:t>
            <w:tab/>
            <w:t>Operating Policy</w:t>
            <w:tab/>
          </w:r>
          <w:hyperlink w:anchor="__RefHeading___Toc457133152">
            <w:r>
              <w:rPr>
                <w:rStyle w:val="IndexLink"/>
              </w:rPr>
              <w:t>12</w:t>
            </w:r>
          </w:hyperlink>
        </w:p>
        <w:p>
          <w:pPr>
            <w:pStyle w:val="TOC2"/>
            <w:tabs>
              <w:tab w:val="left" w:pos="800" w:leader="none"/>
              <w:tab w:val="right" w:pos="9016" w:leader="dot"/>
            </w:tabs>
            <w:rPr/>
          </w:pPr>
          <w:r>
            <w:rPr/>
            <w:t>3.2</w:t>
            <w:tab/>
            <w:t>Compliance with Enron Corp. Policies</w:t>
            <w:tab/>
          </w:r>
          <w:hyperlink w:anchor="__RefHeading___Toc457133153">
            <w:r>
              <w:rPr>
                <w:rStyle w:val="IndexLink"/>
              </w:rPr>
              <w:t>12</w:t>
            </w:r>
          </w:hyperlink>
        </w:p>
        <w:p>
          <w:pPr>
            <w:pStyle w:val="TOC2"/>
            <w:tabs>
              <w:tab w:val="left" w:pos="800" w:leader="none"/>
              <w:tab w:val="right" w:pos="9016" w:leader="dot"/>
            </w:tabs>
            <w:rPr/>
          </w:pPr>
          <w:r>
            <w:rPr/>
            <w:t>3.3</w:t>
            <w:tab/>
            <w:t>Market Risk</w:t>
            <w:tab/>
          </w:r>
          <w:hyperlink w:anchor="__RefHeading___Toc457133154">
            <w:r>
              <w:rPr>
                <w:rStyle w:val="IndexLink"/>
              </w:rPr>
              <w:t>12</w:t>
            </w:r>
          </w:hyperlink>
        </w:p>
        <w:p>
          <w:pPr>
            <w:pStyle w:val="TOC3"/>
            <w:tabs>
              <w:tab w:val="clear" w:pos="720"/>
              <w:tab w:val="left" w:pos="1200" w:leader="none"/>
              <w:tab w:val="right" w:pos="9016" w:leader="dot"/>
            </w:tabs>
            <w:rPr>
              <w:lang w:val="en-CA"/>
            </w:rPr>
          </w:pPr>
          <w:r>
            <w:rPr>
              <w:lang w:val="en-CA"/>
            </w:rPr>
            <w:t>3.3.1</w:t>
            <w:tab/>
            <w:t>Net Open Positions</w:t>
            <w:tab/>
          </w:r>
          <w:hyperlink w:anchor="__RefHeading___Toc457133155">
            <w:r>
              <w:rPr>
                <w:rStyle w:val="IndexLink"/>
                <w:lang w:val="en-CA"/>
              </w:rPr>
              <w:t>12</w:t>
            </w:r>
          </w:hyperlink>
        </w:p>
        <w:p>
          <w:pPr>
            <w:pStyle w:val="TOC3"/>
            <w:tabs>
              <w:tab w:val="clear" w:pos="720"/>
              <w:tab w:val="left" w:pos="1200" w:leader="none"/>
              <w:tab w:val="right" w:pos="9016" w:leader="dot"/>
            </w:tabs>
            <w:rPr>
              <w:lang w:val="en-CA"/>
            </w:rPr>
          </w:pPr>
          <w:r>
            <w:rPr>
              <w:lang w:val="en-CA"/>
            </w:rPr>
            <w:t>3.3.2</w:t>
            <w:tab/>
            <w:t>Maturity Gap Risk Limit</w:t>
            <w:tab/>
          </w:r>
          <w:hyperlink w:anchor="__RefHeading___Toc457133156">
            <w:r>
              <w:rPr>
                <w:rStyle w:val="IndexLink"/>
                <w:lang w:val="en-CA"/>
              </w:rPr>
              <w:t>12</w:t>
            </w:r>
          </w:hyperlink>
        </w:p>
        <w:p>
          <w:pPr>
            <w:pStyle w:val="TOC3"/>
            <w:tabs>
              <w:tab w:val="clear" w:pos="720"/>
              <w:tab w:val="left" w:pos="1200" w:leader="none"/>
              <w:tab w:val="right" w:pos="9016" w:leader="dot"/>
            </w:tabs>
            <w:rPr>
              <w:lang w:val="en-CA"/>
            </w:rPr>
          </w:pPr>
          <w:r>
            <w:rPr>
              <w:lang w:val="en-CA"/>
            </w:rPr>
            <w:t>3.3.3</w:t>
            <w:tab/>
            <w:t>Value at Risk</w:t>
            <w:tab/>
          </w:r>
          <w:hyperlink w:anchor="__RefHeading___Toc457133157">
            <w:r>
              <w:rPr>
                <w:rStyle w:val="IndexLink"/>
                <w:lang w:val="en-CA"/>
              </w:rPr>
              <w:t>13</w:t>
            </w:r>
          </w:hyperlink>
        </w:p>
        <w:p>
          <w:pPr>
            <w:pStyle w:val="TOC2"/>
            <w:tabs>
              <w:tab w:val="left" w:pos="800" w:leader="none"/>
              <w:tab w:val="right" w:pos="9016" w:leader="dot"/>
            </w:tabs>
            <w:rPr/>
          </w:pPr>
          <w:r>
            <w:rPr/>
            <w:t>3.4</w:t>
            <w:tab/>
            <w:t>Credit Risk</w:t>
            <w:tab/>
          </w:r>
          <w:hyperlink w:anchor="__RefHeading___Toc457133158">
            <w:r>
              <w:rPr>
                <w:rStyle w:val="IndexLink"/>
              </w:rPr>
              <w:t>13</w:t>
            </w:r>
          </w:hyperlink>
        </w:p>
        <w:p>
          <w:pPr>
            <w:pStyle w:val="TOC2"/>
            <w:tabs>
              <w:tab w:val="left" w:pos="800" w:leader="none"/>
              <w:tab w:val="right" w:pos="9016" w:leader="dot"/>
            </w:tabs>
            <w:rPr/>
          </w:pPr>
          <w:r>
            <w:rPr/>
            <w:t>3.5</w:t>
            <w:tab/>
            <w:t>Enron Online Risk Management Policy</w:t>
            <w:tab/>
          </w:r>
          <w:hyperlink w:anchor="__RefHeading___Toc457133159">
            <w:r>
              <w:rPr>
                <w:rStyle w:val="IndexLink"/>
              </w:rPr>
              <w:t>13</w:t>
            </w:r>
          </w:hyperlink>
        </w:p>
        <w:p>
          <w:pPr>
            <w:pStyle w:val="TOC3"/>
            <w:tabs>
              <w:tab w:val="clear" w:pos="720"/>
              <w:tab w:val="left" w:pos="1200" w:leader="none"/>
              <w:tab w:val="right" w:pos="9016" w:leader="dot"/>
            </w:tabs>
            <w:rPr>
              <w:lang w:val="en-CA"/>
            </w:rPr>
          </w:pPr>
          <w:r>
            <w:rPr>
              <w:lang w:val="en-CA"/>
            </w:rPr>
            <w:t>3.5.1</w:t>
            <w:tab/>
            <w:t>Notional Positions</w:t>
            <w:tab/>
          </w:r>
          <w:hyperlink w:anchor="__RefHeading___Toc457133160">
            <w:r>
              <w:rPr>
                <w:rStyle w:val="IndexLink"/>
                <w:lang w:val="en-CA"/>
              </w:rPr>
              <w:t>13</w:t>
            </w:r>
          </w:hyperlink>
        </w:p>
        <w:p>
          <w:pPr>
            <w:pStyle w:val="TOC3"/>
            <w:tabs>
              <w:tab w:val="clear" w:pos="720"/>
              <w:tab w:val="left" w:pos="1200" w:leader="none"/>
              <w:tab w:val="right" w:pos="9016" w:leader="dot"/>
            </w:tabs>
            <w:rPr>
              <w:lang w:val="en-CA"/>
            </w:rPr>
          </w:pPr>
          <w:r>
            <w:rPr>
              <w:lang w:val="en-CA"/>
            </w:rPr>
            <w:t>3.5.2</w:t>
            <w:tab/>
            <w:t>Sigma Factors</w:t>
            <w:tab/>
          </w:r>
          <w:hyperlink w:anchor="__RefHeading___Toc457133161">
            <w:r>
              <w:rPr>
                <w:rStyle w:val="IndexLink"/>
                <w:lang w:val="en-CA"/>
              </w:rPr>
              <w:t>14</w:t>
            </w:r>
          </w:hyperlink>
        </w:p>
        <w:p>
          <w:pPr>
            <w:pStyle w:val="TOC3"/>
            <w:tabs>
              <w:tab w:val="clear" w:pos="720"/>
              <w:tab w:val="left" w:pos="1200" w:leader="none"/>
              <w:tab w:val="right" w:pos="9016" w:leader="dot"/>
            </w:tabs>
            <w:rPr>
              <w:lang w:val="en-CA"/>
            </w:rPr>
          </w:pPr>
          <w:r>
            <w:rPr>
              <w:lang w:val="en-CA"/>
            </w:rPr>
            <w:t>3.5.3</w:t>
            <w:tab/>
            <w:t>Market Risk - Potential Exposure Limits</w:t>
            <w:tab/>
          </w:r>
          <w:hyperlink w:anchor="__RefHeading___Toc457133162">
            <w:r>
              <w:rPr>
                <w:rStyle w:val="IndexLink"/>
                <w:lang w:val="en-CA"/>
              </w:rPr>
              <w:t>14</w:t>
            </w:r>
          </w:hyperlink>
        </w:p>
        <w:p>
          <w:pPr>
            <w:pStyle w:val="TOC3"/>
            <w:tabs>
              <w:tab w:val="clear" w:pos="720"/>
              <w:tab w:val="left" w:pos="1200" w:leader="none"/>
              <w:tab w:val="right" w:pos="9016" w:leader="dot"/>
            </w:tabs>
            <w:rPr>
              <w:lang w:val="en-CA"/>
            </w:rPr>
          </w:pPr>
          <w:r>
            <w:rPr>
              <w:lang w:val="en-CA"/>
            </w:rPr>
            <w:t>3.5.4</w:t>
            <w:tab/>
            <w:t>Credit Risk – Potential Exposure Limits</w:t>
            <w:tab/>
          </w:r>
          <w:hyperlink w:anchor="__RefHeading___Toc457133163">
            <w:r>
              <w:rPr>
                <w:rStyle w:val="IndexLink"/>
                <w:lang w:val="en-CA"/>
              </w:rPr>
              <w:t>14</w:t>
            </w:r>
          </w:hyperlink>
        </w:p>
        <w:p>
          <w:pPr>
            <w:pStyle w:val="TOC3"/>
            <w:tabs>
              <w:tab w:val="clear" w:pos="720"/>
              <w:tab w:val="left" w:pos="1200" w:leader="none"/>
              <w:tab w:val="right" w:pos="9016" w:leader="dot"/>
            </w:tabs>
            <w:rPr>
              <w:lang w:val="en-CA"/>
            </w:rPr>
          </w:pPr>
          <w:r>
            <w:rPr>
              <w:lang w:val="en-CA"/>
            </w:rPr>
            <w:t>3.5.5</w:t>
            <w:tab/>
            <w:t>Currency Risk</w:t>
            <w:tab/>
          </w:r>
          <w:hyperlink w:anchor="__RefHeading___Toc457133164">
            <w:r>
              <w:rPr>
                <w:rStyle w:val="IndexLink"/>
                <w:lang w:val="en-CA"/>
              </w:rPr>
              <w:t>15</w:t>
            </w:r>
          </w:hyperlink>
        </w:p>
        <w:p>
          <w:pPr>
            <w:pStyle w:val="TOC2"/>
            <w:tabs>
              <w:tab w:val="left" w:pos="800" w:leader="none"/>
              <w:tab w:val="right" w:pos="9016" w:leader="dot"/>
            </w:tabs>
            <w:rPr/>
          </w:pPr>
          <w:r>
            <w:rPr/>
            <w:t>3.6</w:t>
            <w:tab/>
            <w:t>Legal Framework</w:t>
            <w:tab/>
          </w:r>
          <w:hyperlink w:anchor="__RefHeading___Toc457133165">
            <w:r>
              <w:rPr>
                <w:rStyle w:val="IndexLink"/>
              </w:rPr>
              <w:t>16</w:t>
            </w:r>
          </w:hyperlink>
        </w:p>
        <w:p>
          <w:pPr>
            <w:pStyle w:val="TOC3"/>
            <w:tabs>
              <w:tab w:val="clear" w:pos="720"/>
              <w:tab w:val="left" w:pos="1200" w:leader="none"/>
              <w:tab w:val="right" w:pos="9016" w:leader="dot"/>
            </w:tabs>
            <w:rPr>
              <w:lang w:val="en-CA"/>
            </w:rPr>
          </w:pPr>
          <w:r>
            <w:rPr>
              <w:lang w:val="en-CA"/>
            </w:rPr>
            <w:t>3.6.1</w:t>
            <w:tab/>
            <w:t>The Trading Password Application</w:t>
            <w:tab/>
          </w:r>
          <w:hyperlink w:anchor="__RefHeading___Toc457133166">
            <w:r>
              <w:rPr>
                <w:rStyle w:val="IndexLink"/>
                <w:lang w:val="en-CA"/>
              </w:rPr>
              <w:t>16</w:t>
            </w:r>
          </w:hyperlink>
        </w:p>
        <w:p>
          <w:pPr>
            <w:pStyle w:val="TOC3"/>
            <w:tabs>
              <w:tab w:val="clear" w:pos="720"/>
              <w:tab w:val="left" w:pos="1200" w:leader="none"/>
              <w:tab w:val="right" w:pos="9016" w:leader="dot"/>
            </w:tabs>
            <w:rPr>
              <w:lang w:val="en-CA"/>
            </w:rPr>
          </w:pPr>
          <w:r>
            <w:rPr>
              <w:lang w:val="en-CA"/>
            </w:rPr>
            <w:t>3.6.2</w:t>
            <w:tab/>
            <w:t>The Electronic Trading Agreement (“ETA”)</w:t>
            <w:tab/>
          </w:r>
          <w:hyperlink w:anchor="__RefHeading___Toc457133167">
            <w:r>
              <w:rPr>
                <w:rStyle w:val="IndexLink"/>
                <w:lang w:val="en-CA"/>
              </w:rPr>
              <w:t>16</w:t>
            </w:r>
          </w:hyperlink>
        </w:p>
        <w:p>
          <w:pPr>
            <w:pStyle w:val="TOC3"/>
            <w:tabs>
              <w:tab w:val="clear" w:pos="720"/>
              <w:tab w:val="left" w:pos="1200" w:leader="none"/>
              <w:tab w:val="right" w:pos="9016" w:leader="dot"/>
            </w:tabs>
            <w:rPr>
              <w:lang w:val="en-CA"/>
            </w:rPr>
          </w:pPr>
          <w:r>
            <w:rPr>
              <w:lang w:val="en-CA"/>
            </w:rPr>
            <w:t>3.6.3</w:t>
            <w:tab/>
            <w:t>General Terms and Conditions (GTC’s) and Master Agreements</w:t>
            <w:tab/>
          </w:r>
          <w:hyperlink w:anchor="__RefHeading___Toc457133168">
            <w:r>
              <w:rPr>
                <w:rStyle w:val="IndexLink"/>
                <w:lang w:val="en-CA"/>
              </w:rPr>
              <w:t>16</w:t>
            </w:r>
          </w:hyperlink>
        </w:p>
        <w:p>
          <w:pPr>
            <w:pStyle w:val="TOC3"/>
            <w:tabs>
              <w:tab w:val="clear" w:pos="720"/>
              <w:tab w:val="left" w:pos="1200" w:leader="none"/>
              <w:tab w:val="right" w:pos="9016" w:leader="dot"/>
            </w:tabs>
            <w:rPr>
              <w:lang w:val="en-CA"/>
            </w:rPr>
          </w:pPr>
          <w:r>
            <w:rPr>
              <w:lang w:val="en-CA"/>
            </w:rPr>
            <w:t>3.6.4</w:t>
            <w:tab/>
            <w:t>Tax Representations – “Annex A”</w:t>
            <w:tab/>
          </w:r>
          <w:hyperlink w:anchor="__RefHeading___Toc457133169">
            <w:r>
              <w:rPr>
                <w:rStyle w:val="IndexLink"/>
                <w:lang w:val="en-CA"/>
              </w:rPr>
              <w:t>17</w:t>
            </w:r>
          </w:hyperlink>
        </w:p>
        <w:p>
          <w:pPr>
            <w:pStyle w:val="TOC3"/>
            <w:tabs>
              <w:tab w:val="clear" w:pos="720"/>
              <w:tab w:val="left" w:pos="1200" w:leader="none"/>
              <w:tab w:val="right" w:pos="9016" w:leader="dot"/>
            </w:tabs>
            <w:rPr>
              <w:lang w:val="en-CA"/>
            </w:rPr>
          </w:pPr>
          <w:r>
            <w:rPr>
              <w:lang w:val="en-CA"/>
            </w:rPr>
            <w:t>3.6.5</w:t>
            <w:tab/>
            <w:t>Credit Protection – “Annex B”</w:t>
            <w:tab/>
          </w:r>
          <w:hyperlink w:anchor="__RefHeading___Toc457133170">
            <w:r>
              <w:rPr>
                <w:rStyle w:val="IndexLink"/>
                <w:lang w:val="en-CA"/>
              </w:rPr>
              <w:t>17</w:t>
            </w:r>
          </w:hyperlink>
        </w:p>
        <w:p>
          <w:pPr>
            <w:pStyle w:val="TOC1"/>
            <w:tabs>
              <w:tab w:val="left" w:pos="400" w:leader="none"/>
              <w:tab w:val="right" w:pos="9016" w:leader="dot"/>
            </w:tabs>
            <w:rPr/>
          </w:pPr>
          <w:r>
            <w:rPr/>
            <w:t>4</w:t>
            <w:tab/>
            <w:t>Organisation</w:t>
            <w:tab/>
          </w:r>
          <w:hyperlink w:anchor="__RefHeading___Toc457133171">
            <w:r>
              <w:rPr>
                <w:rStyle w:val="IndexLink"/>
              </w:rPr>
              <w:t>18</w:t>
            </w:r>
          </w:hyperlink>
        </w:p>
        <w:p>
          <w:pPr>
            <w:pStyle w:val="TOC2"/>
            <w:tabs>
              <w:tab w:val="left" w:pos="800" w:leader="none"/>
              <w:tab w:val="right" w:pos="9016" w:leader="dot"/>
            </w:tabs>
            <w:rPr/>
          </w:pPr>
          <w:r>
            <w:rPr/>
            <w:t>4.1</w:t>
            <w:tab/>
            <w:t>Product Control</w:t>
            <w:tab/>
          </w:r>
          <w:hyperlink w:anchor="__RefHeading___Toc457133172">
            <w:r>
              <w:rPr>
                <w:rStyle w:val="IndexLink"/>
              </w:rPr>
              <w:t>18</w:t>
            </w:r>
          </w:hyperlink>
        </w:p>
        <w:p>
          <w:pPr>
            <w:pStyle w:val="TOC2"/>
            <w:tabs>
              <w:tab w:val="left" w:pos="800" w:leader="none"/>
              <w:tab w:val="right" w:pos="9016" w:leader="dot"/>
            </w:tabs>
            <w:rPr/>
          </w:pPr>
          <w:r>
            <w:rPr/>
            <w:t>4.2</w:t>
            <w:tab/>
            <w:t>Commercial</w:t>
            <w:tab/>
          </w:r>
          <w:hyperlink w:anchor="__RefHeading___Toc457133173">
            <w:r>
              <w:rPr>
                <w:rStyle w:val="IndexLink"/>
              </w:rPr>
              <w:t>18</w:t>
            </w:r>
          </w:hyperlink>
        </w:p>
        <w:p>
          <w:pPr>
            <w:pStyle w:val="TOC2"/>
            <w:tabs>
              <w:tab w:val="left" w:pos="800" w:leader="none"/>
              <w:tab w:val="right" w:pos="9016" w:leader="dot"/>
            </w:tabs>
            <w:rPr/>
          </w:pPr>
          <w:r>
            <w:rPr/>
            <w:t>4.3</w:t>
            <w:tab/>
            <w:t>IT Support and Development</w:t>
            <w:tab/>
          </w:r>
          <w:hyperlink w:anchor="__RefHeading___Toc457133174">
            <w:r>
              <w:rPr>
                <w:rStyle w:val="IndexLink"/>
              </w:rPr>
              <w:t>19</w:t>
            </w:r>
          </w:hyperlink>
        </w:p>
        <w:p>
          <w:pPr>
            <w:pStyle w:val="TOC2"/>
            <w:tabs>
              <w:tab w:val="left" w:pos="800" w:leader="none"/>
              <w:tab w:val="right" w:pos="9016" w:leader="dot"/>
            </w:tabs>
            <w:rPr/>
          </w:pPr>
          <w:r>
            <w:rPr/>
            <w:t>4.4</w:t>
            <w:tab/>
            <w:t>Global Data Administration</w:t>
            <w:tab/>
          </w:r>
          <w:hyperlink w:anchor="__RefHeading___Toc457133175">
            <w:r>
              <w:rPr>
                <w:rStyle w:val="IndexLink"/>
              </w:rPr>
              <w:t>19</w:t>
            </w:r>
          </w:hyperlink>
        </w:p>
        <w:p>
          <w:pPr>
            <w:pStyle w:val="TOC2"/>
            <w:tabs>
              <w:tab w:val="left" w:pos="800" w:leader="none"/>
              <w:tab w:val="right" w:pos="9016" w:leader="dot"/>
            </w:tabs>
            <w:rPr/>
          </w:pPr>
          <w:r>
            <w:rPr/>
            <w:t>4.6</w:t>
            <w:tab/>
            <w:t>Credit Risk Management Group</w:t>
            <w:tab/>
          </w:r>
          <w:hyperlink w:anchor="__RefHeading___Toc457133176">
            <w:r>
              <w:rPr>
                <w:rStyle w:val="IndexLink"/>
              </w:rPr>
              <w:t>19</w:t>
            </w:r>
          </w:hyperlink>
        </w:p>
        <w:p>
          <w:pPr>
            <w:pStyle w:val="TOC2"/>
            <w:tabs>
              <w:tab w:val="left" w:pos="800" w:leader="none"/>
              <w:tab w:val="right" w:pos="9016" w:leader="dot"/>
            </w:tabs>
            <w:rPr/>
          </w:pPr>
          <w:r>
            <w:rPr/>
            <w:t>4.7</w:t>
            <w:tab/>
            <w:t>Risk Assessment and Controls Group</w:t>
            <w:tab/>
          </w:r>
          <w:hyperlink w:anchor="__RefHeading___Toc457133177">
            <w:r>
              <w:rPr>
                <w:rStyle w:val="IndexLink"/>
              </w:rPr>
              <w:t>19</w:t>
            </w:r>
          </w:hyperlink>
        </w:p>
        <w:p>
          <w:pPr>
            <w:pStyle w:val="TOC1"/>
            <w:tabs>
              <w:tab w:val="left" w:pos="400" w:leader="none"/>
              <w:tab w:val="right" w:pos="9016" w:leader="dot"/>
            </w:tabs>
            <w:rPr/>
          </w:pPr>
          <w:r>
            <w:rPr/>
            <w:t>5</w:t>
            <w:tab/>
            <w:t>Operating Procedures</w:t>
            <w:tab/>
          </w:r>
          <w:hyperlink w:anchor="__RefHeading___Toc457133178">
            <w:r>
              <w:rPr>
                <w:rStyle w:val="IndexLink"/>
              </w:rPr>
              <w:t>21</w:t>
            </w:r>
          </w:hyperlink>
        </w:p>
        <w:p>
          <w:pPr>
            <w:pStyle w:val="TOC2"/>
            <w:tabs>
              <w:tab w:val="left" w:pos="800" w:leader="none"/>
              <w:tab w:val="right" w:pos="9016" w:leader="dot"/>
            </w:tabs>
            <w:rPr/>
          </w:pPr>
          <w:r>
            <w:rPr/>
            <w:t>5.1</w:t>
            <w:tab/>
            <w:t>Processing A Customer Application</w:t>
            <w:tab/>
          </w:r>
          <w:hyperlink w:anchor="__RefHeading___Toc457133179">
            <w:r>
              <w:rPr>
                <w:rStyle w:val="IndexLink"/>
              </w:rPr>
              <w:t>21</w:t>
            </w:r>
          </w:hyperlink>
        </w:p>
        <w:p>
          <w:pPr>
            <w:pStyle w:val="TOC3"/>
            <w:tabs>
              <w:tab w:val="clear" w:pos="720"/>
              <w:tab w:val="left" w:pos="1200" w:leader="none"/>
              <w:tab w:val="right" w:pos="9016" w:leader="dot"/>
            </w:tabs>
            <w:rPr>
              <w:lang w:val="en-CA"/>
            </w:rPr>
          </w:pPr>
          <w:r>
            <w:rPr>
              <w:lang w:val="en-CA"/>
            </w:rPr>
            <w:t>5.1.1</w:t>
            <w:tab/>
            <w:t>Pre-launch Registration</w:t>
            <w:tab/>
          </w:r>
          <w:hyperlink w:anchor="__RefHeading___Toc457133180">
            <w:r>
              <w:rPr>
                <w:rStyle w:val="IndexLink"/>
                <w:lang w:val="en-CA"/>
              </w:rPr>
              <w:t>21</w:t>
            </w:r>
          </w:hyperlink>
        </w:p>
        <w:p>
          <w:pPr>
            <w:pStyle w:val="TOC3"/>
            <w:tabs>
              <w:tab w:val="clear" w:pos="720"/>
              <w:tab w:val="left" w:pos="1200" w:leader="none"/>
              <w:tab w:val="right" w:pos="9016" w:leader="dot"/>
            </w:tabs>
            <w:rPr>
              <w:lang w:val="en-CA"/>
            </w:rPr>
          </w:pPr>
          <w:r>
            <w:rPr>
              <w:lang w:val="en-CA"/>
            </w:rPr>
            <w:t>5.1.2</w:t>
            <w:tab/>
            <w:t>Guest Users</w:t>
            <w:tab/>
          </w:r>
          <w:hyperlink w:anchor="__RefHeading___Toc457133181">
            <w:r>
              <w:rPr>
                <w:rStyle w:val="IndexLink"/>
                <w:lang w:val="en-CA"/>
              </w:rPr>
              <w:t>21</w:t>
            </w:r>
          </w:hyperlink>
        </w:p>
        <w:p>
          <w:pPr>
            <w:pStyle w:val="TOC3"/>
            <w:tabs>
              <w:tab w:val="clear" w:pos="720"/>
              <w:tab w:val="left" w:pos="1200" w:leader="none"/>
              <w:tab w:val="right" w:pos="9016" w:leader="dot"/>
            </w:tabs>
            <w:rPr>
              <w:lang w:val="en-CA"/>
            </w:rPr>
          </w:pPr>
          <w:r>
            <w:rPr>
              <w:lang w:val="en-CA"/>
            </w:rPr>
            <w:t>5.1.3</w:t>
            <w:tab/>
            <w:t>New Customers</w:t>
            <w:tab/>
          </w:r>
          <w:hyperlink w:anchor="__RefHeading___Toc457133182">
            <w:r>
              <w:rPr>
                <w:rStyle w:val="IndexLink"/>
                <w:lang w:val="en-CA"/>
              </w:rPr>
              <w:t>21</w:t>
            </w:r>
          </w:hyperlink>
        </w:p>
        <w:p>
          <w:pPr>
            <w:pStyle w:val="TOC3"/>
            <w:tabs>
              <w:tab w:val="clear" w:pos="720"/>
              <w:tab w:val="left" w:pos="1200" w:leader="none"/>
              <w:tab w:val="right" w:pos="9016" w:leader="dot"/>
            </w:tabs>
            <w:rPr>
              <w:lang w:val="en-CA"/>
            </w:rPr>
          </w:pPr>
          <w:r>
            <w:rPr>
              <w:lang w:val="en-CA"/>
            </w:rPr>
            <w:t>5.1.4</w:t>
            <w:tab/>
            <w:t>Setting up a Customer  Profile</w:t>
            <w:tab/>
          </w:r>
          <w:hyperlink w:anchor="__RefHeading___Toc457133183">
            <w:r>
              <w:rPr>
                <w:rStyle w:val="IndexLink"/>
                <w:lang w:val="en-CA"/>
              </w:rPr>
              <w:t>22</w:t>
            </w:r>
          </w:hyperlink>
        </w:p>
        <w:p>
          <w:pPr>
            <w:pStyle w:val="TOC3"/>
            <w:tabs>
              <w:tab w:val="clear" w:pos="720"/>
              <w:tab w:val="left" w:pos="1200" w:leader="none"/>
              <w:tab w:val="right" w:pos="9016" w:leader="dot"/>
            </w:tabs>
            <w:rPr>
              <w:lang w:val="en-CA"/>
            </w:rPr>
          </w:pPr>
          <w:r>
            <w:rPr>
              <w:lang w:val="en-CA"/>
            </w:rPr>
            <w:t>5.1.5</w:t>
            <w:tab/>
            <w:t>Amendments to an Existing Customer Profile</w:t>
            <w:tab/>
          </w:r>
          <w:hyperlink w:anchor="__RefHeading___Toc457133184">
            <w:r>
              <w:rPr>
                <w:rStyle w:val="IndexLink"/>
                <w:lang w:val="en-CA"/>
              </w:rPr>
              <w:t>23</w:t>
            </w:r>
          </w:hyperlink>
        </w:p>
        <w:p>
          <w:pPr>
            <w:pStyle w:val="TOC3"/>
            <w:tabs>
              <w:tab w:val="clear" w:pos="720"/>
              <w:tab w:val="left" w:pos="1200" w:leader="none"/>
              <w:tab w:val="right" w:pos="9016" w:leader="dot"/>
            </w:tabs>
            <w:rPr>
              <w:lang w:val="en-CA"/>
            </w:rPr>
          </w:pPr>
          <w:r>
            <w:rPr>
              <w:lang w:val="en-CA"/>
            </w:rPr>
            <w:t>5.1.6</w:t>
            <w:tab/>
            <w:t>Customer User ID and Password Issuance</w:t>
            <w:tab/>
          </w:r>
          <w:hyperlink w:anchor="__RefHeading___Toc457133185">
            <w:r>
              <w:rPr>
                <w:rStyle w:val="IndexLink"/>
                <w:lang w:val="en-CA"/>
              </w:rPr>
              <w:t>23</w:t>
            </w:r>
          </w:hyperlink>
        </w:p>
        <w:p>
          <w:pPr>
            <w:pStyle w:val="TOC2"/>
            <w:tabs>
              <w:tab w:val="left" w:pos="800" w:leader="none"/>
              <w:tab w:val="right" w:pos="9016" w:leader="dot"/>
            </w:tabs>
            <w:rPr/>
          </w:pPr>
          <w:r>
            <w:rPr/>
            <w:t>5.2</w:t>
            <w:tab/>
            <w:t>Setting up New Products for Online Trading</w:t>
            <w:tab/>
          </w:r>
          <w:hyperlink w:anchor="__RefHeading___Toc457133186">
            <w:r>
              <w:rPr>
                <w:rStyle w:val="IndexLink"/>
              </w:rPr>
              <w:t>25</w:t>
            </w:r>
          </w:hyperlink>
        </w:p>
        <w:p>
          <w:pPr>
            <w:pStyle w:val="TOC3"/>
            <w:tabs>
              <w:tab w:val="clear" w:pos="720"/>
              <w:tab w:val="left" w:pos="1200" w:leader="none"/>
              <w:tab w:val="right" w:pos="9016" w:leader="dot"/>
            </w:tabs>
            <w:rPr>
              <w:lang w:val="en-CA"/>
            </w:rPr>
          </w:pPr>
          <w:r>
            <w:rPr>
              <w:lang w:val="en-CA"/>
            </w:rPr>
            <w:t>5.2.1</w:t>
            <w:tab/>
            <w:t>Pre – launch Product Inventory</w:t>
            <w:tab/>
          </w:r>
          <w:hyperlink w:anchor="__RefHeading___Toc457133187">
            <w:r>
              <w:rPr>
                <w:rStyle w:val="IndexLink"/>
                <w:lang w:val="en-CA"/>
              </w:rPr>
              <w:t>25</w:t>
            </w:r>
          </w:hyperlink>
        </w:p>
        <w:p>
          <w:pPr>
            <w:pStyle w:val="TOC3"/>
            <w:tabs>
              <w:tab w:val="clear" w:pos="720"/>
              <w:tab w:val="left" w:pos="1200" w:leader="none"/>
              <w:tab w:val="right" w:pos="9016" w:leader="dot"/>
            </w:tabs>
            <w:rPr>
              <w:lang w:val="en-CA"/>
            </w:rPr>
          </w:pPr>
          <w:r>
            <w:rPr>
              <w:lang w:val="en-CA"/>
            </w:rPr>
            <w:t>5.2.2</w:t>
            <w:tab/>
            <w:t>Product Descriptions</w:t>
            <w:tab/>
          </w:r>
          <w:hyperlink w:anchor="__RefHeading___Toc457133188">
            <w:r>
              <w:rPr>
                <w:rStyle w:val="IndexLink"/>
                <w:lang w:val="en-CA"/>
              </w:rPr>
              <w:t>25</w:t>
            </w:r>
          </w:hyperlink>
        </w:p>
        <w:p>
          <w:pPr>
            <w:pStyle w:val="TOC3"/>
            <w:tabs>
              <w:tab w:val="clear" w:pos="720"/>
              <w:tab w:val="left" w:pos="1200" w:leader="none"/>
              <w:tab w:val="right" w:pos="9016" w:leader="dot"/>
            </w:tabs>
            <w:rPr>
              <w:lang w:val="en-CA"/>
            </w:rPr>
          </w:pPr>
          <w:r>
            <w:rPr>
              <w:lang w:val="en-CA"/>
            </w:rPr>
            <w:t>5.2.3</w:t>
            <w:tab/>
            <w:t>Creating a New Product Type</w:t>
            <w:tab/>
          </w:r>
          <w:hyperlink w:anchor="__RefHeading___Toc457133189">
            <w:r>
              <w:rPr>
                <w:rStyle w:val="IndexLink"/>
                <w:lang w:val="en-CA"/>
              </w:rPr>
              <w:t>26</w:t>
            </w:r>
          </w:hyperlink>
        </w:p>
        <w:p>
          <w:pPr>
            <w:pStyle w:val="TOC3"/>
            <w:tabs>
              <w:tab w:val="clear" w:pos="720"/>
              <w:tab w:val="left" w:pos="1200" w:leader="none"/>
              <w:tab w:val="right" w:pos="9016" w:leader="dot"/>
            </w:tabs>
            <w:rPr>
              <w:lang w:val="en-CA"/>
            </w:rPr>
          </w:pPr>
          <w:r>
            <w:rPr>
              <w:lang w:val="en-CA"/>
            </w:rPr>
            <w:t>5.2.4</w:t>
            <w:tab/>
            <w:t>Creating a New Product</w:t>
            <w:tab/>
          </w:r>
          <w:hyperlink w:anchor="__RefHeading___Toc457133190">
            <w:r>
              <w:rPr>
                <w:rStyle w:val="IndexLink"/>
                <w:lang w:val="en-CA"/>
              </w:rPr>
              <w:t>26</w:t>
            </w:r>
          </w:hyperlink>
        </w:p>
        <w:p>
          <w:pPr>
            <w:pStyle w:val="TOC3"/>
            <w:tabs>
              <w:tab w:val="clear" w:pos="720"/>
              <w:tab w:val="left" w:pos="1200" w:leader="none"/>
              <w:tab w:val="right" w:pos="9016" w:leader="dot"/>
            </w:tabs>
            <w:rPr>
              <w:lang w:val="en-CA"/>
            </w:rPr>
          </w:pPr>
          <w:r>
            <w:rPr>
              <w:lang w:val="en-CA"/>
            </w:rPr>
            <w:t>5.2.5</w:t>
            <w:tab/>
            <w:t>Updating Customer Profiles for New Product Types</w:t>
            <w:tab/>
          </w:r>
          <w:hyperlink w:anchor="__RefHeading___Toc457133191">
            <w:r>
              <w:rPr>
                <w:rStyle w:val="IndexLink"/>
                <w:lang w:val="en-CA"/>
              </w:rPr>
              <w:t>26</w:t>
            </w:r>
          </w:hyperlink>
        </w:p>
        <w:p>
          <w:pPr>
            <w:pStyle w:val="TOC2"/>
            <w:tabs>
              <w:tab w:val="left" w:pos="800" w:leader="none"/>
              <w:tab w:val="right" w:pos="9016" w:leader="dot"/>
            </w:tabs>
            <w:rPr/>
          </w:pPr>
          <w:r>
            <w:rPr/>
            <w:t>5.3</w:t>
            <w:tab/>
            <w:t>Setting Up Enron Traders to Offer Products Online</w:t>
            <w:tab/>
          </w:r>
          <w:hyperlink w:anchor="__RefHeading___Toc457133192">
            <w:r>
              <w:rPr>
                <w:rStyle w:val="IndexLink"/>
              </w:rPr>
              <w:t>27</w:t>
            </w:r>
          </w:hyperlink>
        </w:p>
        <w:p>
          <w:pPr>
            <w:pStyle w:val="TOC2"/>
            <w:tabs>
              <w:tab w:val="left" w:pos="800" w:leader="none"/>
              <w:tab w:val="right" w:pos="9016" w:leader="dot"/>
            </w:tabs>
            <w:rPr/>
          </w:pPr>
          <w:r>
            <w:rPr/>
            <w:t>5.4</w:t>
            <w:tab/>
            <w:t>Publishing Prices and Products</w:t>
            <w:tab/>
          </w:r>
          <w:hyperlink w:anchor="__RefHeading___Toc457133193">
            <w:r>
              <w:rPr>
                <w:rStyle w:val="IndexLink"/>
              </w:rPr>
              <w:t>28</w:t>
            </w:r>
          </w:hyperlink>
        </w:p>
        <w:p>
          <w:pPr>
            <w:pStyle w:val="TOC3"/>
            <w:tabs>
              <w:tab w:val="clear" w:pos="720"/>
              <w:tab w:val="left" w:pos="1200" w:leader="none"/>
              <w:tab w:val="right" w:pos="9016" w:leader="dot"/>
            </w:tabs>
            <w:rPr>
              <w:lang w:val="en-CA"/>
            </w:rPr>
          </w:pPr>
          <w:r>
            <w:rPr>
              <w:lang w:val="en-CA"/>
            </w:rPr>
            <w:t>5.4.1</w:t>
            <w:tab/>
            <w:t>Managing Prices using the Price Stack Manager Application</w:t>
            <w:tab/>
          </w:r>
          <w:hyperlink w:anchor="__RefHeading___Toc457133194">
            <w:r>
              <w:rPr>
                <w:rStyle w:val="IndexLink"/>
                <w:lang w:val="en-CA"/>
              </w:rPr>
              <w:t>28</w:t>
            </w:r>
          </w:hyperlink>
        </w:p>
        <w:p>
          <w:pPr>
            <w:pStyle w:val="TOC3"/>
            <w:tabs>
              <w:tab w:val="clear" w:pos="720"/>
              <w:tab w:val="left" w:pos="1200" w:leader="none"/>
              <w:tab w:val="right" w:pos="9016" w:leader="dot"/>
            </w:tabs>
            <w:rPr>
              <w:lang w:val="en-CA"/>
            </w:rPr>
          </w:pPr>
          <w:r>
            <w:rPr>
              <w:lang w:val="en-CA"/>
            </w:rPr>
            <w:t>5.4.2</w:t>
            <w:tab/>
            <w:t>Managing Products using the Product Manager Application</w:t>
            <w:tab/>
          </w:r>
          <w:hyperlink w:anchor="__RefHeading___Toc457133195">
            <w:r>
              <w:rPr>
                <w:rStyle w:val="IndexLink"/>
                <w:lang w:val="en-CA"/>
              </w:rPr>
              <w:t>30</w:t>
            </w:r>
          </w:hyperlink>
        </w:p>
        <w:p>
          <w:pPr>
            <w:pStyle w:val="TOC2"/>
            <w:tabs>
              <w:tab w:val="left" w:pos="800" w:leader="none"/>
              <w:tab w:val="right" w:pos="9016" w:leader="dot"/>
            </w:tabs>
            <w:rPr/>
          </w:pPr>
          <w:r>
            <w:rPr/>
            <w:t>5.5</w:t>
            <w:tab/>
            <w:t>On Line Transaction Validation</w:t>
            <w:tab/>
          </w:r>
          <w:hyperlink w:anchor="__RefHeading___Toc457133196">
            <w:r>
              <w:rPr>
                <w:rStyle w:val="IndexLink"/>
              </w:rPr>
              <w:t>31</w:t>
            </w:r>
          </w:hyperlink>
        </w:p>
        <w:p>
          <w:pPr>
            <w:pStyle w:val="TOC3"/>
            <w:tabs>
              <w:tab w:val="clear" w:pos="720"/>
              <w:tab w:val="left" w:pos="1200" w:leader="none"/>
              <w:tab w:val="right" w:pos="9016" w:leader="dot"/>
            </w:tabs>
            <w:rPr>
              <w:lang w:val="en-CA"/>
            </w:rPr>
          </w:pPr>
          <w:r>
            <w:rPr>
              <w:lang w:val="en-CA"/>
            </w:rPr>
            <w:t>5.5.1</w:t>
            <w:tab/>
            <w:t>Market Risk Limit Maintenance in the Online System</w:t>
            <w:tab/>
          </w:r>
          <w:hyperlink w:anchor="__RefHeading___Toc457133197">
            <w:r>
              <w:rPr>
                <w:rStyle w:val="IndexLink"/>
                <w:lang w:val="en-CA"/>
              </w:rPr>
              <w:t>32</w:t>
            </w:r>
          </w:hyperlink>
        </w:p>
        <w:p>
          <w:pPr>
            <w:pStyle w:val="TOC3"/>
            <w:tabs>
              <w:tab w:val="clear" w:pos="720"/>
              <w:tab w:val="left" w:pos="1200" w:leader="none"/>
              <w:tab w:val="right" w:pos="9016" w:leader="dot"/>
            </w:tabs>
            <w:rPr>
              <w:lang w:val="en-CA"/>
            </w:rPr>
          </w:pPr>
          <w:r>
            <w:rPr>
              <w:lang w:val="en-CA"/>
            </w:rPr>
            <w:t>5.5.2</w:t>
            <w:tab/>
            <w:t>Setting Position Limits When Creating a Product Type</w:t>
            <w:tab/>
          </w:r>
          <w:hyperlink w:anchor="__RefHeading___Toc457133198">
            <w:r>
              <w:rPr>
                <w:rStyle w:val="IndexLink"/>
                <w:lang w:val="en-CA"/>
              </w:rPr>
              <w:t>32</w:t>
            </w:r>
          </w:hyperlink>
        </w:p>
        <w:p>
          <w:pPr>
            <w:pStyle w:val="TOC3"/>
            <w:tabs>
              <w:tab w:val="clear" w:pos="720"/>
              <w:tab w:val="left" w:pos="1200" w:leader="none"/>
              <w:tab w:val="right" w:pos="9016" w:leader="dot"/>
            </w:tabs>
            <w:rPr>
              <w:lang w:val="en-CA"/>
            </w:rPr>
          </w:pPr>
          <w:r>
            <w:rPr>
              <w:lang w:val="en-CA"/>
            </w:rPr>
            <w:t>5.5.3</w:t>
            <w:tab/>
            <w:t>Credit Limit Maintenance in the Online System</w:t>
            <w:tab/>
          </w:r>
          <w:hyperlink w:anchor="__RefHeading___Toc457133199">
            <w:r>
              <w:rPr>
                <w:rStyle w:val="IndexLink"/>
                <w:lang w:val="en-CA"/>
              </w:rPr>
              <w:t>32</w:t>
            </w:r>
          </w:hyperlink>
        </w:p>
        <w:p>
          <w:pPr>
            <w:pStyle w:val="TOC3"/>
            <w:tabs>
              <w:tab w:val="clear" w:pos="720"/>
              <w:tab w:val="left" w:pos="1200" w:leader="none"/>
              <w:tab w:val="right" w:pos="9016" w:leader="dot"/>
            </w:tabs>
            <w:rPr>
              <w:lang w:val="en-CA"/>
            </w:rPr>
          </w:pPr>
          <w:r>
            <w:rPr>
              <w:lang w:val="en-CA"/>
            </w:rPr>
            <w:t>5.5.4</w:t>
            <w:tab/>
            <w:t>Setting Credit Limits When Registering a New Customer</w:t>
            <w:tab/>
          </w:r>
          <w:hyperlink w:anchor="__RefHeading___Toc457133200">
            <w:r>
              <w:rPr>
                <w:rStyle w:val="IndexLink"/>
                <w:lang w:val="en-CA"/>
              </w:rPr>
              <w:t>32</w:t>
            </w:r>
          </w:hyperlink>
        </w:p>
        <w:p>
          <w:pPr>
            <w:pStyle w:val="TOC3"/>
            <w:tabs>
              <w:tab w:val="clear" w:pos="720"/>
              <w:tab w:val="left" w:pos="1200" w:leader="none"/>
              <w:tab w:val="right" w:pos="9016" w:leader="dot"/>
            </w:tabs>
            <w:rPr>
              <w:lang w:val="en-CA"/>
            </w:rPr>
          </w:pPr>
          <w:r>
            <w:rPr>
              <w:lang w:val="en-CA"/>
            </w:rPr>
            <w:t>5.5.5</w:t>
            <w:tab/>
            <w:t>Validating a Transaction and Monitoring Risk</w:t>
            <w:tab/>
          </w:r>
          <w:hyperlink w:anchor="__RefHeading___Toc457133201">
            <w:r>
              <w:rPr>
                <w:rStyle w:val="IndexLink"/>
                <w:lang w:val="en-CA"/>
              </w:rPr>
              <w:t>32</w:t>
            </w:r>
          </w:hyperlink>
        </w:p>
        <w:p>
          <w:pPr>
            <w:pStyle w:val="TOC3"/>
            <w:tabs>
              <w:tab w:val="clear" w:pos="720"/>
              <w:tab w:val="left" w:pos="1200" w:leader="none"/>
              <w:tab w:val="right" w:pos="9016" w:leader="dot"/>
            </w:tabs>
            <w:rPr>
              <w:lang w:val="en-CA"/>
            </w:rPr>
          </w:pPr>
          <w:r>
            <w:rPr>
              <w:lang w:val="en-CA"/>
            </w:rPr>
            <w:t>5.5.6</w:t>
            <w:tab/>
            <w:t>Other Safeguards</w:t>
            <w:tab/>
          </w:r>
          <w:hyperlink w:anchor="__RefHeading___Toc457133202">
            <w:r>
              <w:rPr>
                <w:rStyle w:val="IndexLink"/>
                <w:lang w:val="en-CA"/>
              </w:rPr>
              <w:t>33</w:t>
            </w:r>
          </w:hyperlink>
        </w:p>
        <w:p>
          <w:pPr>
            <w:pStyle w:val="TOC2"/>
            <w:tabs>
              <w:tab w:val="left" w:pos="800" w:leader="none"/>
              <w:tab w:val="right" w:pos="9016" w:leader="dot"/>
            </w:tabs>
            <w:rPr/>
          </w:pPr>
          <w:r>
            <w:rPr/>
            <w:t>5.6</w:t>
            <w:tab/>
            <w:t>Updating Enron’s Underlying Transaction Systems</w:t>
            <w:tab/>
          </w:r>
          <w:hyperlink w:anchor="__RefHeading___Toc457133203">
            <w:r>
              <w:rPr>
                <w:rStyle w:val="IndexLink"/>
              </w:rPr>
              <w:t>33</w:t>
            </w:r>
          </w:hyperlink>
        </w:p>
        <w:p>
          <w:pPr>
            <w:pStyle w:val="TOC3"/>
            <w:tabs>
              <w:tab w:val="clear" w:pos="720"/>
              <w:tab w:val="left" w:pos="1200" w:leader="none"/>
              <w:tab w:val="right" w:pos="9016" w:leader="dot"/>
            </w:tabs>
            <w:rPr>
              <w:lang w:val="en-CA"/>
            </w:rPr>
          </w:pPr>
          <w:r>
            <w:rPr>
              <w:lang w:val="en-CA"/>
            </w:rPr>
            <w:t>5.6.1</w:t>
            <w:tab/>
            <w:t>Deal Data Transfer</w:t>
            <w:tab/>
          </w:r>
          <w:hyperlink w:anchor="__RefHeading___Toc457133204">
            <w:r>
              <w:rPr>
                <w:rStyle w:val="IndexLink"/>
                <w:lang w:val="en-CA"/>
              </w:rPr>
              <w:t>34</w:t>
            </w:r>
          </w:hyperlink>
        </w:p>
        <w:p>
          <w:pPr>
            <w:pStyle w:val="TOC3"/>
            <w:tabs>
              <w:tab w:val="clear" w:pos="720"/>
              <w:tab w:val="left" w:pos="1200" w:leader="none"/>
              <w:tab w:val="right" w:pos="9016" w:leader="dot"/>
            </w:tabs>
            <w:rPr>
              <w:lang w:val="en-CA"/>
            </w:rPr>
          </w:pPr>
          <w:r>
            <w:rPr>
              <w:lang w:val="en-CA"/>
            </w:rPr>
            <w:t>5.6.2</w:t>
            <w:tab/>
            <w:t>Data Reconciliation</w:t>
            <w:tab/>
          </w:r>
          <w:hyperlink w:anchor="__RefHeading___Toc457133205">
            <w:r>
              <w:rPr>
                <w:rStyle w:val="IndexLink"/>
                <w:lang w:val="en-CA"/>
              </w:rPr>
              <w:t>34</w:t>
            </w:r>
          </w:hyperlink>
        </w:p>
        <w:p>
          <w:pPr>
            <w:pStyle w:val="TOC3"/>
            <w:tabs>
              <w:tab w:val="clear" w:pos="720"/>
              <w:tab w:val="left" w:pos="1200" w:leader="none"/>
              <w:tab w:val="right" w:pos="9016" w:leader="dot"/>
            </w:tabs>
            <w:rPr>
              <w:lang w:val="en-CA"/>
            </w:rPr>
          </w:pPr>
          <w:r>
            <w:rPr>
              <w:lang w:val="en-CA"/>
            </w:rPr>
            <w:t>5.6.3</w:t>
            <w:tab/>
            <w:t>Modifications to Existing Conformations</w:t>
            <w:tab/>
          </w:r>
          <w:hyperlink w:anchor="__RefHeading___Toc457133206">
            <w:r>
              <w:rPr>
                <w:rStyle w:val="IndexLink"/>
                <w:lang w:val="en-CA"/>
              </w:rPr>
              <w:t>34</w:t>
            </w:r>
          </w:hyperlink>
        </w:p>
        <w:p>
          <w:pPr>
            <w:pStyle w:val="TOC3"/>
            <w:tabs>
              <w:tab w:val="clear" w:pos="720"/>
              <w:tab w:val="left" w:pos="1200" w:leader="none"/>
              <w:tab w:val="right" w:pos="9016" w:leader="dot"/>
            </w:tabs>
            <w:rPr>
              <w:lang w:val="en-CA"/>
            </w:rPr>
          </w:pPr>
          <w:r>
            <w:rPr>
              <w:lang w:val="en-CA"/>
            </w:rPr>
            <w:t>5.6.4</w:t>
            <w:tab/>
            <w:t>Resolution of Discrepancies with the Customer</w:t>
            <w:tab/>
          </w:r>
          <w:hyperlink w:anchor="__RefHeading___Toc457133207">
            <w:r>
              <w:rPr>
                <w:rStyle w:val="IndexLink"/>
                <w:lang w:val="en-CA"/>
              </w:rPr>
              <w:t>34</w:t>
            </w:r>
          </w:hyperlink>
        </w:p>
        <w:p>
          <w:pPr>
            <w:pStyle w:val="TOC3"/>
            <w:tabs>
              <w:tab w:val="clear" w:pos="720"/>
              <w:tab w:val="left" w:pos="1200" w:leader="none"/>
              <w:tab w:val="right" w:pos="9016" w:leader="dot"/>
            </w:tabs>
            <w:rPr>
              <w:lang w:val="en-CA"/>
            </w:rPr>
          </w:pPr>
          <w:r>
            <w:rPr>
              <w:lang w:val="en-CA"/>
            </w:rPr>
            <w:t>5.6.5</w:t>
            <w:tab/>
            <w:t>Amendments to Transaction Records in the Online System</w:t>
            <w:tab/>
          </w:r>
          <w:hyperlink w:anchor="__RefHeading___Toc457133208">
            <w:r>
              <w:rPr>
                <w:rStyle w:val="IndexLink"/>
                <w:lang w:val="en-CA"/>
              </w:rPr>
              <w:t>35</w:t>
            </w:r>
          </w:hyperlink>
        </w:p>
        <w:p>
          <w:pPr>
            <w:pStyle w:val="TOC3"/>
            <w:tabs>
              <w:tab w:val="clear" w:pos="720"/>
              <w:tab w:val="left" w:pos="1200" w:leader="none"/>
              <w:tab w:val="right" w:pos="9016" w:leader="dot"/>
            </w:tabs>
            <w:rPr>
              <w:lang w:val="en-CA"/>
            </w:rPr>
          </w:pPr>
          <w:r>
            <w:rPr>
              <w:lang w:val="en-CA"/>
            </w:rPr>
            <w:t>5.6.6</w:t>
            <w:tab/>
            <w:t>Accounting for Currency Exposure in Transaction Systems</w:t>
            <w:tab/>
          </w:r>
          <w:hyperlink w:anchor="__RefHeading___Toc457133209">
            <w:r>
              <w:rPr>
                <w:rStyle w:val="IndexLink"/>
                <w:lang w:val="en-CA"/>
              </w:rPr>
              <w:t>35</w:t>
            </w:r>
          </w:hyperlink>
        </w:p>
        <w:p>
          <w:pPr>
            <w:pStyle w:val="TOC2"/>
            <w:tabs>
              <w:tab w:val="left" w:pos="800" w:leader="none"/>
              <w:tab w:val="right" w:pos="9016" w:leader="dot"/>
            </w:tabs>
            <w:rPr/>
          </w:pPr>
          <w:r>
            <w:rPr/>
            <w:t>5.7</w:t>
            <w:tab/>
            <w:t>Online News</w:t>
            <w:tab/>
          </w:r>
          <w:hyperlink w:anchor="__RefHeading___Toc457133210">
            <w:r>
              <w:rPr>
                <w:rStyle w:val="IndexLink"/>
              </w:rPr>
              <w:t>35</w:t>
            </w:r>
          </w:hyperlink>
        </w:p>
        <w:p>
          <w:pPr>
            <w:pStyle w:val="TOC1"/>
            <w:tabs>
              <w:tab w:val="left" w:pos="400" w:leader="none"/>
              <w:tab w:val="right" w:pos="9016" w:leader="dot"/>
            </w:tabs>
            <w:rPr/>
          </w:pPr>
          <w:r>
            <w:rPr/>
            <w:t>6</w:t>
            <w:tab/>
            <w:t>Management Reporting</w:t>
            <w:tab/>
          </w:r>
          <w:hyperlink w:anchor="__RefHeading___Toc457133211">
            <w:r>
              <w:rPr>
                <w:rStyle w:val="IndexLink"/>
              </w:rPr>
              <w:t>37</w:t>
            </w:r>
          </w:hyperlink>
        </w:p>
        <w:p>
          <w:pPr>
            <w:pStyle w:val="TOC2"/>
            <w:tabs>
              <w:tab w:val="left" w:pos="800" w:leader="none"/>
              <w:tab w:val="right" w:pos="9016" w:leader="dot"/>
            </w:tabs>
            <w:rPr/>
          </w:pPr>
          <w:r>
            <w:rPr/>
            <w:t>6.1</w:t>
            <w:tab/>
            <w:t>Volumes</w:t>
            <w:tab/>
          </w:r>
          <w:hyperlink w:anchor="__RefHeading___Toc457133212">
            <w:r>
              <w:rPr>
                <w:rStyle w:val="IndexLink"/>
              </w:rPr>
              <w:t>37</w:t>
            </w:r>
          </w:hyperlink>
        </w:p>
        <w:p>
          <w:pPr>
            <w:pStyle w:val="TOC2"/>
            <w:tabs>
              <w:tab w:val="left" w:pos="800" w:leader="none"/>
              <w:tab w:val="right" w:pos="9016" w:leader="dot"/>
            </w:tabs>
            <w:rPr/>
          </w:pPr>
          <w:r>
            <w:rPr/>
            <w:t>6.2</w:t>
            <w:tab/>
            <w:t>Market Risk Positions</w:t>
            <w:tab/>
          </w:r>
          <w:hyperlink w:anchor="__RefHeading___Toc457133213">
            <w:r>
              <w:rPr>
                <w:rStyle w:val="IndexLink"/>
              </w:rPr>
              <w:t>37</w:t>
            </w:r>
          </w:hyperlink>
        </w:p>
        <w:p>
          <w:pPr>
            <w:pStyle w:val="TOC2"/>
            <w:tabs>
              <w:tab w:val="left" w:pos="800" w:leader="none"/>
              <w:tab w:val="right" w:pos="9016" w:leader="dot"/>
            </w:tabs>
            <w:rPr/>
          </w:pPr>
          <w:r>
            <w:rPr/>
            <w:t>6.3</w:t>
            <w:tab/>
            <w:t>Price Stack Usage</w:t>
            <w:tab/>
          </w:r>
          <w:hyperlink w:anchor="__RefHeading___Toc457133214">
            <w:r>
              <w:rPr>
                <w:rStyle w:val="IndexLink"/>
              </w:rPr>
              <w:t>37</w:t>
            </w:r>
          </w:hyperlink>
        </w:p>
        <w:p>
          <w:pPr>
            <w:pStyle w:val="TOC2"/>
            <w:tabs>
              <w:tab w:val="left" w:pos="800" w:leader="none"/>
              <w:tab w:val="right" w:pos="9016" w:leader="dot"/>
            </w:tabs>
            <w:rPr/>
          </w:pPr>
          <w:r>
            <w:rPr/>
            <w:t>6.4</w:t>
            <w:tab/>
            <w:t>Underlying Transaction System Indicators</w:t>
            <w:tab/>
          </w:r>
          <w:hyperlink w:anchor="__RefHeading___Toc457133215">
            <w:r>
              <w:rPr>
                <w:rStyle w:val="IndexLink"/>
              </w:rPr>
              <w:t>37</w:t>
            </w:r>
          </w:hyperlink>
        </w:p>
        <w:p>
          <w:pPr>
            <w:pStyle w:val="TOC2"/>
            <w:tabs>
              <w:tab w:val="left" w:pos="800" w:leader="none"/>
              <w:tab w:val="right" w:pos="9016" w:leader="dot"/>
            </w:tabs>
            <w:rPr/>
          </w:pPr>
          <w:r>
            <w:rPr/>
            <w:t>6.5</w:t>
            <w:tab/>
            <w:t>Trader Information</w:t>
            <w:tab/>
          </w:r>
          <w:hyperlink w:anchor="__RefHeading___Toc457133216">
            <w:r>
              <w:rPr>
                <w:rStyle w:val="IndexLink"/>
              </w:rPr>
              <w:t>38</w:t>
            </w:r>
          </w:hyperlink>
        </w:p>
        <w:p>
          <w:pPr>
            <w:pStyle w:val="TOC1"/>
            <w:tabs>
              <w:tab w:val="left" w:pos="400" w:leader="none"/>
              <w:tab w:val="right" w:pos="9016" w:leader="dot"/>
            </w:tabs>
            <w:rPr/>
          </w:pPr>
          <w:r>
            <w:rPr/>
            <w:t>7</w:t>
            <w:tab/>
            <w:t>Appendices</w:t>
            <w:tab/>
          </w:r>
          <w:hyperlink w:anchor="__RefHeading___Toc457133217">
            <w:r>
              <w:rPr>
                <w:rStyle w:val="IndexLink"/>
              </w:rPr>
              <w:t>39</w:t>
            </w:r>
          </w:hyperlink>
        </w:p>
        <w:p>
          <w:pPr>
            <w:pStyle w:val="TOC2"/>
            <w:tabs>
              <w:tab w:val="left" w:pos="600" w:leader="none"/>
              <w:tab w:val="right" w:pos="9016" w:leader="dot"/>
            </w:tabs>
            <w:rPr/>
          </w:pPr>
          <w:r>
            <w:rPr/>
            <w:t>I</w:t>
            <w:tab/>
            <w:t>Process Map</w:t>
            <w:tab/>
          </w:r>
          <w:hyperlink w:anchor="__RefHeading___Toc457133218">
            <w:r>
              <w:rPr>
                <w:rStyle w:val="IndexLink"/>
              </w:rPr>
              <w:t>40</w:t>
            </w:r>
          </w:hyperlink>
        </w:p>
        <w:p>
          <w:pPr>
            <w:pStyle w:val="TOC2"/>
            <w:tabs>
              <w:tab w:val="left" w:pos="600" w:leader="none"/>
              <w:tab w:val="right" w:pos="9016" w:leader="dot"/>
            </w:tabs>
            <w:rPr/>
          </w:pPr>
          <w:r>
            <w:rPr/>
            <w:t>II</w:t>
            <w:tab/>
            <w:t>Resource Deployment</w:t>
            <w:tab/>
          </w:r>
          <w:hyperlink w:anchor="__RefHeading___Toc457133219">
            <w:r>
              <w:rPr>
                <w:rStyle w:val="IndexLink"/>
              </w:rPr>
              <w:t>45</w:t>
            </w:r>
          </w:hyperlink>
        </w:p>
        <w:p>
          <w:pPr>
            <w:pStyle w:val="TOC2"/>
            <w:tabs>
              <w:tab w:val="left" w:pos="800" w:leader="none"/>
              <w:tab w:val="right" w:pos="9016" w:leader="dot"/>
            </w:tabs>
            <w:rPr/>
          </w:pPr>
          <w:r>
            <w:rPr/>
            <w:t>III</w:t>
            <w:tab/>
            <w:t>Functional Organisation</w:t>
            <w:tab/>
          </w:r>
          <w:hyperlink w:anchor="__RefHeading___Toc457133220">
            <w:r>
              <w:rPr>
                <w:rStyle w:val="IndexLink"/>
              </w:rPr>
              <w:t>46</w:t>
            </w:r>
          </w:hyperlink>
        </w:p>
        <w:p>
          <w:pPr>
            <w:pStyle w:val="TOC2"/>
            <w:tabs>
              <w:tab w:val="left" w:pos="800" w:leader="none"/>
              <w:tab w:val="right" w:pos="9016" w:leader="dot"/>
            </w:tabs>
            <w:rPr/>
          </w:pPr>
          <w:r>
            <w:rPr/>
            <w:t>III</w:t>
            <w:tab/>
            <w:t>Sample Process Documentation</w:t>
            <w:tab/>
          </w:r>
          <w:hyperlink w:anchor="__RefHeading___Toc457133221">
            <w:r>
              <w:rPr>
                <w:rStyle w:val="IndexLink"/>
              </w:rPr>
              <w:t>47</w:t>
            </w:r>
          </w:hyperlink>
        </w:p>
        <w:p>
          <w:pPr>
            <w:pStyle w:val="TOC3"/>
            <w:tabs>
              <w:tab w:val="clear" w:pos="720"/>
              <w:tab w:val="right" w:pos="9016" w:leader="dot"/>
            </w:tabs>
            <w:rPr>
              <w:lang w:val="en-CA"/>
            </w:rPr>
          </w:pPr>
          <w:r>
            <w:rPr>
              <w:lang w:val="en-CA"/>
            </w:rPr>
            <w:t>CUSTOMER REGISTRATION FORM</w:t>
            <w:tab/>
          </w:r>
          <w:hyperlink w:anchor="__RefHeading___Toc457133222">
            <w:r>
              <w:rPr>
                <w:rStyle w:val="IndexLink"/>
                <w:lang w:val="en-CA"/>
              </w:rPr>
              <w:t>48</w:t>
            </w:r>
          </w:hyperlink>
        </w:p>
        <w:p>
          <w:pPr>
            <w:pStyle w:val="TOC3"/>
            <w:tabs>
              <w:tab w:val="clear" w:pos="720"/>
              <w:tab w:val="right" w:pos="9016" w:leader="dot"/>
            </w:tabs>
            <w:rPr>
              <w:lang w:val="en-CA"/>
            </w:rPr>
          </w:pPr>
          <w:r>
            <w:rPr>
              <w:lang w:val="en-CA"/>
            </w:rPr>
            <w:t>REQUEST FOR A CHANGE TO A CUSTOMER PROFILE</w:t>
            <w:tab/>
          </w:r>
          <w:hyperlink w:anchor="__RefHeading___Toc457133223">
            <w:r>
              <w:rPr>
                <w:rStyle w:val="IndexLink"/>
                <w:lang w:val="en-CA"/>
              </w:rPr>
              <w:t>50</w:t>
            </w:r>
          </w:hyperlink>
        </w:p>
        <w:p>
          <w:pPr>
            <w:pStyle w:val="TOC3"/>
            <w:tabs>
              <w:tab w:val="clear" w:pos="720"/>
              <w:tab w:val="right" w:pos="9016" w:leader="dot"/>
            </w:tabs>
            <w:rPr>
              <w:lang w:val="en-CA"/>
            </w:rPr>
          </w:pPr>
          <w:r>
            <w:rPr>
              <w:lang w:val="en-CA"/>
            </w:rPr>
            <w:t>NEW PRODUCT TYPE APPLICATION FORM</w:t>
            <w:tab/>
          </w:r>
          <w:hyperlink w:anchor="__RefHeading___Toc457133224">
            <w:r>
              <w:rPr>
                <w:rStyle w:val="IndexLink"/>
                <w:lang w:val="en-CA"/>
              </w:rPr>
              <w:t>51</w:t>
            </w:r>
          </w:hyperlink>
        </w:p>
        <w:p>
          <w:pPr>
            <w:pStyle w:val="TOC3"/>
            <w:tabs>
              <w:tab w:val="clear" w:pos="720"/>
              <w:tab w:val="right" w:pos="9016" w:leader="dot"/>
            </w:tabs>
            <w:rPr>
              <w:lang w:val="en-CA"/>
            </w:rPr>
          </w:pPr>
          <w:r>
            <w:rPr>
              <w:lang w:val="en-CA"/>
            </w:rPr>
            <w:t>PRODUCT / STACK MANAGER APPLICATION FRONT SCREEN</w:t>
            <w:tab/>
          </w:r>
          <w:hyperlink w:anchor="__RefHeading___Toc457133225">
            <w:r>
              <w:rPr>
                <w:rStyle w:val="IndexLink"/>
                <w:lang w:val="en-CA"/>
              </w:rPr>
              <w:t>52</w:t>
            </w:r>
          </w:hyperlink>
        </w:p>
        <w:p>
          <w:pPr>
            <w:pStyle w:val="TOC3"/>
            <w:tabs>
              <w:tab w:val="clear" w:pos="720"/>
              <w:tab w:val="right" w:pos="9016" w:leader="dot"/>
            </w:tabs>
            <w:rPr>
              <w:lang w:val="en-CA"/>
            </w:rPr>
          </w:pPr>
          <w:r>
            <w:rPr>
              <w:lang w:val="en-CA"/>
            </w:rPr>
            <w:t>SYSTEM PROBLEM LOG</w:t>
            <w:tab/>
          </w:r>
          <w:hyperlink w:anchor="__RefHeading___Toc457133226">
            <w:r>
              <w:rPr>
                <w:rStyle w:val="IndexLink"/>
                <w:lang w:val="en-CA"/>
              </w:rPr>
              <w:t>53</w:t>
            </w:r>
          </w:hyperlink>
        </w:p>
        <w:p>
          <w:pPr>
            <w:pStyle w:val="TOC3"/>
            <w:tabs>
              <w:tab w:val="clear" w:pos="720"/>
              <w:tab w:val="right" w:pos="9016" w:leader="dot"/>
            </w:tabs>
            <w:rPr>
              <w:lang w:val="en-CA"/>
            </w:rPr>
          </w:pPr>
          <w:r>
            <w:rPr>
              <w:lang w:val="en-CA"/>
            </w:rPr>
            <w:t>MINIMUM DATA REQUIREMENTS – UNDERLYING TRANSACTION SYSTEMS</w:t>
            <w:tab/>
          </w:r>
          <w:hyperlink w:anchor="__RefHeading___Toc457133227">
            <w:r>
              <w:rPr>
                <w:rStyle w:val="IndexLink"/>
                <w:lang w:val="en-CA"/>
              </w:rPr>
              <w:t>54</w:t>
            </w:r>
          </w:hyperlink>
        </w:p>
        <w:p>
          <w:pPr>
            <w:pStyle w:val="TOC2"/>
            <w:tabs>
              <w:tab w:val="left" w:pos="800" w:leader="none"/>
              <w:tab w:val="right" w:pos="9016" w:leader="dot"/>
            </w:tabs>
            <w:rPr/>
          </w:pPr>
          <w:r>
            <w:rPr/>
            <w:t>IV</w:t>
            <w:tab/>
            <w:t>Sample Electronic Trading Agreement - US</w:t>
            <w:tab/>
          </w:r>
          <w:hyperlink w:anchor="__RefHeading___Toc457133228">
            <w:r>
              <w:rPr>
                <w:rStyle w:val="IndexLink"/>
              </w:rPr>
              <w:t>58</w:t>
            </w:r>
          </w:hyperlink>
        </w:p>
        <w:p>
          <w:pPr>
            <w:pStyle w:val="TOC2"/>
            <w:tabs>
              <w:tab w:val="left" w:pos="600" w:leader="none"/>
              <w:tab w:val="right" w:pos="9016" w:leader="dot"/>
            </w:tabs>
            <w:rPr/>
          </w:pPr>
          <w:r>
            <w:rPr/>
            <w:t>V</w:t>
            <w:tab/>
            <w:t>Sample Electronic Trading Agreement – UK</w:t>
            <w:tab/>
          </w:r>
          <w:hyperlink w:anchor="__RefHeading___Toc457133229">
            <w:r>
              <w:rPr>
                <w:rStyle w:val="IndexLink"/>
              </w:rPr>
              <w:t>61</w:t>
            </w:r>
          </w:hyperlink>
        </w:p>
        <w:p>
          <w:pPr>
            <w:pStyle w:val="TOC2"/>
            <w:tabs>
              <w:tab w:val="left" w:pos="800" w:leader="none"/>
              <w:tab w:val="right" w:pos="9016" w:leader="dot"/>
            </w:tabs>
            <w:rPr/>
          </w:pPr>
          <w:r>
            <w:rPr/>
            <w:t>VI</w:t>
            <w:tab/>
            <w:t>Sample Trading Password Application - UK</w:t>
            <w:tab/>
          </w:r>
          <w:hyperlink w:anchor="__RefHeading___Toc457133230">
            <w:r>
              <w:rPr>
                <w:rStyle w:val="IndexLink"/>
              </w:rPr>
              <w:t>65</w:t>
            </w:r>
          </w:hyperlink>
        </w:p>
        <w:p>
          <w:pPr>
            <w:pStyle w:val="TOC2"/>
            <w:tabs>
              <w:tab w:val="left" w:pos="800" w:leader="none"/>
              <w:tab w:val="right" w:pos="9016" w:leader="dot"/>
            </w:tabs>
            <w:rPr/>
          </w:pPr>
          <w:r>
            <w:rPr/>
            <w:t>VII</w:t>
            <w:tab/>
            <w:t>Sample Trading Password Application – US</w:t>
            <w:tab/>
          </w:r>
          <w:hyperlink w:anchor="__RefHeading___Toc457133231">
            <w:r>
              <w:rPr>
                <w:rStyle w:val="IndexLink"/>
              </w:rPr>
              <w:t>67</w:t>
            </w:r>
          </w:hyperlink>
        </w:p>
        <w:p>
          <w:pPr>
            <w:pStyle w:val="TOC2"/>
            <w:tabs>
              <w:tab w:val="left" w:pos="800" w:leader="none"/>
              <w:tab w:val="right" w:pos="9016" w:leader="dot"/>
            </w:tabs>
            <w:rPr/>
          </w:pPr>
          <w:r>
            <w:rPr/>
            <w:t>VIII</w:t>
            <w:tab/>
            <w:t>Enron Corp. Risk Management Policy</w:t>
            <w:tab/>
          </w:r>
          <w:hyperlink w:anchor="__RefHeading___Toc457133232">
            <w:r>
              <w:rPr>
                <w:rStyle w:val="IndexLink"/>
              </w:rPr>
              <w:t>68</w:t>
            </w:r>
          </w:hyperlink>
        </w:p>
        <w:p>
          <w:pPr>
            <w:pStyle w:val="TOC2"/>
            <w:tabs>
              <w:tab w:val="left" w:pos="800" w:leader="none"/>
              <w:tab w:val="right" w:pos="9016" w:leader="dot"/>
            </w:tabs>
            <w:rPr/>
          </w:pPr>
          <w:r>
            <w:rPr/>
            <w:t>IX</w:t>
            <w:tab/>
            <w:t>Enron Online Risk Management Policy</w:t>
            <w:tab/>
          </w:r>
          <w:hyperlink w:anchor="__RefHeading___Toc457133233">
            <w:r>
              <w:rPr>
                <w:rStyle w:val="IndexLink"/>
              </w:rPr>
              <w:t>69</w:t>
            </w:r>
          </w:hyperlink>
        </w:p>
        <w:p>
          <w:pPr>
            <w:pStyle w:val="TOC2"/>
            <w:tabs>
              <w:tab w:val="left" w:pos="600" w:leader="none"/>
              <w:tab w:val="right" w:pos="9016" w:leader="dot"/>
            </w:tabs>
            <w:rPr/>
          </w:pPr>
          <w:r>
            <w:rPr/>
            <w:t>X</w:t>
            <w:tab/>
            <w:t>Launch Product Type Inventory</w:t>
            <w:tab/>
          </w:r>
          <w:hyperlink w:anchor="__RefHeading___Toc457133234">
            <w:r>
              <w:rPr>
                <w:rStyle w:val="IndexLink"/>
              </w:rPr>
              <w:t>71</w:t>
            </w:r>
          </w:hyperlink>
        </w:p>
        <w:p>
          <w:pPr>
            <w:pStyle w:val="TOC2"/>
            <w:tabs>
              <w:tab w:val="left" w:pos="800" w:leader="none"/>
              <w:tab w:val="right" w:pos="9016" w:leader="dot"/>
            </w:tabs>
            <w:rPr/>
          </w:pPr>
          <w:r>
            <w:rPr/>
            <w:t>XI</w:t>
            <w:tab/>
            <w:t>GTC and Master Agreement Inventory</w:t>
            <w:tab/>
          </w:r>
          <w:hyperlink w:anchor="__RefHeading___Toc457133235">
            <w:r>
              <w:rPr>
                <w:rStyle w:val="IndexLink"/>
              </w:rPr>
              <w:t>73</w:t>
            </w:r>
          </w:hyperlink>
        </w:p>
        <w:p>
          <w:pPr>
            <w:pStyle w:val="TOC2"/>
            <w:tabs>
              <w:tab w:val="left" w:pos="800" w:leader="none"/>
              <w:tab w:val="right" w:pos="9016" w:leader="dot"/>
            </w:tabs>
            <w:rPr/>
          </w:pPr>
          <w:r>
            <w:rPr/>
            <w:t>XII</w:t>
            <w:tab/>
            <w:t>Glossary of terms</w:t>
            <w:tab/>
          </w:r>
          <w:hyperlink w:anchor="__RefHeading___Toc457133236">
            <w:r>
              <w:rPr>
                <w:rStyle w:val="IndexLink"/>
              </w:rPr>
              <w:t>74</w:t>
            </w:r>
          </w:hyperlink>
        </w:p>
        <w:p>
          <w:pPr>
            <w:pStyle w:val="TOC2"/>
            <w:tabs>
              <w:tab w:val="left" w:pos="800" w:leader="none"/>
              <w:tab w:val="right" w:pos="9016" w:leader="dot"/>
            </w:tabs>
            <w:rPr/>
          </w:pPr>
          <w:r>
            <w:rPr/>
            <w:t>XIII</w:t>
            <w:tab/>
            <w:t>Updates to this Manual</w:t>
            <w:tab/>
          </w:r>
          <w:hyperlink w:anchor="__RefHeading___Toc457133237">
            <w:r>
              <w:rPr>
                <w:rStyle w:val="IndexLink"/>
              </w:rPr>
              <w:t>75</w:t>
            </w:r>
          </w:hyperlink>
          <w:r>
            <w:rPr>
              <w:rStyle w:val="IndexLink"/>
            </w:rPr>
            <w:fldChar w:fldCharType="end"/>
          </w:r>
        </w:p>
      </w:sdtContent>
    </w:sdt>
    <w:p>
      <w:pPr>
        <w:pStyle w:val="Normal"/>
        <w:jc w:val="both"/>
        <w:rPr>
          <w:b/>
          <w:caps/>
        </w:rPr>
      </w:pPr>
      <w:r>
        <w:rPr>
          <w:b/>
          <w:caps/>
        </w:rPr>
      </w:r>
    </w:p>
    <w:p>
      <w:pPr>
        <w:pStyle w:val="Normal"/>
        <w:jc w:val="both"/>
        <w:rPr>
          <w:b/>
          <w:caps/>
        </w:rPr>
      </w:pPr>
      <w:r>
        <w:rPr>
          <w:b/>
          <w:caps/>
        </w:rPr>
      </w:r>
    </w:p>
    <w:p>
      <w:pPr>
        <w:pStyle w:val="Normal"/>
        <w:jc w:val="both"/>
        <w:rPr/>
      </w:pPr>
      <w:r>
        <w:rPr/>
      </w:r>
    </w:p>
    <w:p>
      <w:pPr>
        <w:pStyle w:val="Normal"/>
        <w:jc w:val="both"/>
        <w:rPr/>
      </w:pPr>
      <w:r>
        <w:rPr/>
      </w:r>
    </w:p>
    <w:p>
      <w:pPr>
        <w:pStyle w:val="Heading1"/>
        <w:numPr>
          <w:ilvl w:val="0"/>
          <w:numId w:val="62"/>
        </w:numPr>
        <w:tabs>
          <w:tab w:val="clear" w:pos="720"/>
          <w:tab w:val="left" w:pos="709" w:leader="none"/>
        </w:tabs>
        <w:jc w:val="both"/>
        <w:rPr/>
      </w:pPr>
      <w:bookmarkStart w:id="0" w:name="__RefHeading___Toc457133139"/>
      <w:bookmarkEnd w:id="0"/>
      <w:r>
        <w:rPr/>
        <w:t>Introduction</w:t>
      </w:r>
    </w:p>
    <w:p>
      <w:pPr>
        <w:pStyle w:val="Heading2"/>
        <w:rPr>
          <w:sz w:val="28"/>
        </w:rPr>
      </w:pPr>
      <w:bookmarkStart w:id="1" w:name="__RefHeading___Toc457133140"/>
      <w:bookmarkEnd w:id="1"/>
      <w:r>
        <w:rPr>
          <w:sz w:val="28"/>
        </w:rPr>
        <w:t>1.1</w:t>
        <w:tab/>
        <w:t>About This Manual</w:t>
      </w:r>
    </w:p>
    <w:p>
      <w:pPr>
        <w:pStyle w:val="Normal"/>
        <w:rPr>
          <w:sz w:val="28"/>
        </w:rPr>
      </w:pPr>
      <w:r>
        <w:rPr>
          <w:sz w:val="28"/>
        </w:rPr>
      </w:r>
    </w:p>
    <w:p>
      <w:pPr>
        <w:pStyle w:val="Normal"/>
        <w:rPr/>
      </w:pPr>
      <w:r>
        <w:rPr/>
        <w:t xml:space="preserve">This manual describes the business process and guiding principles under which the EnronOnline business will operate. </w:t>
      </w:r>
    </w:p>
    <w:p>
      <w:pPr>
        <w:pStyle w:val="Normal"/>
        <w:rPr/>
      </w:pPr>
      <w:r>
        <w:rPr/>
      </w:r>
    </w:p>
    <w:p>
      <w:pPr>
        <w:pStyle w:val="Normal"/>
        <w:rPr/>
      </w:pPr>
      <w:r>
        <w:rPr/>
        <w:t>It contains operating policy governing:</w:t>
      </w:r>
    </w:p>
    <w:p>
      <w:pPr>
        <w:pStyle w:val="Normal"/>
        <w:rPr/>
      </w:pPr>
      <w:r>
        <w:rPr/>
      </w:r>
    </w:p>
    <w:p>
      <w:pPr>
        <w:pStyle w:val="Normal"/>
        <w:numPr>
          <w:ilvl w:val="0"/>
          <w:numId w:val="41"/>
        </w:numPr>
        <w:tabs>
          <w:tab w:val="left" w:pos="720" w:leader="none"/>
        </w:tabs>
        <w:ind w:hanging="360" w:start="720" w:end="0"/>
        <w:rPr/>
      </w:pPr>
      <w:r>
        <w:rPr/>
        <w:t>publishing, quoting and managing energy products on the Internet;</w:t>
      </w:r>
    </w:p>
    <w:p>
      <w:pPr>
        <w:pStyle w:val="Normal"/>
        <w:ind w:start="360" w:end="0"/>
        <w:rPr/>
      </w:pPr>
      <w:r>
        <w:rPr/>
      </w:r>
    </w:p>
    <w:p>
      <w:pPr>
        <w:pStyle w:val="Normal"/>
        <w:numPr>
          <w:ilvl w:val="0"/>
          <w:numId w:val="41"/>
        </w:numPr>
        <w:tabs>
          <w:tab w:val="left" w:pos="720" w:leader="none"/>
        </w:tabs>
        <w:ind w:hanging="360" w:start="720" w:end="0"/>
        <w:rPr/>
      </w:pPr>
      <w:r>
        <w:rPr/>
        <w:t>introducing new customers to trade Online;</w:t>
      </w:r>
    </w:p>
    <w:p>
      <w:pPr>
        <w:pStyle w:val="Normal"/>
        <w:rPr/>
      </w:pPr>
      <w:r>
        <w:rPr/>
      </w:r>
    </w:p>
    <w:p>
      <w:pPr>
        <w:pStyle w:val="Normal"/>
        <w:numPr>
          <w:ilvl w:val="0"/>
          <w:numId w:val="41"/>
        </w:numPr>
        <w:tabs>
          <w:tab w:val="left" w:pos="720" w:leader="none"/>
        </w:tabs>
        <w:ind w:hanging="360" w:start="720" w:end="0"/>
        <w:rPr/>
      </w:pPr>
      <w:r>
        <w:rPr/>
        <w:t>limiting risk exposure;</w:t>
      </w:r>
    </w:p>
    <w:p>
      <w:pPr>
        <w:pStyle w:val="Normal"/>
        <w:ind w:start="360" w:end="0"/>
        <w:rPr/>
      </w:pPr>
      <w:r>
        <w:rPr/>
      </w:r>
    </w:p>
    <w:p>
      <w:pPr>
        <w:pStyle w:val="Normal"/>
        <w:numPr>
          <w:ilvl w:val="0"/>
          <w:numId w:val="41"/>
        </w:numPr>
        <w:tabs>
          <w:tab w:val="left" w:pos="720" w:leader="none"/>
        </w:tabs>
        <w:ind w:hanging="360" w:start="720" w:end="0"/>
        <w:rPr/>
      </w:pPr>
      <w:r>
        <w:rPr/>
        <w:t>ensuring transactions have sufficient protection afforded by documentation;</w:t>
      </w:r>
    </w:p>
    <w:p>
      <w:pPr>
        <w:pStyle w:val="Normal"/>
        <w:ind w:start="360" w:end="0"/>
        <w:rPr/>
      </w:pPr>
      <w:r>
        <w:rPr/>
      </w:r>
    </w:p>
    <w:p>
      <w:pPr>
        <w:pStyle w:val="Normal"/>
        <w:numPr>
          <w:ilvl w:val="0"/>
          <w:numId w:val="41"/>
        </w:numPr>
        <w:tabs>
          <w:tab w:val="left" w:pos="720" w:leader="none"/>
        </w:tabs>
        <w:ind w:hanging="360" w:start="720" w:end="0"/>
        <w:rPr/>
      </w:pPr>
      <w:r>
        <w:rPr/>
        <w:t>updating Enron’s underlying books and records with Internet transactions;</w:t>
      </w:r>
    </w:p>
    <w:p>
      <w:pPr>
        <w:pStyle w:val="Normal"/>
        <w:rPr/>
      </w:pPr>
      <w:r>
        <w:rPr/>
      </w:r>
    </w:p>
    <w:p>
      <w:pPr>
        <w:pStyle w:val="Normal"/>
        <w:numPr>
          <w:ilvl w:val="0"/>
          <w:numId w:val="41"/>
        </w:numPr>
        <w:tabs>
          <w:tab w:val="left" w:pos="720" w:leader="none"/>
        </w:tabs>
        <w:ind w:hanging="360" w:start="720" w:end="0"/>
        <w:rPr/>
      </w:pPr>
      <w:r>
        <w:rPr/>
        <w:t>operating structure</w:t>
      </w:r>
    </w:p>
    <w:p>
      <w:pPr>
        <w:pStyle w:val="Normal"/>
        <w:rPr/>
      </w:pPr>
      <w:r>
        <w:rPr/>
      </w:r>
    </w:p>
    <w:p>
      <w:pPr>
        <w:pStyle w:val="Normal"/>
        <w:rPr/>
      </w:pPr>
      <w:r>
        <w:rPr/>
        <w:t xml:space="preserve">It does not constitute a detailed procedures manual (this is available separately), but is intended to serve as reference document for the decisions made about the way this business operates. </w:t>
      </w:r>
    </w:p>
    <w:p>
      <w:pPr>
        <w:pStyle w:val="Normal"/>
        <w:rPr/>
      </w:pPr>
      <w:r>
        <w:rPr/>
      </w:r>
    </w:p>
    <w:p>
      <w:pPr>
        <w:pStyle w:val="Normal"/>
        <w:rPr/>
      </w:pPr>
      <w:r>
        <w:rPr/>
        <w:t>Since it has been drafted in advance of the launch of this business, the document also covers certain processes required to facilitate this launch.</w:t>
      </w:r>
    </w:p>
    <w:p>
      <w:pPr>
        <w:pStyle w:val="Normal"/>
        <w:rPr/>
      </w:pPr>
      <w:r>
        <w:rPr/>
      </w:r>
    </w:p>
    <w:p>
      <w:pPr>
        <w:pStyle w:val="Heading2"/>
        <w:rPr>
          <w:sz w:val="28"/>
        </w:rPr>
      </w:pPr>
      <w:bookmarkStart w:id="2" w:name="__RefHeading___Toc457133141"/>
      <w:bookmarkEnd w:id="2"/>
      <w:r>
        <w:rPr>
          <w:sz w:val="28"/>
        </w:rPr>
        <w:t>1.2</w:t>
        <w:tab/>
        <w:t>Business Proposition</w:t>
      </w:r>
    </w:p>
    <w:p>
      <w:pPr>
        <w:pStyle w:val="Normal"/>
        <w:rPr>
          <w:sz w:val="28"/>
        </w:rPr>
      </w:pPr>
      <w:r>
        <w:rPr>
          <w:sz w:val="28"/>
        </w:rPr>
      </w:r>
    </w:p>
    <w:p>
      <w:pPr>
        <w:pStyle w:val="Normal"/>
        <w:rPr/>
      </w:pPr>
      <w:r>
        <w:rPr/>
        <w:t>EnronOnline aims to streamlines the price discovery and trading process by publishing Enron’s prices on its site in real-time and enabling people to trade at highly competitive prices, minimising the need for the less efficient phone contact.</w:t>
      </w:r>
    </w:p>
    <w:p>
      <w:pPr>
        <w:pStyle w:val="Normal"/>
        <w:rPr/>
      </w:pPr>
      <w:r>
        <w:rPr/>
      </w:r>
    </w:p>
    <w:p>
      <w:pPr>
        <w:pStyle w:val="Normal"/>
        <w:rPr/>
      </w:pPr>
      <w:r>
        <w:rPr/>
        <w:t>Enron’s reach across regions and products allows EnronOnline to act as a true market maker by being on both the buy and the sell side of any product and commodity at any given time.  EnronOnline will have the capability to trade 334 different products in the US and 332 products in Europe (Total: 666 products traded on EnronOnline) in phase 1.</w:t>
      </w:r>
    </w:p>
    <w:p>
      <w:pPr>
        <w:pStyle w:val="Normal"/>
        <w:rPr/>
      </w:pPr>
      <w:r>
        <w:rPr/>
      </w:r>
    </w:p>
    <w:p>
      <w:pPr>
        <w:pStyle w:val="Normal"/>
        <w:rPr/>
      </w:pPr>
      <w:r>
        <w:rPr/>
        <w:t>EnronOnline aims to be the preferred mechanism for energy trading worldwide, offering the following commodities:</w:t>
      </w:r>
    </w:p>
    <w:p>
      <w:pPr>
        <w:pStyle w:val="Normal"/>
        <w:rPr/>
      </w:pPr>
      <w:r>
        <w:rPr/>
      </w:r>
    </w:p>
    <w:p>
      <w:pPr>
        <w:pStyle w:val="Normal"/>
        <w:numPr>
          <w:ilvl w:val="0"/>
          <w:numId w:val="11"/>
        </w:numPr>
        <w:tabs>
          <w:tab w:val="left" w:pos="720" w:leader="none"/>
        </w:tabs>
        <w:ind w:hanging="360" w:start="720" w:end="0"/>
        <w:rPr/>
      </w:pPr>
      <w:r>
        <w:rPr/>
        <w:t>Gas;</w:t>
      </w:r>
    </w:p>
    <w:p>
      <w:pPr>
        <w:pStyle w:val="Normal"/>
        <w:numPr>
          <w:ilvl w:val="0"/>
          <w:numId w:val="11"/>
        </w:numPr>
        <w:tabs>
          <w:tab w:val="left" w:pos="720" w:leader="none"/>
        </w:tabs>
        <w:ind w:hanging="360" w:start="720" w:end="0"/>
        <w:rPr/>
      </w:pPr>
      <w:r>
        <w:rPr/>
        <w:t>Power;</w:t>
      </w:r>
    </w:p>
    <w:p>
      <w:pPr>
        <w:pStyle w:val="Normal"/>
        <w:numPr>
          <w:ilvl w:val="0"/>
          <w:numId w:val="11"/>
        </w:numPr>
        <w:tabs>
          <w:tab w:val="left" w:pos="720" w:leader="none"/>
        </w:tabs>
        <w:ind w:hanging="360" w:start="720" w:end="0"/>
        <w:rPr/>
      </w:pPr>
      <w:r>
        <w:rPr/>
        <w:t>Coal;</w:t>
      </w:r>
    </w:p>
    <w:p>
      <w:pPr>
        <w:pStyle w:val="Normal"/>
        <w:numPr>
          <w:ilvl w:val="0"/>
          <w:numId w:val="11"/>
        </w:numPr>
        <w:tabs>
          <w:tab w:val="left" w:pos="720" w:leader="none"/>
        </w:tabs>
        <w:ind w:hanging="360" w:start="720" w:end="0"/>
        <w:rPr/>
      </w:pPr>
      <w:r>
        <w:rPr/>
        <w:t>Oil  products;</w:t>
      </w:r>
    </w:p>
    <w:p>
      <w:pPr>
        <w:pStyle w:val="Normal"/>
        <w:numPr>
          <w:ilvl w:val="0"/>
          <w:numId w:val="11"/>
        </w:numPr>
        <w:tabs>
          <w:tab w:val="left" w:pos="720" w:leader="none"/>
        </w:tabs>
        <w:ind w:hanging="360" w:start="720" w:end="0"/>
        <w:rPr/>
      </w:pPr>
      <w:r>
        <w:rPr/>
        <w:t>Liquids;</w:t>
      </w:r>
    </w:p>
    <w:p>
      <w:pPr>
        <w:pStyle w:val="Normal"/>
        <w:numPr>
          <w:ilvl w:val="0"/>
          <w:numId w:val="11"/>
        </w:numPr>
        <w:tabs>
          <w:tab w:val="left" w:pos="720" w:leader="none"/>
        </w:tabs>
        <w:ind w:hanging="360" w:start="720" w:end="0"/>
        <w:rPr/>
      </w:pPr>
      <w:r>
        <w:rPr/>
        <w:t>Pulp and paper;</w:t>
      </w:r>
    </w:p>
    <w:p>
      <w:pPr>
        <w:pStyle w:val="Normal"/>
        <w:numPr>
          <w:ilvl w:val="0"/>
          <w:numId w:val="11"/>
        </w:numPr>
        <w:tabs>
          <w:tab w:val="left" w:pos="720" w:leader="none"/>
        </w:tabs>
        <w:ind w:hanging="360" w:start="720" w:end="0"/>
        <w:rPr/>
      </w:pPr>
      <w:r>
        <w:rPr/>
        <w:t>Weather derivatives;</w:t>
      </w:r>
    </w:p>
    <w:p>
      <w:pPr>
        <w:pStyle w:val="Normal"/>
        <w:numPr>
          <w:ilvl w:val="0"/>
          <w:numId w:val="11"/>
        </w:numPr>
        <w:tabs>
          <w:tab w:val="left" w:pos="720" w:leader="none"/>
        </w:tabs>
        <w:ind w:hanging="360" w:start="720" w:end="0"/>
        <w:rPr/>
      </w:pPr>
      <w:r>
        <w:rPr/>
        <w:t>Emission Credits</w:t>
      </w:r>
    </w:p>
    <w:p>
      <w:pPr>
        <w:pStyle w:val="Normal"/>
        <w:rPr/>
      </w:pPr>
      <w:r>
        <w:rPr/>
      </w:r>
    </w:p>
    <w:p>
      <w:pPr>
        <w:pStyle w:val="Normal"/>
        <w:rPr/>
      </w:pPr>
      <w:r>
        <w:rPr/>
        <w:t>through standard physical and derivative trading instruments, and in a variety of currencies.</w:t>
      </w:r>
    </w:p>
    <w:p>
      <w:pPr>
        <w:pStyle w:val="Normal"/>
        <w:rPr/>
      </w:pPr>
      <w:r>
        <w:rPr/>
      </w:r>
    </w:p>
    <w:p>
      <w:pPr>
        <w:pStyle w:val="Heading2"/>
        <w:numPr>
          <w:ilvl w:val="1"/>
          <w:numId w:val="12"/>
        </w:numPr>
        <w:rPr>
          <w:sz w:val="28"/>
        </w:rPr>
      </w:pPr>
      <w:bookmarkStart w:id="3" w:name="__RefHeading___Toc457133142"/>
      <w:bookmarkEnd w:id="3"/>
      <w:r>
        <w:rPr>
          <w:sz w:val="28"/>
        </w:rPr>
        <w:t>The EnronOnline Web Site</w:t>
      </w:r>
    </w:p>
    <w:p>
      <w:pPr>
        <w:pStyle w:val="Heading3"/>
        <w:numPr>
          <w:ilvl w:val="2"/>
          <w:numId w:val="12"/>
        </w:numPr>
        <w:rPr>
          <w:sz w:val="24"/>
        </w:rPr>
      </w:pPr>
      <w:bookmarkStart w:id="4" w:name="__RefHeading___Toc457133143"/>
      <w:bookmarkEnd w:id="4"/>
      <w:r>
        <w:rPr>
          <w:sz w:val="24"/>
        </w:rPr>
        <w:t>Concept</w:t>
      </w:r>
    </w:p>
    <w:p>
      <w:pPr>
        <w:pStyle w:val="Normal"/>
        <w:rPr>
          <w:sz w:val="24"/>
        </w:rPr>
      </w:pPr>
      <w:r>
        <w:rPr>
          <w:sz w:val="24"/>
        </w:rPr>
      </w:r>
    </w:p>
    <w:p>
      <w:pPr>
        <w:pStyle w:val="Normal"/>
        <w:rPr/>
      </w:pPr>
      <w:r>
        <w:rPr/>
        <w:t>The key point of contact between a customer and Enron and the medium through which transactions will be concluded is an Internet web page. This web page has been designed to act as both a marketing tool for Enron and the Online service, and a secure transaction tool. These concepts are embodied in the application of a “House and Garden” concept in the design of the web page.</w:t>
      </w:r>
    </w:p>
    <w:p>
      <w:pPr>
        <w:pStyle w:val="Normal"/>
        <w:rPr/>
      </w:pPr>
      <w:r>
        <w:rPr/>
      </w:r>
    </w:p>
    <w:p>
      <w:pPr>
        <w:pStyle w:val="Normal"/>
        <w:rPr/>
      </w:pPr>
      <w:r>
        <w:rPr/>
        <w:t>The “Garden” refers to the area of the site whose audience will be any internet user. The content of this area is strictly of a marketing nature, but includes a demonstration of the trading application. It is designed to tempt potential customers to subscribe to full trading service.</w:t>
      </w:r>
    </w:p>
    <w:p>
      <w:pPr>
        <w:pStyle w:val="Normal"/>
        <w:rPr/>
      </w:pPr>
      <w:r>
        <w:rPr/>
      </w:r>
    </w:p>
    <w:p>
      <w:pPr>
        <w:pStyle w:val="Normal"/>
        <w:rPr/>
      </w:pPr>
      <w:r>
        <w:rPr/>
        <w:t>The “House” refers to the trading application, whose audience will be only those customers approved by Enron, operating under a user ID supplied by Enron. This area is designed to retain customer interest in this portion of the site (“stickiness”).</w:t>
      </w:r>
    </w:p>
    <w:p>
      <w:pPr>
        <w:pStyle w:val="Normal"/>
        <w:rPr/>
      </w:pPr>
      <w:r>
        <w:rPr/>
      </w:r>
    </w:p>
    <w:p>
      <w:pPr>
        <w:pStyle w:val="Heading3"/>
        <w:numPr>
          <w:ilvl w:val="2"/>
          <w:numId w:val="12"/>
        </w:numPr>
        <w:rPr>
          <w:sz w:val="24"/>
        </w:rPr>
      </w:pPr>
      <w:bookmarkStart w:id="5" w:name="__RefHeading___Toc457133144"/>
      <w:bookmarkEnd w:id="5"/>
      <w:r>
        <w:rPr>
          <w:sz w:val="24"/>
        </w:rPr>
        <w:t>Home Page Content</w:t>
      </w:r>
    </w:p>
    <w:p>
      <w:pPr>
        <w:pStyle w:val="Normal"/>
        <w:rPr>
          <w:sz w:val="24"/>
        </w:rPr>
      </w:pPr>
      <w:r>
        <w:rPr>
          <w:sz w:val="24"/>
        </w:rPr>
      </w:r>
    </w:p>
    <w:p>
      <w:pPr>
        <w:pStyle w:val="Heading4"/>
        <w:numPr>
          <w:ilvl w:val="3"/>
          <w:numId w:val="12"/>
        </w:numPr>
        <w:rPr/>
      </w:pPr>
      <w:r>
        <w:rPr/>
        <w:t xml:space="preserve">Introductory Marketing Text </w:t>
      </w:r>
    </w:p>
    <w:p>
      <w:pPr>
        <w:pStyle w:val="Normal"/>
        <w:rPr/>
      </w:pPr>
      <w:r>
        <w:rPr/>
      </w:r>
    </w:p>
    <w:p>
      <w:pPr>
        <w:pStyle w:val="Normal"/>
        <w:rPr/>
      </w:pPr>
      <w:r>
        <w:rPr/>
        <w:t xml:space="preserve">This will give a strong, exciting impression of the new online revolution in global wholesale energy trading created by Enron. Moods/themes to be evoked include:  </w:t>
      </w:r>
    </w:p>
    <w:p>
      <w:pPr>
        <w:pStyle w:val="Normal"/>
        <w:rPr/>
      </w:pPr>
      <w:r>
        <w:rPr/>
      </w:r>
    </w:p>
    <w:p>
      <w:pPr>
        <w:pStyle w:val="FootnoteText"/>
        <w:numPr>
          <w:ilvl w:val="0"/>
          <w:numId w:val="31"/>
        </w:numPr>
        <w:tabs>
          <w:tab w:val="left" w:pos="720" w:leader="none"/>
        </w:tabs>
        <w:ind w:hanging="360" w:start="720" w:end="0"/>
        <w:rPr/>
      </w:pPr>
      <w:r>
        <w:rPr/>
        <w:t xml:space="preserve">innovation, </w:t>
      </w:r>
    </w:p>
    <w:p>
      <w:pPr>
        <w:pStyle w:val="Normal"/>
        <w:numPr>
          <w:ilvl w:val="0"/>
          <w:numId w:val="31"/>
        </w:numPr>
        <w:tabs>
          <w:tab w:val="left" w:pos="720" w:leader="none"/>
        </w:tabs>
        <w:ind w:hanging="360" w:start="720" w:end="0"/>
        <w:rPr/>
      </w:pPr>
      <w:r>
        <w:rPr/>
        <w:t xml:space="preserve">speed/fast, </w:t>
      </w:r>
    </w:p>
    <w:p>
      <w:pPr>
        <w:pStyle w:val="Normal"/>
        <w:numPr>
          <w:ilvl w:val="0"/>
          <w:numId w:val="31"/>
        </w:numPr>
        <w:tabs>
          <w:tab w:val="left" w:pos="720" w:leader="none"/>
        </w:tabs>
        <w:ind w:hanging="360" w:start="720" w:end="0"/>
        <w:rPr/>
      </w:pPr>
      <w:r>
        <w:rPr/>
        <w:t xml:space="preserve">online, </w:t>
      </w:r>
    </w:p>
    <w:p>
      <w:pPr>
        <w:pStyle w:val="Normal"/>
        <w:numPr>
          <w:ilvl w:val="0"/>
          <w:numId w:val="31"/>
        </w:numPr>
        <w:tabs>
          <w:tab w:val="left" w:pos="720" w:leader="none"/>
        </w:tabs>
        <w:ind w:hanging="360" w:start="720" w:end="0"/>
        <w:rPr/>
      </w:pPr>
      <w:r>
        <w:rPr/>
        <w:t>“</w:t>
      </w:r>
      <w:r>
        <w:rPr/>
        <w:t xml:space="preserve">networked”, </w:t>
      </w:r>
    </w:p>
    <w:p>
      <w:pPr>
        <w:pStyle w:val="Normal"/>
        <w:numPr>
          <w:ilvl w:val="0"/>
          <w:numId w:val="31"/>
        </w:numPr>
        <w:tabs>
          <w:tab w:val="left" w:pos="720" w:leader="none"/>
        </w:tabs>
        <w:ind w:hanging="360" w:start="720" w:end="0"/>
        <w:rPr/>
      </w:pPr>
      <w:r>
        <w:rPr/>
        <w:t>“</w:t>
      </w:r>
      <w:r>
        <w:rPr/>
        <w:t xml:space="preserve">cool”, </w:t>
      </w:r>
    </w:p>
    <w:p>
      <w:pPr>
        <w:pStyle w:val="Normal"/>
        <w:numPr>
          <w:ilvl w:val="0"/>
          <w:numId w:val="31"/>
        </w:numPr>
        <w:tabs>
          <w:tab w:val="left" w:pos="720" w:leader="none"/>
        </w:tabs>
        <w:ind w:hanging="360" w:start="720" w:end="0"/>
        <w:rPr/>
      </w:pPr>
      <w:r>
        <w:rPr/>
        <w:t xml:space="preserve">professional, </w:t>
      </w:r>
    </w:p>
    <w:p>
      <w:pPr>
        <w:pStyle w:val="Normal"/>
        <w:numPr>
          <w:ilvl w:val="0"/>
          <w:numId w:val="31"/>
        </w:numPr>
        <w:tabs>
          <w:tab w:val="left" w:pos="720" w:leader="none"/>
        </w:tabs>
        <w:ind w:hanging="360" w:start="720" w:end="0"/>
        <w:rPr/>
      </w:pPr>
      <w:r>
        <w:rPr/>
        <w:t xml:space="preserve">sophisticated, </w:t>
      </w:r>
    </w:p>
    <w:p>
      <w:pPr>
        <w:pStyle w:val="Normal"/>
        <w:numPr>
          <w:ilvl w:val="0"/>
          <w:numId w:val="31"/>
        </w:numPr>
        <w:tabs>
          <w:tab w:val="left" w:pos="720" w:leader="none"/>
        </w:tabs>
        <w:ind w:hanging="360" w:start="720" w:end="0"/>
        <w:rPr/>
      </w:pPr>
      <w:r>
        <w:rPr/>
        <w:t xml:space="preserve">inviting, </w:t>
      </w:r>
    </w:p>
    <w:p>
      <w:pPr>
        <w:pStyle w:val="Normal"/>
        <w:numPr>
          <w:ilvl w:val="0"/>
          <w:numId w:val="31"/>
        </w:numPr>
        <w:tabs>
          <w:tab w:val="left" w:pos="720" w:leader="none"/>
        </w:tabs>
        <w:ind w:hanging="360" w:start="720" w:end="0"/>
        <w:rPr/>
      </w:pPr>
      <w:r>
        <w:rPr/>
        <w:t xml:space="preserve">easy-to-use, and </w:t>
      </w:r>
    </w:p>
    <w:p>
      <w:pPr>
        <w:pStyle w:val="Normal"/>
        <w:numPr>
          <w:ilvl w:val="0"/>
          <w:numId w:val="31"/>
        </w:numPr>
        <w:tabs>
          <w:tab w:val="left" w:pos="720" w:leader="none"/>
        </w:tabs>
        <w:ind w:hanging="360" w:start="720" w:end="0"/>
        <w:rPr/>
      </w:pPr>
      <w:r>
        <w:rPr/>
        <w:t xml:space="preserve">appealing to fast-paced traders.  </w:t>
      </w:r>
    </w:p>
    <w:p>
      <w:pPr>
        <w:pStyle w:val="Normal"/>
        <w:rPr/>
      </w:pPr>
      <w:r>
        <w:rPr/>
      </w:r>
    </w:p>
    <w:p>
      <w:pPr>
        <w:pStyle w:val="Normal"/>
        <w:rPr/>
      </w:pPr>
      <w:r>
        <w:rPr/>
        <w:t>The mood will be consistent with the Enron Corp. corporate brand values.</w:t>
      </w:r>
    </w:p>
    <w:p>
      <w:pPr>
        <w:pStyle w:val="Normal"/>
        <w:rPr/>
      </w:pPr>
      <w:r>
        <w:rPr/>
        <w:t>Options will include:</w:t>
      </w:r>
    </w:p>
    <w:p>
      <w:pPr>
        <w:pStyle w:val="FootnoteText"/>
        <w:rPr/>
      </w:pPr>
      <w:r>
        <w:rPr/>
      </w:r>
    </w:p>
    <w:p>
      <w:pPr>
        <w:pStyle w:val="Normal"/>
        <w:numPr>
          <w:ilvl w:val="0"/>
          <w:numId w:val="35"/>
        </w:numPr>
        <w:tabs>
          <w:tab w:val="left" w:pos="720" w:leader="none"/>
        </w:tabs>
        <w:ind w:hanging="360" w:start="720" w:end="0"/>
        <w:rPr/>
      </w:pPr>
      <w:r>
        <w:rPr/>
        <w:t>“</w:t>
      </w:r>
      <w:r>
        <w:rPr/>
        <w:t>See a Demo”</w:t>
      </w:r>
    </w:p>
    <w:p>
      <w:pPr>
        <w:pStyle w:val="Normal"/>
        <w:numPr>
          <w:ilvl w:val="0"/>
          <w:numId w:val="35"/>
        </w:numPr>
        <w:tabs>
          <w:tab w:val="left" w:pos="720" w:leader="none"/>
        </w:tabs>
        <w:ind w:hanging="360" w:start="720" w:end="0"/>
        <w:rPr/>
      </w:pPr>
      <w:r>
        <w:rPr/>
        <w:t>“</w:t>
      </w:r>
      <w:r>
        <w:rPr/>
        <w:t>How to Register”</w:t>
      </w:r>
    </w:p>
    <w:p>
      <w:pPr>
        <w:pStyle w:val="Normal"/>
        <w:numPr>
          <w:ilvl w:val="0"/>
          <w:numId w:val="35"/>
        </w:numPr>
        <w:tabs>
          <w:tab w:val="left" w:pos="720" w:leader="none"/>
        </w:tabs>
        <w:ind w:hanging="360" w:start="720" w:end="0"/>
        <w:rPr/>
      </w:pPr>
      <w:r>
        <w:rPr/>
        <w:t>About Enron Online</w:t>
      </w:r>
    </w:p>
    <w:p>
      <w:pPr>
        <w:pStyle w:val="Normal"/>
        <w:numPr>
          <w:ilvl w:val="0"/>
          <w:numId w:val="35"/>
        </w:numPr>
        <w:tabs>
          <w:tab w:val="left" w:pos="720" w:leader="none"/>
        </w:tabs>
        <w:ind w:hanging="360" w:start="720" w:end="0"/>
        <w:rPr/>
      </w:pPr>
      <w:r>
        <w:rPr/>
        <w:t>Market Information</w:t>
      </w:r>
    </w:p>
    <w:p>
      <w:pPr>
        <w:pStyle w:val="Normal"/>
        <w:numPr>
          <w:ilvl w:val="0"/>
          <w:numId w:val="35"/>
        </w:numPr>
        <w:tabs>
          <w:tab w:val="left" w:pos="720" w:leader="none"/>
        </w:tabs>
        <w:ind w:hanging="360" w:start="720" w:end="0"/>
        <w:rPr/>
      </w:pPr>
      <w:r>
        <w:rPr/>
        <w:t>About Enron Corporation</w:t>
      </w:r>
    </w:p>
    <w:p>
      <w:pPr>
        <w:pStyle w:val="Normal"/>
        <w:rPr/>
      </w:pPr>
      <w:r>
        <w:rPr/>
      </w:r>
    </w:p>
    <w:p>
      <w:pPr>
        <w:pStyle w:val="Normal"/>
        <w:rPr/>
      </w:pPr>
      <w:r>
        <w:rPr/>
        <w:t>In addition, information regarding forthcoming facilities in future releases:</w:t>
      </w:r>
    </w:p>
    <w:p>
      <w:pPr>
        <w:pStyle w:val="Normal"/>
        <w:rPr/>
      </w:pPr>
      <w:r>
        <w:rPr/>
      </w:r>
    </w:p>
    <w:p>
      <w:pPr>
        <w:pStyle w:val="Normal"/>
        <w:numPr>
          <w:ilvl w:val="0"/>
          <w:numId w:val="45"/>
        </w:numPr>
        <w:tabs>
          <w:tab w:val="left" w:pos="720" w:leader="none"/>
        </w:tabs>
        <w:ind w:hanging="360" w:start="720" w:end="0"/>
        <w:rPr/>
      </w:pPr>
      <w:r>
        <w:rPr/>
        <w:t xml:space="preserve">More News.  </w:t>
      </w:r>
    </w:p>
    <w:p>
      <w:pPr>
        <w:pStyle w:val="Normal"/>
        <w:numPr>
          <w:ilvl w:val="0"/>
          <w:numId w:val="45"/>
        </w:numPr>
        <w:tabs>
          <w:tab w:val="left" w:pos="720" w:leader="none"/>
        </w:tabs>
        <w:ind w:hanging="360" w:start="720" w:end="0"/>
        <w:rPr/>
      </w:pPr>
      <w:r>
        <w:rPr/>
        <w:t>Sports;</w:t>
      </w:r>
    </w:p>
    <w:p>
      <w:pPr>
        <w:pStyle w:val="Normal"/>
        <w:numPr>
          <w:ilvl w:val="0"/>
          <w:numId w:val="45"/>
        </w:numPr>
        <w:tabs>
          <w:tab w:val="left" w:pos="720" w:leader="none"/>
        </w:tabs>
        <w:ind w:hanging="360" w:start="720" w:end="0"/>
        <w:rPr/>
      </w:pPr>
      <w:r>
        <w:rPr/>
        <w:t xml:space="preserve">Weather;   </w:t>
      </w:r>
    </w:p>
    <w:p>
      <w:pPr>
        <w:pStyle w:val="Normal"/>
        <w:numPr>
          <w:ilvl w:val="0"/>
          <w:numId w:val="45"/>
        </w:numPr>
        <w:tabs>
          <w:tab w:val="left" w:pos="720" w:leader="none"/>
        </w:tabs>
        <w:ind w:hanging="360" w:start="720" w:end="0"/>
        <w:rPr/>
      </w:pPr>
      <w:r>
        <w:rPr/>
        <w:t xml:space="preserve">Travel;   </w:t>
      </w:r>
    </w:p>
    <w:p>
      <w:pPr>
        <w:pStyle w:val="Normal"/>
        <w:rPr/>
      </w:pPr>
      <w:r>
        <w:rPr/>
      </w:r>
    </w:p>
    <w:p>
      <w:pPr>
        <w:pStyle w:val="Normal"/>
        <w:rPr/>
      </w:pPr>
      <w:r>
        <w:rPr/>
        <w:t>The message is that users should look forward to being able to use the site not just for trading, but to get Enron news and information on the latest energy market trends around the globe, or even to check the weather to assess the impact on market prices.</w:t>
      </w:r>
    </w:p>
    <w:p>
      <w:pPr>
        <w:pStyle w:val="Normal"/>
        <w:rPr/>
      </w:pPr>
      <w:r>
        <w:rPr/>
      </w:r>
    </w:p>
    <w:p>
      <w:pPr>
        <w:pStyle w:val="Normal"/>
        <w:rPr/>
      </w:pPr>
      <w:r>
        <w:rPr/>
        <w:t xml:space="preserve"> </w:t>
      </w:r>
    </w:p>
    <w:p>
      <w:pPr>
        <w:pStyle w:val="Heading4"/>
        <w:numPr>
          <w:ilvl w:val="3"/>
          <w:numId w:val="12"/>
        </w:numPr>
        <w:rPr/>
      </w:pPr>
      <w:r>
        <w:rPr/>
        <w:t>Language Selector</w:t>
      </w:r>
    </w:p>
    <w:p>
      <w:pPr>
        <w:pStyle w:val="Normal"/>
        <w:rPr/>
      </w:pPr>
      <w:r>
        <w:rPr/>
      </w:r>
    </w:p>
    <w:p>
      <w:pPr>
        <w:pStyle w:val="Normal"/>
        <w:rPr/>
      </w:pPr>
      <w:r>
        <w:rPr/>
        <w:t>An option for users to view the site in English or German</w:t>
      </w:r>
    </w:p>
    <w:p>
      <w:pPr>
        <w:pStyle w:val="Normal"/>
        <w:rPr/>
      </w:pPr>
      <w:r>
        <w:rPr/>
      </w:r>
    </w:p>
    <w:p>
      <w:pPr>
        <w:pStyle w:val="Normal"/>
        <w:rPr/>
      </w:pPr>
      <w:r>
        <w:rPr/>
      </w:r>
    </w:p>
    <w:p>
      <w:pPr>
        <w:pStyle w:val="Heading4"/>
        <w:numPr>
          <w:ilvl w:val="3"/>
          <w:numId w:val="12"/>
        </w:numPr>
        <w:rPr/>
      </w:pPr>
      <w:r>
        <w:rPr/>
        <w:t>Available Links</w:t>
      </w:r>
    </w:p>
    <w:p>
      <w:pPr>
        <w:pStyle w:val="Normal"/>
        <w:rPr/>
      </w:pPr>
      <w:r>
        <w:rPr/>
      </w:r>
    </w:p>
    <w:p>
      <w:pPr>
        <w:pStyle w:val="Normal"/>
        <w:rPr/>
      </w:pPr>
      <w:r>
        <w:rPr/>
        <w:t>These will include:</w:t>
      </w:r>
    </w:p>
    <w:p>
      <w:pPr>
        <w:pStyle w:val="Normal"/>
        <w:rPr/>
      </w:pPr>
      <w:r>
        <w:rPr/>
      </w:r>
    </w:p>
    <w:p>
      <w:pPr>
        <w:pStyle w:val="Normal"/>
        <w:numPr>
          <w:ilvl w:val="0"/>
          <w:numId w:val="54"/>
        </w:numPr>
        <w:tabs>
          <w:tab w:val="left" w:pos="720" w:leader="none"/>
        </w:tabs>
        <w:ind w:hanging="360" w:start="720" w:end="0"/>
        <w:rPr/>
      </w:pPr>
      <w:r>
        <w:rPr/>
        <w:t>Download Shockwave (software required to run the site functionality)</w:t>
      </w:r>
    </w:p>
    <w:p>
      <w:pPr>
        <w:pStyle w:val="Normal"/>
        <w:numPr>
          <w:ilvl w:val="0"/>
          <w:numId w:val="54"/>
        </w:numPr>
        <w:tabs>
          <w:tab w:val="left" w:pos="720" w:leader="none"/>
        </w:tabs>
        <w:ind w:hanging="360" w:start="720" w:end="0"/>
        <w:rPr/>
      </w:pPr>
      <w:r>
        <w:rPr/>
        <w:t>About EnronOnline</w:t>
      </w:r>
    </w:p>
    <w:p>
      <w:pPr>
        <w:pStyle w:val="Normal"/>
        <w:numPr>
          <w:ilvl w:val="0"/>
          <w:numId w:val="54"/>
        </w:numPr>
        <w:tabs>
          <w:tab w:val="left" w:pos="720" w:leader="none"/>
        </w:tabs>
        <w:ind w:hanging="360" w:start="720" w:end="0"/>
        <w:rPr/>
      </w:pPr>
      <w:r>
        <w:rPr/>
        <w:t>Contact Us</w:t>
      </w:r>
    </w:p>
    <w:p>
      <w:pPr>
        <w:pStyle w:val="Normal"/>
        <w:numPr>
          <w:ilvl w:val="0"/>
          <w:numId w:val="54"/>
        </w:numPr>
        <w:tabs>
          <w:tab w:val="left" w:pos="720" w:leader="none"/>
        </w:tabs>
        <w:ind w:hanging="360" w:start="720" w:end="0"/>
        <w:rPr/>
      </w:pPr>
      <w:r>
        <w:rPr/>
        <w:t>Login Help</w:t>
      </w:r>
    </w:p>
    <w:p>
      <w:pPr>
        <w:pStyle w:val="Normal"/>
        <w:numPr>
          <w:ilvl w:val="0"/>
          <w:numId w:val="54"/>
        </w:numPr>
        <w:tabs>
          <w:tab w:val="left" w:pos="720" w:leader="none"/>
        </w:tabs>
        <w:ind w:hanging="360" w:start="720" w:end="0"/>
        <w:rPr/>
      </w:pPr>
      <w:r>
        <w:rPr/>
        <w:t>About Enron Corp.</w:t>
      </w:r>
    </w:p>
    <w:p>
      <w:pPr>
        <w:pStyle w:val="Normal"/>
        <w:numPr>
          <w:ilvl w:val="0"/>
          <w:numId w:val="54"/>
        </w:numPr>
        <w:tabs>
          <w:tab w:val="left" w:pos="720" w:leader="none"/>
        </w:tabs>
        <w:ind w:hanging="360" w:start="720" w:end="0"/>
        <w:rPr/>
      </w:pPr>
      <w:r>
        <w:rPr/>
        <w:t>How to Register</w:t>
      </w:r>
    </w:p>
    <w:p>
      <w:pPr>
        <w:pStyle w:val="Normal"/>
        <w:numPr>
          <w:ilvl w:val="0"/>
          <w:numId w:val="54"/>
        </w:numPr>
        <w:tabs>
          <w:tab w:val="left" w:pos="720" w:leader="none"/>
        </w:tabs>
        <w:ind w:hanging="360" w:start="720" w:end="0"/>
        <w:rPr/>
      </w:pPr>
      <w:r>
        <w:rPr/>
        <w:t>Trading Demo</w:t>
      </w:r>
    </w:p>
    <w:p>
      <w:pPr>
        <w:pStyle w:val="Normal"/>
        <w:numPr>
          <w:ilvl w:val="0"/>
          <w:numId w:val="54"/>
        </w:numPr>
        <w:tabs>
          <w:tab w:val="left" w:pos="720" w:leader="none"/>
        </w:tabs>
        <w:ind w:hanging="360" w:start="720" w:end="0"/>
        <w:rPr/>
      </w:pPr>
      <w:r>
        <w:rPr/>
        <w:t>News Ticker (Articles)</w:t>
      </w:r>
    </w:p>
    <w:p>
      <w:pPr>
        <w:pStyle w:val="Normal"/>
        <w:rPr/>
      </w:pPr>
      <w:r>
        <w:rPr/>
      </w:r>
    </w:p>
    <w:p>
      <w:pPr>
        <w:pStyle w:val="Normal"/>
        <w:rPr/>
      </w:pPr>
      <w:r>
        <w:rPr/>
      </w:r>
    </w:p>
    <w:p>
      <w:pPr>
        <w:pStyle w:val="Heading4"/>
        <w:numPr>
          <w:ilvl w:val="3"/>
          <w:numId w:val="12"/>
        </w:numPr>
        <w:rPr/>
      </w:pPr>
      <w:r>
        <w:rPr/>
        <w:t>About EnronOnline</w:t>
      </w:r>
    </w:p>
    <w:p>
      <w:pPr>
        <w:pStyle w:val="Normal"/>
        <w:rPr/>
      </w:pPr>
      <w:r>
        <w:rPr/>
      </w:r>
    </w:p>
    <w:p>
      <w:pPr>
        <w:pStyle w:val="Normal"/>
        <w:rPr/>
      </w:pPr>
      <w:r>
        <w:rPr/>
        <w:t>This section will explain:</w:t>
      </w:r>
    </w:p>
    <w:p>
      <w:pPr>
        <w:pStyle w:val="Normal"/>
        <w:rPr/>
      </w:pPr>
      <w:r>
        <w:rPr/>
      </w:r>
    </w:p>
    <w:p>
      <w:pPr>
        <w:pStyle w:val="Normal"/>
        <w:numPr>
          <w:ilvl w:val="0"/>
          <w:numId w:val="53"/>
        </w:numPr>
        <w:tabs>
          <w:tab w:val="left" w:pos="720" w:leader="none"/>
        </w:tabs>
        <w:ind w:hanging="360" w:start="720" w:end="0"/>
        <w:rPr/>
      </w:pPr>
      <w:r>
        <w:rPr/>
        <w:t xml:space="preserve">what EnronOnline means, </w:t>
      </w:r>
    </w:p>
    <w:p>
      <w:pPr>
        <w:pStyle w:val="Normal"/>
        <w:numPr>
          <w:ilvl w:val="0"/>
          <w:numId w:val="53"/>
        </w:numPr>
        <w:tabs>
          <w:tab w:val="left" w:pos="720" w:leader="none"/>
        </w:tabs>
        <w:ind w:hanging="360" w:start="720" w:end="0"/>
        <w:rPr/>
      </w:pPr>
      <w:r>
        <w:rPr/>
        <w:t xml:space="preserve">why it exists, </w:t>
      </w:r>
    </w:p>
    <w:p>
      <w:pPr>
        <w:pStyle w:val="Normal"/>
        <w:numPr>
          <w:ilvl w:val="0"/>
          <w:numId w:val="53"/>
        </w:numPr>
        <w:tabs>
          <w:tab w:val="left" w:pos="720" w:leader="none"/>
        </w:tabs>
        <w:ind w:hanging="360" w:start="720" w:end="0"/>
        <w:rPr/>
      </w:pPr>
      <w:r>
        <w:rPr/>
        <w:t xml:space="preserve">the benefits of trading with Enron over the Net, </w:t>
      </w:r>
    </w:p>
    <w:p>
      <w:pPr>
        <w:pStyle w:val="Normal"/>
        <w:numPr>
          <w:ilvl w:val="0"/>
          <w:numId w:val="53"/>
        </w:numPr>
        <w:tabs>
          <w:tab w:val="left" w:pos="720" w:leader="none"/>
        </w:tabs>
        <w:ind w:hanging="360" w:start="720" w:end="0"/>
        <w:rPr/>
      </w:pPr>
      <w:r>
        <w:rPr/>
        <w:t xml:space="preserve">a list of all to be offered, and </w:t>
      </w:r>
    </w:p>
    <w:p>
      <w:pPr>
        <w:pStyle w:val="Normal"/>
        <w:numPr>
          <w:ilvl w:val="0"/>
          <w:numId w:val="53"/>
        </w:numPr>
        <w:tabs>
          <w:tab w:val="left" w:pos="720" w:leader="none"/>
        </w:tabs>
        <w:ind w:hanging="360" w:start="720" w:end="0"/>
        <w:rPr/>
      </w:pPr>
      <w:r>
        <w:rPr/>
        <w:t xml:space="preserve">a list of all the markets in which Enron trades.  </w:t>
      </w:r>
    </w:p>
    <w:p>
      <w:pPr>
        <w:pStyle w:val="Normal"/>
        <w:rPr/>
      </w:pPr>
      <w:r>
        <w:rPr/>
      </w:r>
    </w:p>
    <w:p>
      <w:pPr>
        <w:pStyle w:val="Normal"/>
        <w:rPr/>
      </w:pPr>
      <w:r>
        <w:rPr/>
        <w:t xml:space="preserve">There may also be some text on </w:t>
      </w:r>
    </w:p>
    <w:p>
      <w:pPr>
        <w:pStyle w:val="Normal"/>
        <w:rPr/>
      </w:pPr>
      <w:r>
        <w:rPr/>
      </w:r>
    </w:p>
    <w:p>
      <w:pPr>
        <w:pStyle w:val="Normal"/>
        <w:numPr>
          <w:ilvl w:val="0"/>
          <w:numId w:val="7"/>
        </w:numPr>
        <w:tabs>
          <w:tab w:val="left" w:pos="720" w:leader="none"/>
        </w:tabs>
        <w:ind w:hanging="360" w:start="720" w:end="0"/>
        <w:rPr/>
      </w:pPr>
      <w:r>
        <w:rPr/>
        <w:t xml:space="preserve">Vision, </w:t>
      </w:r>
    </w:p>
    <w:p>
      <w:pPr>
        <w:pStyle w:val="Normal"/>
        <w:numPr>
          <w:ilvl w:val="0"/>
          <w:numId w:val="7"/>
        </w:numPr>
        <w:tabs>
          <w:tab w:val="left" w:pos="720" w:leader="none"/>
        </w:tabs>
        <w:ind w:hanging="360" w:start="720" w:end="0"/>
        <w:rPr/>
      </w:pPr>
      <w:r>
        <w:rPr/>
        <w:t xml:space="preserve">System security, </w:t>
      </w:r>
    </w:p>
    <w:p>
      <w:pPr>
        <w:pStyle w:val="Normal"/>
        <w:numPr>
          <w:ilvl w:val="0"/>
          <w:numId w:val="7"/>
        </w:numPr>
        <w:tabs>
          <w:tab w:val="left" w:pos="720" w:leader="none"/>
        </w:tabs>
        <w:ind w:hanging="360" w:start="720" w:end="0"/>
        <w:rPr/>
      </w:pPr>
      <w:r>
        <w:rPr/>
        <w:t xml:space="preserve">System requirements, </w:t>
      </w:r>
    </w:p>
    <w:p>
      <w:pPr>
        <w:pStyle w:val="Normal"/>
        <w:numPr>
          <w:ilvl w:val="0"/>
          <w:numId w:val="7"/>
        </w:numPr>
        <w:tabs>
          <w:tab w:val="left" w:pos="720" w:leader="none"/>
        </w:tabs>
        <w:ind w:hanging="360" w:start="720" w:end="0"/>
        <w:rPr/>
      </w:pPr>
      <w:r>
        <w:rPr/>
        <w:t xml:space="preserve">FAQs </w:t>
      </w:r>
    </w:p>
    <w:p>
      <w:pPr>
        <w:pStyle w:val="Normal"/>
        <w:numPr>
          <w:ilvl w:val="0"/>
          <w:numId w:val="7"/>
        </w:numPr>
        <w:tabs>
          <w:tab w:val="left" w:pos="720" w:leader="none"/>
        </w:tabs>
        <w:ind w:hanging="360" w:start="720" w:end="0"/>
        <w:rPr/>
      </w:pPr>
      <w:r>
        <w:rPr/>
        <w:t>the News service</w:t>
      </w:r>
    </w:p>
    <w:p>
      <w:pPr>
        <w:pStyle w:val="Normal"/>
        <w:rPr/>
      </w:pPr>
      <w:r>
        <w:rPr/>
      </w:r>
    </w:p>
    <w:p>
      <w:pPr>
        <w:pStyle w:val="Normal"/>
        <w:rPr/>
      </w:pPr>
      <w:r>
        <w:rPr/>
        <w:t>and other relevant sections that bolster the image of EnronOnline. Copy in this section will also emphasize why EnronOnline is the best and only option for traders, explaining why:</w:t>
      </w:r>
    </w:p>
    <w:p>
      <w:pPr>
        <w:pStyle w:val="Normal"/>
        <w:rPr/>
      </w:pPr>
      <w:r>
        <w:rPr/>
      </w:r>
    </w:p>
    <w:p>
      <w:pPr>
        <w:pStyle w:val="Normal"/>
        <w:numPr>
          <w:ilvl w:val="0"/>
          <w:numId w:val="66"/>
        </w:numPr>
        <w:tabs>
          <w:tab w:val="left" w:pos="720" w:leader="none"/>
        </w:tabs>
        <w:ind w:hanging="360" w:start="720" w:end="0"/>
        <w:rPr/>
      </w:pPr>
      <w:r>
        <w:rPr/>
        <w:t xml:space="preserve">EnronOnline is better than phone trading - due to speed and convenience and immediate, live, competitive prices onscreen, </w:t>
      </w:r>
    </w:p>
    <w:p>
      <w:pPr>
        <w:pStyle w:val="Normal"/>
        <w:numPr>
          <w:ilvl w:val="0"/>
          <w:numId w:val="66"/>
        </w:numPr>
        <w:tabs>
          <w:tab w:val="left" w:pos="720" w:leader="none"/>
        </w:tabs>
        <w:ind w:hanging="360" w:start="720" w:end="0"/>
        <w:rPr/>
      </w:pPr>
      <w:r>
        <w:rPr/>
        <w:t xml:space="preserve">EnronOnline is better than using an exchange – Enron is the exclusive counterparty , committed to providing real-time quotes that are second to none – better than anonymous exchange-based trading – Enron stands behind the products and the service, does not charge commissions, unlike brokers or online exchanges  </w:t>
      </w:r>
    </w:p>
    <w:p>
      <w:pPr>
        <w:pStyle w:val="Normal"/>
        <w:numPr>
          <w:ilvl w:val="0"/>
          <w:numId w:val="66"/>
        </w:numPr>
        <w:tabs>
          <w:tab w:val="left" w:pos="720" w:leader="none"/>
        </w:tabs>
        <w:ind w:hanging="360" w:start="720" w:end="0"/>
        <w:rPr/>
      </w:pPr>
      <w:r>
        <w:rPr/>
        <w:t xml:space="preserve">EnronOnline eliminates the need for using brokers altogether, </w:t>
      </w:r>
    </w:p>
    <w:p>
      <w:pPr>
        <w:pStyle w:val="Normal"/>
        <w:numPr>
          <w:ilvl w:val="0"/>
          <w:numId w:val="66"/>
        </w:numPr>
        <w:tabs>
          <w:tab w:val="left" w:pos="720" w:leader="none"/>
        </w:tabs>
        <w:ind w:hanging="360" w:start="720" w:end="0"/>
        <w:rPr/>
      </w:pPr>
      <w:r>
        <w:rPr/>
        <w:t>EnronOnline is totally global, multi-commodity – unlike any other energy website, trading website, or exchange.</w:t>
      </w:r>
    </w:p>
    <w:p>
      <w:pPr>
        <w:pStyle w:val="Normal"/>
        <w:numPr>
          <w:ilvl w:val="0"/>
          <w:numId w:val="66"/>
        </w:numPr>
        <w:tabs>
          <w:tab w:val="left" w:pos="720" w:leader="none"/>
        </w:tabs>
        <w:ind w:hanging="360" w:start="720" w:end="0"/>
        <w:rPr/>
      </w:pPr>
      <w:r>
        <w:rPr/>
        <w:t>Why Enron has launched EnronOnline</w:t>
      </w:r>
    </w:p>
    <w:p>
      <w:pPr>
        <w:pStyle w:val="Normal"/>
        <w:rPr/>
      </w:pPr>
      <w:r>
        <w:rPr/>
      </w:r>
    </w:p>
    <w:p>
      <w:pPr>
        <w:pStyle w:val="Heading4"/>
        <w:numPr>
          <w:ilvl w:val="3"/>
          <w:numId w:val="12"/>
        </w:numPr>
        <w:rPr/>
      </w:pPr>
      <w:r>
        <w:rPr/>
        <w:t xml:space="preserve">Marketing/Teaser Copy </w:t>
      </w:r>
    </w:p>
    <w:p>
      <w:pPr>
        <w:pStyle w:val="Normal"/>
        <w:rPr/>
      </w:pPr>
      <w:r>
        <w:rPr/>
      </w:r>
    </w:p>
    <w:p>
      <w:pPr>
        <w:pStyle w:val="Normal"/>
        <w:rPr/>
      </w:pPr>
      <w:r>
        <w:rPr/>
        <w:t>Text explaining the concepts of:</w:t>
      </w:r>
    </w:p>
    <w:p>
      <w:pPr>
        <w:pStyle w:val="Normal"/>
        <w:rPr/>
      </w:pPr>
      <w:r>
        <w:rPr/>
      </w:r>
    </w:p>
    <w:p>
      <w:pPr>
        <w:pStyle w:val="Normal"/>
        <w:numPr>
          <w:ilvl w:val="0"/>
          <w:numId w:val="42"/>
        </w:numPr>
        <w:tabs>
          <w:tab w:val="left" w:pos="720" w:leader="none"/>
        </w:tabs>
        <w:ind w:hanging="360" w:start="720" w:end="0"/>
        <w:rPr/>
      </w:pPr>
      <w:r>
        <w:rPr/>
        <w:t>Fully automated, Web-based trading - buy and sell commodities ranging from power and gas, to weather derivatives and emissions allowances, “with the click of a mouse – no more phone calls, no more brokers, no more hassles”;</w:t>
      </w:r>
    </w:p>
    <w:p>
      <w:pPr>
        <w:pStyle w:val="Normal"/>
        <w:ind w:firstLine="90" w:start="360" w:end="0"/>
        <w:rPr/>
      </w:pPr>
      <w:r>
        <w:rPr/>
      </w:r>
    </w:p>
    <w:p>
      <w:pPr>
        <w:pStyle w:val="Normal"/>
        <w:numPr>
          <w:ilvl w:val="0"/>
          <w:numId w:val="42"/>
        </w:numPr>
        <w:tabs>
          <w:tab w:val="left" w:pos="720" w:leader="none"/>
        </w:tabs>
        <w:ind w:hanging="360" w:start="720" w:end="0"/>
        <w:rPr/>
      </w:pPr>
      <w:r>
        <w:rPr/>
        <w:t>Global coverage – Enron currently offers trading opportunities worldwide in most major energy markets, including the US, Canada, UK &amp; rest of Europe, Singapore, Australia, and others;</w:t>
      </w:r>
    </w:p>
    <w:p>
      <w:pPr>
        <w:pStyle w:val="Normal"/>
        <w:ind w:start="360" w:end="0"/>
        <w:rPr/>
      </w:pPr>
      <w:r>
        <w:rPr/>
      </w:r>
    </w:p>
    <w:p>
      <w:pPr>
        <w:pStyle w:val="Normal"/>
        <w:numPr>
          <w:ilvl w:val="0"/>
          <w:numId w:val="42"/>
        </w:numPr>
        <w:tabs>
          <w:tab w:val="left" w:pos="720" w:leader="none"/>
        </w:tabs>
        <w:ind w:hanging="360" w:start="720" w:end="0"/>
        <w:rPr/>
      </w:pPr>
      <w:r>
        <w:rPr/>
        <w:t>Multi-commodity – EnronOnline is designed and customized to meet customers’ own personal needs;</w:t>
      </w:r>
    </w:p>
    <w:p>
      <w:pPr>
        <w:pStyle w:val="Normal"/>
        <w:ind w:firstLine="45" w:start="360" w:end="0"/>
        <w:rPr/>
      </w:pPr>
      <w:r>
        <w:rPr/>
      </w:r>
    </w:p>
    <w:p>
      <w:pPr>
        <w:pStyle w:val="Normal"/>
        <w:numPr>
          <w:ilvl w:val="0"/>
          <w:numId w:val="42"/>
        </w:numPr>
        <w:tabs>
          <w:tab w:val="left" w:pos="720" w:leader="none"/>
        </w:tabs>
        <w:ind w:hanging="360" w:start="720" w:end="0"/>
        <w:rPr/>
      </w:pPr>
      <w:r>
        <w:rPr/>
        <w:t xml:space="preserve">Multi-lingual – Using the language selector, users can see EnronOnline in a preferred language.  The system defaults to English and is currently also available in German.  In future releases, to respond to customers’ requirements, it is planned to add Spanish, French, and other common languages. </w:t>
      </w:r>
    </w:p>
    <w:p>
      <w:pPr>
        <w:pStyle w:val="Normal"/>
        <w:rPr/>
      </w:pPr>
      <w:r>
        <w:rPr/>
      </w:r>
    </w:p>
    <w:p>
      <w:pPr>
        <w:pStyle w:val="Normal"/>
        <w:rPr/>
      </w:pPr>
      <w:r>
        <w:rPr/>
        <w:t xml:space="preserve"> </w:t>
      </w:r>
    </w:p>
    <w:p>
      <w:pPr>
        <w:pStyle w:val="Heading4"/>
        <w:numPr>
          <w:ilvl w:val="3"/>
          <w:numId w:val="12"/>
        </w:numPr>
        <w:rPr/>
      </w:pPr>
      <w:r>
        <w:rPr/>
        <w:t>Benefits</w:t>
      </w:r>
    </w:p>
    <w:p>
      <w:pPr>
        <w:pStyle w:val="Normal"/>
        <w:rPr/>
      </w:pPr>
      <w:r>
        <w:rPr/>
      </w:r>
    </w:p>
    <w:p>
      <w:pPr>
        <w:pStyle w:val="Normal"/>
        <w:rPr/>
      </w:pPr>
      <w:r>
        <w:rPr/>
        <w:t>Text outlining the benefits to users:</w:t>
      </w:r>
    </w:p>
    <w:p>
      <w:pPr>
        <w:pStyle w:val="Normal"/>
        <w:rPr/>
      </w:pPr>
      <w:r>
        <w:rPr/>
      </w:r>
    </w:p>
    <w:p>
      <w:pPr>
        <w:pStyle w:val="Normal"/>
        <w:numPr>
          <w:ilvl w:val="0"/>
          <w:numId w:val="27"/>
        </w:numPr>
        <w:tabs>
          <w:tab w:val="left" w:pos="720" w:leader="none"/>
        </w:tabs>
        <w:ind w:hanging="360" w:start="720" w:end="0"/>
        <w:rPr/>
      </w:pPr>
      <w:r>
        <w:rPr/>
        <w:t>Secure – EnronOnline uses Secure Socket Layer (SSL) technology to ensure transactions are secure and only seen by the customer and Enron;</w:t>
      </w:r>
    </w:p>
    <w:p>
      <w:pPr>
        <w:pStyle w:val="FootnoteText"/>
        <w:rPr/>
      </w:pPr>
      <w:r>
        <w:rPr/>
      </w:r>
    </w:p>
    <w:p>
      <w:pPr>
        <w:pStyle w:val="Normal"/>
        <w:numPr>
          <w:ilvl w:val="0"/>
          <w:numId w:val="27"/>
        </w:numPr>
        <w:tabs>
          <w:tab w:val="left" w:pos="720" w:leader="none"/>
        </w:tabs>
        <w:ind w:hanging="360" w:start="720" w:end="0"/>
        <w:rPr/>
      </w:pPr>
      <w:r>
        <w:rPr/>
        <w:t>Automated – Unlike most other online trading applications, EnronOnline is fully automated, which means no paperwork, no phone calls, and no faxes required to execute a transaction;</w:t>
      </w:r>
    </w:p>
    <w:p>
      <w:pPr>
        <w:pStyle w:val="Normal"/>
        <w:rPr/>
      </w:pPr>
      <w:r>
        <w:rPr/>
      </w:r>
    </w:p>
    <w:p>
      <w:pPr>
        <w:pStyle w:val="FootnoteText"/>
        <w:rPr/>
      </w:pPr>
      <w:r>
        <w:rPr/>
      </w:r>
    </w:p>
    <w:p>
      <w:pPr>
        <w:pStyle w:val="Normal"/>
        <w:numPr>
          <w:ilvl w:val="0"/>
          <w:numId w:val="27"/>
        </w:numPr>
        <w:tabs>
          <w:tab w:val="left" w:pos="720" w:leader="none"/>
        </w:tabs>
        <w:ind w:hanging="360" w:start="720" w:end="0"/>
        <w:rPr/>
      </w:pPr>
      <w:r>
        <w:rPr/>
        <w:t>Fast – “click trading” saves time and is far quicker than using the phone or a broker;</w:t>
      </w:r>
    </w:p>
    <w:p>
      <w:pPr>
        <w:pStyle w:val="FootnoteText"/>
        <w:rPr/>
      </w:pPr>
      <w:r>
        <w:rPr/>
      </w:r>
    </w:p>
    <w:p>
      <w:pPr>
        <w:pStyle w:val="Normal"/>
        <w:numPr>
          <w:ilvl w:val="0"/>
          <w:numId w:val="27"/>
        </w:numPr>
        <w:tabs>
          <w:tab w:val="left" w:pos="720" w:leader="none"/>
        </w:tabs>
        <w:ind w:hanging="360" w:start="720" w:end="0"/>
        <w:rPr/>
      </w:pPr>
      <w:r>
        <w:rPr/>
        <w:t>Easy to use – to trade, users simply click on the posted bid or offer price and will be asked to confirm the transaction price and volume. If users experience any difficulty, the “Help Facility” will respond;</w:t>
      </w:r>
    </w:p>
    <w:p>
      <w:pPr>
        <w:pStyle w:val="FootnoteText"/>
        <w:rPr/>
      </w:pPr>
      <w:r>
        <w:rPr/>
      </w:r>
    </w:p>
    <w:p>
      <w:pPr>
        <w:pStyle w:val="Normal"/>
        <w:numPr>
          <w:ilvl w:val="0"/>
          <w:numId w:val="27"/>
        </w:numPr>
        <w:tabs>
          <w:tab w:val="left" w:pos="720" w:leader="none"/>
        </w:tabs>
        <w:ind w:hanging="360" w:start="720" w:end="0"/>
        <w:rPr/>
      </w:pPr>
      <w:r>
        <w:rPr/>
        <w:t xml:space="preserve">Convenience – With EnronOnline, users can logon from virtually any Internet location as long as only one trading session is open at a time. </w:t>
      </w:r>
    </w:p>
    <w:p>
      <w:pPr>
        <w:pStyle w:val="Normal"/>
        <w:rPr/>
      </w:pPr>
      <w:r>
        <w:rPr/>
      </w:r>
    </w:p>
    <w:p>
      <w:pPr>
        <w:pStyle w:val="Normal"/>
        <w:rPr/>
      </w:pPr>
      <w:r>
        <w:rPr/>
      </w:r>
    </w:p>
    <w:p>
      <w:pPr>
        <w:pStyle w:val="Heading4"/>
        <w:numPr>
          <w:ilvl w:val="3"/>
          <w:numId w:val="12"/>
        </w:numPr>
        <w:rPr/>
      </w:pPr>
      <w:r>
        <w:rPr/>
        <w:t>The EnronOnline Vision</w:t>
      </w:r>
    </w:p>
    <w:p>
      <w:pPr>
        <w:pStyle w:val="Normal"/>
        <w:rPr/>
      </w:pPr>
      <w:r>
        <w:rPr/>
      </w:r>
    </w:p>
    <w:p>
      <w:pPr>
        <w:pStyle w:val="Normal"/>
        <w:rPr/>
      </w:pPr>
      <w:r>
        <w:rPr/>
        <w:t>This section will explain the vision for online trading, how it is the easiest, most convenient place to trade and how it shows the best prices.  Aside from the trading application itself, the vision is also to provide a host of other valuable services on the site such that it becomes the energy destination and trading venue of choice for everyone.</w:t>
      </w:r>
    </w:p>
    <w:p>
      <w:pPr>
        <w:pStyle w:val="Normal"/>
        <w:rPr/>
      </w:pPr>
      <w:r>
        <w:rPr/>
      </w:r>
    </w:p>
    <w:p>
      <w:pPr>
        <w:pStyle w:val="Normal"/>
        <w:rPr/>
      </w:pPr>
      <w:r>
        <w:rPr/>
        <w:t>It will be made clear how it is more efficient than trading by phone, using a broker, or using an online exchange system.</w:t>
      </w:r>
    </w:p>
    <w:p>
      <w:pPr>
        <w:pStyle w:val="Normal"/>
        <w:rPr/>
      </w:pPr>
      <w:r>
        <w:rPr/>
      </w:r>
    </w:p>
    <w:p>
      <w:pPr>
        <w:pStyle w:val="Normal"/>
        <w:rPr/>
      </w:pPr>
      <w:r>
        <w:rPr/>
      </w:r>
    </w:p>
    <w:p>
      <w:pPr>
        <w:pStyle w:val="Heading4"/>
        <w:numPr>
          <w:ilvl w:val="3"/>
          <w:numId w:val="12"/>
        </w:numPr>
        <w:rPr/>
      </w:pPr>
      <w:r>
        <w:rPr/>
        <w:t>Customer Commitment</w:t>
      </w:r>
    </w:p>
    <w:p>
      <w:pPr>
        <w:pStyle w:val="Normal"/>
        <w:rPr/>
      </w:pPr>
      <w:r>
        <w:rPr/>
      </w:r>
    </w:p>
    <w:p>
      <w:pPr>
        <w:pStyle w:val="Normal"/>
        <w:rPr/>
      </w:pPr>
      <w:r>
        <w:rPr/>
        <w:t xml:space="preserve">This section will contain copy detailing how Enron is committed to making trading using this service as fast, easy and convenient as possible.  It includes a contact for comments about the service.   </w:t>
      </w:r>
    </w:p>
    <w:p>
      <w:pPr>
        <w:pStyle w:val="Normal"/>
        <w:rPr/>
      </w:pPr>
      <w:r>
        <w:rPr/>
      </w:r>
    </w:p>
    <w:p>
      <w:pPr>
        <w:pStyle w:val="Normal"/>
        <w:rPr/>
      </w:pPr>
      <w:r>
        <w:rPr/>
        <w:t xml:space="preserve">This section will provide users with support/helpdesk contact information and assure them that they can always contact us by email , fax or phone 24x7x365 through either the US or European help desk.  </w:t>
      </w:r>
    </w:p>
    <w:p>
      <w:pPr>
        <w:pStyle w:val="Normal"/>
        <w:rPr/>
      </w:pPr>
      <w:r>
        <w:rPr/>
        <w:t>Security</w:t>
      </w:r>
    </w:p>
    <w:p>
      <w:pPr>
        <w:pStyle w:val="Normal"/>
        <w:rPr/>
      </w:pPr>
      <w:r>
        <w:rPr/>
      </w:r>
    </w:p>
    <w:p>
      <w:pPr>
        <w:pStyle w:val="Normal"/>
        <w:rPr/>
      </w:pPr>
      <w:r>
        <w:rPr/>
        <w:t xml:space="preserve">This section assures users that EnronOnline is a totally secure environment and that trading through it is fast, convenient but completely secure. </w:t>
      </w:r>
    </w:p>
    <w:p>
      <w:pPr>
        <w:pStyle w:val="Normal"/>
        <w:rPr/>
      </w:pPr>
      <w:r>
        <w:rPr/>
      </w:r>
    </w:p>
    <w:p>
      <w:pPr>
        <w:pStyle w:val="Heading4"/>
        <w:numPr>
          <w:ilvl w:val="3"/>
          <w:numId w:val="12"/>
        </w:numPr>
        <w:rPr/>
      </w:pPr>
      <w:r>
        <w:rPr/>
        <w:t>System Requirements</w:t>
      </w:r>
    </w:p>
    <w:p>
      <w:pPr>
        <w:pStyle w:val="Normal"/>
        <w:rPr/>
      </w:pPr>
      <w:r>
        <w:rPr/>
      </w:r>
    </w:p>
    <w:p>
      <w:pPr>
        <w:pStyle w:val="Normal"/>
        <w:rPr/>
      </w:pPr>
      <w:r>
        <w:rPr/>
        <w:t>This section explains exactly what software and hardware users must have in order to successfully use EnronOnline, namely:</w:t>
      </w:r>
    </w:p>
    <w:p>
      <w:pPr>
        <w:pStyle w:val="Normal"/>
        <w:rPr/>
      </w:pPr>
      <w:r>
        <w:rPr/>
      </w:r>
    </w:p>
    <w:p>
      <w:pPr>
        <w:pStyle w:val="Normal"/>
        <w:numPr>
          <w:ilvl w:val="0"/>
          <w:numId w:val="59"/>
        </w:numPr>
        <w:tabs>
          <w:tab w:val="left" w:pos="720" w:leader="none"/>
        </w:tabs>
        <w:ind w:hanging="360" w:start="720" w:end="0"/>
        <w:rPr/>
      </w:pPr>
      <w:r>
        <w:rPr/>
        <w:t>Internet Explorer 4.0 or higher 4.0</w:t>
      </w:r>
    </w:p>
    <w:p>
      <w:pPr>
        <w:pStyle w:val="Normal"/>
        <w:numPr>
          <w:ilvl w:val="0"/>
          <w:numId w:val="59"/>
        </w:numPr>
        <w:tabs>
          <w:tab w:val="left" w:pos="720" w:leader="none"/>
        </w:tabs>
        <w:ind w:hanging="360" w:start="720" w:end="0"/>
        <w:rPr/>
      </w:pPr>
      <w:r>
        <w:rPr/>
        <w:t>Netscape Navigator or Communicator 4.0 or higher plus Shockwave 7.0 plug-in</w:t>
      </w:r>
    </w:p>
    <w:p>
      <w:pPr>
        <w:pStyle w:val="Normal"/>
        <w:rPr/>
      </w:pPr>
      <w:r>
        <w:rPr/>
      </w:r>
    </w:p>
    <w:p>
      <w:pPr>
        <w:pStyle w:val="Normal"/>
        <w:rPr/>
      </w:pPr>
      <w:r>
        <w:rPr/>
        <w:t>Users that do not have this software will be invited to download the latest version of Internet Explorer.  Internet Explorer comes with the Shockwave plug-in already built in. The menu on the web page will include:</w:t>
      </w:r>
    </w:p>
    <w:p>
      <w:pPr>
        <w:pStyle w:val="Normal"/>
        <w:rPr/>
      </w:pPr>
      <w:r>
        <w:rPr/>
      </w:r>
    </w:p>
    <w:p>
      <w:pPr>
        <w:pStyle w:val="Normal"/>
        <w:numPr>
          <w:ilvl w:val="0"/>
          <w:numId w:val="18"/>
        </w:numPr>
        <w:tabs>
          <w:tab w:val="left" w:pos="720" w:leader="none"/>
        </w:tabs>
        <w:ind w:hanging="360" w:start="720" w:end="0"/>
        <w:rPr/>
      </w:pPr>
      <w:r>
        <w:rPr/>
        <w:t>Download Internet Explorer (Alternatively, users can download a Netscape 4.0+ browser, will need to manually download Shockwave from the EnronOnline home page);</w:t>
      </w:r>
    </w:p>
    <w:p>
      <w:pPr>
        <w:pStyle w:val="Normal"/>
        <w:numPr>
          <w:ilvl w:val="0"/>
          <w:numId w:val="18"/>
        </w:numPr>
        <w:tabs>
          <w:tab w:val="left" w:pos="720" w:leader="none"/>
        </w:tabs>
        <w:ind w:hanging="360" w:start="720" w:end="0"/>
        <w:rPr/>
      </w:pPr>
      <w:r>
        <w:rPr/>
        <w:t>Download Netscape Navigator;</w:t>
      </w:r>
    </w:p>
    <w:p>
      <w:pPr>
        <w:pStyle w:val="FootnoteText"/>
        <w:numPr>
          <w:ilvl w:val="0"/>
          <w:numId w:val="18"/>
        </w:numPr>
        <w:tabs>
          <w:tab w:val="left" w:pos="720" w:leader="none"/>
        </w:tabs>
        <w:ind w:hanging="360" w:start="720" w:end="0"/>
        <w:rPr/>
      </w:pPr>
      <w:r>
        <w:rPr/>
        <w:t>Download Shockwave;</w:t>
      </w:r>
    </w:p>
    <w:p>
      <w:pPr>
        <w:pStyle w:val="Normal"/>
        <w:rPr/>
      </w:pPr>
      <w:r>
        <w:rPr/>
      </w:r>
    </w:p>
    <w:p>
      <w:pPr>
        <w:pStyle w:val="Heading4"/>
        <w:numPr>
          <w:ilvl w:val="3"/>
          <w:numId w:val="12"/>
        </w:numPr>
        <w:rPr/>
      </w:pPr>
      <w:r>
        <w:rPr/>
        <w:t>Frequently Asked Questions (FAQs)</w:t>
      </w:r>
    </w:p>
    <w:p>
      <w:pPr>
        <w:pStyle w:val="Normal"/>
        <w:rPr/>
      </w:pPr>
      <w:r>
        <w:rPr/>
      </w:r>
    </w:p>
    <w:p>
      <w:pPr>
        <w:pStyle w:val="Normal"/>
        <w:rPr/>
      </w:pPr>
      <w:r>
        <w:rPr/>
        <w:t>This section will pre-empt and answer the following questions (and others that are required – FAQ’s will be a separate link ):</w:t>
      </w:r>
    </w:p>
    <w:p>
      <w:pPr>
        <w:pStyle w:val="FootnoteText"/>
        <w:rPr/>
      </w:pPr>
      <w:r>
        <w:rPr/>
      </w:r>
    </w:p>
    <w:p>
      <w:pPr>
        <w:pStyle w:val="Normal"/>
        <w:numPr>
          <w:ilvl w:val="0"/>
          <w:numId w:val="38"/>
        </w:numPr>
        <w:tabs>
          <w:tab w:val="left" w:pos="720" w:leader="none"/>
        </w:tabs>
        <w:ind w:hanging="360" w:start="720" w:end="0"/>
        <w:rPr/>
      </w:pPr>
      <w:r>
        <w:rPr/>
        <w:t>How does EnronOnline work?</w:t>
      </w:r>
    </w:p>
    <w:p>
      <w:pPr>
        <w:pStyle w:val="Normal"/>
        <w:numPr>
          <w:ilvl w:val="0"/>
          <w:numId w:val="38"/>
        </w:numPr>
        <w:tabs>
          <w:tab w:val="left" w:pos="720" w:leader="none"/>
        </w:tabs>
        <w:ind w:hanging="360" w:start="720" w:end="0"/>
        <w:rPr/>
      </w:pPr>
      <w:r>
        <w:rPr/>
        <w:t xml:space="preserve">How are Deals Confirmed? </w:t>
      </w:r>
    </w:p>
    <w:p>
      <w:pPr>
        <w:pStyle w:val="Normal"/>
        <w:numPr>
          <w:ilvl w:val="0"/>
          <w:numId w:val="38"/>
        </w:numPr>
        <w:tabs>
          <w:tab w:val="left" w:pos="720" w:leader="none"/>
        </w:tabs>
        <w:ind w:hanging="360" w:start="720" w:end="0"/>
        <w:rPr/>
      </w:pPr>
      <w:r>
        <w:rPr/>
        <w:t>What happens if there is a computer failure?</w:t>
      </w:r>
    </w:p>
    <w:p>
      <w:pPr>
        <w:pStyle w:val="Normal"/>
        <w:rPr/>
      </w:pPr>
      <w:r>
        <w:rPr/>
      </w:r>
    </w:p>
    <w:p>
      <w:pPr>
        <w:pStyle w:val="Heading2"/>
        <w:rPr>
          <w:sz w:val="28"/>
        </w:rPr>
      </w:pPr>
      <w:bookmarkStart w:id="6" w:name="__RefHeading___Toc457133145"/>
      <w:bookmarkEnd w:id="6"/>
      <w:r>
        <w:rPr>
          <w:sz w:val="28"/>
        </w:rPr>
        <w:t>1.3</w:t>
        <w:tab/>
        <w:t>Business Process Overview</w:t>
      </w:r>
    </w:p>
    <w:p>
      <w:pPr>
        <w:pStyle w:val="Normal"/>
        <w:rPr>
          <w:sz w:val="28"/>
        </w:rPr>
      </w:pPr>
      <w:r>
        <w:rPr>
          <w:sz w:val="28"/>
        </w:rPr>
      </w:r>
    </w:p>
    <w:p>
      <w:pPr>
        <w:pStyle w:val="Normal"/>
        <w:rPr/>
      </w:pPr>
      <w:r>
        <w:rPr/>
        <w:t xml:space="preserve">In advance of the launch of this site, some 2,400 existing Enron customers will receive invitations to subscribe to this service. There may be more than one invitation for some customers, depending on their size and the way they deal with Enron. To subscribe, these customers must complete a specially developed application form (the “Trading Password Application”). </w:t>
      </w:r>
    </w:p>
    <w:p>
      <w:pPr>
        <w:pStyle w:val="Normal"/>
        <w:rPr/>
      </w:pPr>
      <w:r>
        <w:rPr/>
      </w:r>
    </w:p>
    <w:p>
      <w:pPr>
        <w:pStyle w:val="Normal"/>
        <w:rPr/>
      </w:pPr>
      <w:r>
        <w:rPr/>
        <w:t>Upon receipt of the completed application, Enron will first determine which products the customer will be able to see and transact upon via the web page, then mail a User ID and password to the customer.</w:t>
      </w:r>
    </w:p>
    <w:p>
      <w:pPr>
        <w:pStyle w:val="Normal"/>
        <w:rPr/>
      </w:pPr>
      <w:r>
        <w:rPr/>
      </w:r>
    </w:p>
    <w:p>
      <w:pPr>
        <w:pStyle w:val="Normal"/>
        <w:rPr/>
      </w:pPr>
      <w:r>
        <w:rPr/>
        <w:t xml:space="preserve">New customers will be able to subscribe by completing a registration form and the Trading Password Application, which they can obtain directly from the web site, or by mail from Enron, upon request. This form is specific to the relevant legal jurisdiction in which the customer operates. </w:t>
      </w:r>
    </w:p>
    <w:p>
      <w:pPr>
        <w:pStyle w:val="Normal"/>
        <w:rPr/>
      </w:pPr>
      <w:r>
        <w:rPr/>
      </w:r>
    </w:p>
    <w:p>
      <w:pPr>
        <w:pStyle w:val="Normal"/>
        <w:rPr/>
      </w:pPr>
      <w:r>
        <w:rPr/>
        <w:t>The customer can use this password to transact via the site and can, as determined by Enron, delegate additional user ID’s and passwords to individuals at their discretion. Enron will also grant read – only access to certain users and institutions (e.g. Brokers, exchanges)</w:t>
      </w:r>
    </w:p>
    <w:p>
      <w:pPr>
        <w:pStyle w:val="Normal"/>
        <w:rPr/>
      </w:pPr>
      <w:r>
        <w:rPr/>
      </w:r>
    </w:p>
    <w:p>
      <w:pPr>
        <w:pStyle w:val="Normal"/>
        <w:rPr/>
      </w:pPr>
      <w:r>
        <w:rPr/>
        <w:t>In the price quotation area of the site, a Electronic Trading Agreement, specific to legal jurisdiction, is displayed. The customer must accept these terms by “clicking” on the document on - screen.</w:t>
      </w:r>
    </w:p>
    <w:p>
      <w:pPr>
        <w:pStyle w:val="Normal"/>
        <w:rPr/>
      </w:pPr>
      <w:r>
        <w:rPr/>
      </w:r>
    </w:p>
    <w:p>
      <w:pPr>
        <w:pStyle w:val="Normal"/>
        <w:rPr/>
      </w:pPr>
      <w:r>
        <w:rPr/>
        <w:t>For each product type, General Terms and Conditions (GTC) specific to the transaction are also displayed. Again, the customer must accept these terms by “clicking” on the document on - screen.</w:t>
      </w:r>
    </w:p>
    <w:p>
      <w:pPr>
        <w:pStyle w:val="Normal"/>
        <w:rPr/>
      </w:pPr>
      <w:r>
        <w:rPr/>
      </w:r>
    </w:p>
    <w:p>
      <w:pPr>
        <w:pStyle w:val="Normal"/>
        <w:rPr/>
      </w:pPr>
      <w:r>
        <w:rPr/>
        <w:t>Customers initiate a trade by clicking on a published bid or offer for a particular product. Once initiated the customer will be asked to confirm the nature of the trade done by accepting a prompt displayed on the screen. The prompt contains the financial terms of the transaction and some options. They can determine:</w:t>
      </w:r>
    </w:p>
    <w:p>
      <w:pPr>
        <w:pStyle w:val="Normal"/>
        <w:rPr/>
      </w:pPr>
      <w:r>
        <w:rPr/>
      </w:r>
    </w:p>
    <w:p>
      <w:pPr>
        <w:pStyle w:val="Normal"/>
        <w:numPr>
          <w:ilvl w:val="0"/>
          <w:numId w:val="60"/>
        </w:numPr>
        <w:tabs>
          <w:tab w:val="left" w:pos="720" w:leader="none"/>
        </w:tabs>
        <w:ind w:hanging="360" w:start="720" w:end="0"/>
        <w:rPr/>
      </w:pPr>
      <w:r>
        <w:rPr/>
        <w:t>the volume under the trade (e.g. in MWh, MMBTu), subject to constraints imposed by the Enron trader publishing that product; and</w:t>
      </w:r>
    </w:p>
    <w:p>
      <w:pPr>
        <w:pStyle w:val="Normal"/>
        <w:ind w:start="360" w:end="0"/>
        <w:rPr/>
      </w:pPr>
      <w:r>
        <w:rPr/>
      </w:r>
    </w:p>
    <w:p>
      <w:pPr>
        <w:pStyle w:val="Normal"/>
        <w:numPr>
          <w:ilvl w:val="0"/>
          <w:numId w:val="60"/>
        </w:numPr>
        <w:tabs>
          <w:tab w:val="left" w:pos="720" w:leader="none"/>
        </w:tabs>
        <w:ind w:hanging="360" w:start="720" w:end="0"/>
        <w:rPr/>
      </w:pPr>
      <w:r>
        <w:rPr/>
        <w:t>whether to accept the trade within a published range of prices; or</w:t>
      </w:r>
    </w:p>
    <w:p>
      <w:pPr>
        <w:pStyle w:val="Normal"/>
        <w:ind w:start="360" w:end="0"/>
        <w:rPr/>
      </w:pPr>
      <w:r>
        <w:rPr/>
      </w:r>
    </w:p>
    <w:p>
      <w:pPr>
        <w:pStyle w:val="Normal"/>
        <w:numPr>
          <w:ilvl w:val="0"/>
          <w:numId w:val="60"/>
        </w:numPr>
        <w:tabs>
          <w:tab w:val="left" w:pos="720" w:leader="none"/>
        </w:tabs>
        <w:ind w:hanging="360" w:start="720" w:end="0"/>
        <w:rPr/>
      </w:pPr>
      <w:r>
        <w:rPr/>
        <w:t>whether they will accept only a full order (“all or nothing”)</w:t>
      </w:r>
    </w:p>
    <w:p>
      <w:pPr>
        <w:pStyle w:val="Normal"/>
        <w:rPr/>
      </w:pPr>
      <w:r>
        <w:rPr/>
      </w:r>
    </w:p>
    <w:p>
      <w:pPr>
        <w:pStyle w:val="Normal"/>
        <w:rPr/>
      </w:pPr>
      <w:r>
        <w:rPr/>
        <w:t>If accepted, a process of validation will commence, which will check that:</w:t>
      </w:r>
    </w:p>
    <w:p>
      <w:pPr>
        <w:pStyle w:val="Normal"/>
        <w:rPr/>
      </w:pPr>
      <w:r>
        <w:rPr/>
      </w:r>
    </w:p>
    <w:p>
      <w:pPr>
        <w:pStyle w:val="Normal"/>
        <w:numPr>
          <w:ilvl w:val="0"/>
          <w:numId w:val="26"/>
        </w:numPr>
        <w:tabs>
          <w:tab w:val="left" w:pos="720" w:leader="none"/>
        </w:tabs>
        <w:ind w:hanging="360" w:start="720" w:end="0"/>
        <w:rPr/>
      </w:pPr>
      <w:r>
        <w:rPr/>
        <w:t>the customer (represented by the user) has accepted the relevant GTC (not required where the relationship is governed by a master agreement);</w:t>
      </w:r>
    </w:p>
    <w:p>
      <w:pPr>
        <w:pStyle w:val="Normal"/>
        <w:ind w:start="360" w:end="0"/>
        <w:rPr/>
      </w:pPr>
      <w:r>
        <w:rPr/>
      </w:r>
    </w:p>
    <w:p>
      <w:pPr>
        <w:pStyle w:val="Normal"/>
        <w:numPr>
          <w:ilvl w:val="0"/>
          <w:numId w:val="26"/>
        </w:numPr>
        <w:tabs>
          <w:tab w:val="left" w:pos="720" w:leader="none"/>
        </w:tabs>
        <w:ind w:hanging="360" w:start="720" w:end="0"/>
        <w:rPr/>
      </w:pPr>
      <w:r>
        <w:rPr/>
        <w:t>the transaction does not breach Online credit limits;</w:t>
      </w:r>
    </w:p>
    <w:p>
      <w:pPr>
        <w:pStyle w:val="Normal"/>
        <w:rPr/>
      </w:pPr>
      <w:r>
        <w:rPr/>
      </w:r>
    </w:p>
    <w:p>
      <w:pPr>
        <w:pStyle w:val="Normal"/>
        <w:numPr>
          <w:ilvl w:val="0"/>
          <w:numId w:val="26"/>
        </w:numPr>
        <w:tabs>
          <w:tab w:val="left" w:pos="720" w:leader="none"/>
        </w:tabs>
        <w:ind w:hanging="360" w:start="720" w:end="0"/>
        <w:rPr/>
      </w:pPr>
      <w:r>
        <w:rPr/>
        <w:t>the current stack price at the time the trade registers in the database is within the range of prices in the prompt screen.</w:t>
      </w:r>
    </w:p>
    <w:p>
      <w:pPr>
        <w:pStyle w:val="Normal"/>
        <w:rPr/>
      </w:pPr>
      <w:r>
        <w:rPr/>
      </w:r>
    </w:p>
    <w:p>
      <w:pPr>
        <w:pStyle w:val="Normal"/>
        <w:numPr>
          <w:ilvl w:val="0"/>
          <w:numId w:val="26"/>
        </w:numPr>
        <w:tabs>
          <w:tab w:val="left" w:pos="720" w:leader="none"/>
        </w:tabs>
        <w:ind w:hanging="360" w:start="720" w:end="0"/>
        <w:rPr/>
      </w:pPr>
      <w:r>
        <w:rPr/>
        <w:t>The currently available stack volume meets the customer’s requirements</w:t>
      </w:r>
    </w:p>
    <w:p>
      <w:pPr>
        <w:pStyle w:val="Normal"/>
        <w:rPr/>
      </w:pPr>
      <w:r>
        <w:rPr/>
      </w:r>
    </w:p>
    <w:p>
      <w:pPr>
        <w:pStyle w:val="Normal"/>
        <w:rPr/>
      </w:pPr>
      <w:r>
        <w:rPr/>
        <w:t>Provided these conditions are satisfied, the transaction will be consummated, otherwise it will fail and the customer will be notified.</w:t>
      </w:r>
    </w:p>
    <w:p>
      <w:pPr>
        <w:pStyle w:val="Normal"/>
        <w:rPr/>
      </w:pPr>
      <w:r>
        <w:rPr/>
      </w:r>
    </w:p>
    <w:p>
      <w:pPr>
        <w:pStyle w:val="Normal"/>
        <w:rPr/>
      </w:pPr>
      <w:r>
        <w:rPr/>
        <w:t>Consummated trades are passed to Enron underlying transaction systems, either by automated feeds or manually, from whence the existing confirmation, booking, risk management and settlement processes take over.</w:t>
      </w:r>
    </w:p>
    <w:p>
      <w:pPr>
        <w:pStyle w:val="Normal"/>
        <w:rPr/>
      </w:pPr>
      <w:r>
        <w:rPr/>
      </w:r>
    </w:p>
    <w:p>
      <w:pPr>
        <w:pStyle w:val="Normal"/>
        <w:rPr/>
      </w:pPr>
      <w:r>
        <w:rPr/>
      </w:r>
    </w:p>
    <w:p>
      <w:pPr>
        <w:pStyle w:val="Normal"/>
        <w:rPr/>
      </w:pPr>
      <w:r>
        <w:rPr/>
        <w:t xml:space="preserve"> </w:t>
      </w:r>
    </w:p>
    <w:p>
      <w:pPr>
        <w:pStyle w:val="Normal"/>
        <w:rPr/>
      </w:pPr>
      <w:r>
        <w:rPr/>
      </w:r>
    </w:p>
    <w:p>
      <w:pPr>
        <w:pStyle w:val="Heading1"/>
        <w:numPr>
          <w:ilvl w:val="0"/>
          <w:numId w:val="12"/>
        </w:numPr>
        <w:rPr/>
      </w:pPr>
      <w:bookmarkStart w:id="7" w:name="__RefHeading___Toc457133146"/>
      <w:bookmarkEnd w:id="7"/>
      <w:r>
        <w:rPr/>
        <w:t>Technology Architecture and System Overview</w:t>
      </w:r>
    </w:p>
    <w:p>
      <w:pPr>
        <w:pStyle w:val="Normal"/>
        <w:rPr/>
      </w:pPr>
      <w:r>
        <w:rPr/>
      </w:r>
    </w:p>
    <w:p>
      <w:pPr>
        <w:pStyle w:val="Normal"/>
        <w:rPr/>
      </w:pPr>
      <w:r>
        <w:rPr/>
        <w:t>As an Internet – based business, EnronOnline is heavily reliant upon technology in its operation. This technology consists of key applications, designed and built to fulfil commercial and business objectives.</w:t>
      </w:r>
    </w:p>
    <w:p>
      <w:pPr>
        <w:pStyle w:val="Normal"/>
        <w:rPr/>
      </w:pPr>
      <w:r>
        <w:rPr/>
      </w:r>
    </w:p>
    <w:p>
      <w:pPr>
        <w:pStyle w:val="Heading2"/>
        <w:rPr>
          <w:sz w:val="28"/>
        </w:rPr>
      </w:pPr>
      <w:bookmarkStart w:id="8" w:name="__RefHeading___Toc457133147"/>
      <w:bookmarkEnd w:id="8"/>
      <w:r>
        <w:rPr>
          <w:sz w:val="28"/>
        </w:rPr>
        <w:t>2.1</w:t>
        <w:tab/>
        <w:t>The Enron Online Database</w:t>
      </w:r>
    </w:p>
    <w:p>
      <w:pPr>
        <w:pStyle w:val="Normal"/>
        <w:rPr>
          <w:sz w:val="28"/>
        </w:rPr>
      </w:pPr>
      <w:r>
        <w:rPr>
          <w:sz w:val="28"/>
        </w:rPr>
      </w:r>
    </w:p>
    <w:p>
      <w:pPr>
        <w:pStyle w:val="Normal"/>
        <w:rPr/>
      </w:pPr>
      <w:r>
        <w:rPr/>
        <w:t>This is the central repository of information, located in Houston and supporting all the other applications. It contains:</w:t>
      </w:r>
    </w:p>
    <w:p>
      <w:pPr>
        <w:pStyle w:val="Normal"/>
        <w:rPr/>
      </w:pPr>
      <w:r>
        <w:rPr/>
      </w:r>
    </w:p>
    <w:p>
      <w:pPr>
        <w:pStyle w:val="Normal"/>
        <w:numPr>
          <w:ilvl w:val="0"/>
          <w:numId w:val="63"/>
        </w:numPr>
        <w:tabs>
          <w:tab w:val="left" w:pos="720" w:leader="none"/>
        </w:tabs>
        <w:ind w:hanging="360" w:start="720" w:end="0"/>
        <w:rPr/>
      </w:pPr>
      <w:r>
        <w:rPr/>
        <w:t>customer data;</w:t>
      </w:r>
    </w:p>
    <w:p>
      <w:pPr>
        <w:pStyle w:val="Normal"/>
        <w:numPr>
          <w:ilvl w:val="0"/>
          <w:numId w:val="63"/>
        </w:numPr>
        <w:tabs>
          <w:tab w:val="left" w:pos="720" w:leader="none"/>
        </w:tabs>
        <w:ind w:hanging="360" w:start="720" w:end="0"/>
        <w:rPr/>
      </w:pPr>
      <w:r>
        <w:rPr/>
        <w:t>product data, including descriptions;</w:t>
      </w:r>
    </w:p>
    <w:p>
      <w:pPr>
        <w:pStyle w:val="Normal"/>
        <w:numPr>
          <w:ilvl w:val="0"/>
          <w:numId w:val="63"/>
        </w:numPr>
        <w:tabs>
          <w:tab w:val="left" w:pos="720" w:leader="none"/>
        </w:tabs>
        <w:ind w:hanging="360" w:start="720" w:end="0"/>
        <w:rPr/>
      </w:pPr>
      <w:r>
        <w:rPr/>
        <w:t>price information;</w:t>
      </w:r>
    </w:p>
    <w:p>
      <w:pPr>
        <w:pStyle w:val="Normal"/>
        <w:numPr>
          <w:ilvl w:val="0"/>
          <w:numId w:val="63"/>
        </w:numPr>
        <w:tabs>
          <w:tab w:val="left" w:pos="720" w:leader="none"/>
        </w:tabs>
        <w:ind w:hanging="360" w:start="720" w:end="0"/>
        <w:rPr/>
      </w:pPr>
      <w:r>
        <w:rPr/>
        <w:t>Enron trader information;</w:t>
      </w:r>
    </w:p>
    <w:p>
      <w:pPr>
        <w:pStyle w:val="Normal"/>
        <w:numPr>
          <w:ilvl w:val="0"/>
          <w:numId w:val="63"/>
        </w:numPr>
        <w:tabs>
          <w:tab w:val="left" w:pos="720" w:leader="none"/>
        </w:tabs>
        <w:ind w:hanging="360" w:start="720" w:end="0"/>
        <w:rPr/>
      </w:pPr>
      <w:r>
        <w:rPr/>
        <w:t>general terms and conditions, specific to products and the medium of trading itself;</w:t>
      </w:r>
    </w:p>
    <w:p>
      <w:pPr>
        <w:pStyle w:val="Normal"/>
        <w:numPr>
          <w:ilvl w:val="0"/>
          <w:numId w:val="63"/>
        </w:numPr>
        <w:tabs>
          <w:tab w:val="left" w:pos="720" w:leader="none"/>
        </w:tabs>
        <w:ind w:hanging="360" w:start="720" w:end="0"/>
        <w:rPr/>
      </w:pPr>
      <w:r>
        <w:rPr/>
        <w:t>trading limits</w:t>
      </w:r>
    </w:p>
    <w:p>
      <w:pPr>
        <w:pStyle w:val="Normal"/>
        <w:rPr/>
      </w:pPr>
      <w:r>
        <w:rPr/>
      </w:r>
    </w:p>
    <w:p>
      <w:pPr>
        <w:pStyle w:val="Heading2"/>
        <w:rPr>
          <w:sz w:val="28"/>
        </w:rPr>
      </w:pPr>
      <w:bookmarkStart w:id="9" w:name="__RefHeading___Toc457133148"/>
      <w:bookmarkEnd w:id="9"/>
      <w:r>
        <w:rPr>
          <w:sz w:val="28"/>
        </w:rPr>
        <w:t>2.2</w:t>
        <w:tab/>
        <w:t>The External Customer Application (Web Browser)</w:t>
      </w:r>
    </w:p>
    <w:p>
      <w:pPr>
        <w:pStyle w:val="Normal"/>
        <w:rPr>
          <w:sz w:val="28"/>
        </w:rPr>
      </w:pPr>
      <w:r>
        <w:rPr>
          <w:sz w:val="28"/>
        </w:rPr>
      </w:r>
    </w:p>
    <w:p>
      <w:pPr>
        <w:pStyle w:val="Normal"/>
        <w:rPr/>
      </w:pPr>
      <w:r>
        <w:rPr/>
        <w:t>This application has been designed and built externally for Enron. It is the means by which the EnronOnline value proposition is delivered to the customer. It displays in the “Garden”:</w:t>
      </w:r>
    </w:p>
    <w:p>
      <w:pPr>
        <w:pStyle w:val="Normal"/>
        <w:rPr/>
      </w:pPr>
      <w:r>
        <w:rPr/>
      </w:r>
    </w:p>
    <w:p>
      <w:pPr>
        <w:pStyle w:val="Normal"/>
        <w:numPr>
          <w:ilvl w:val="0"/>
          <w:numId w:val="36"/>
        </w:numPr>
        <w:tabs>
          <w:tab w:val="left" w:pos="720" w:leader="none"/>
        </w:tabs>
        <w:ind w:hanging="360" w:start="720" w:end="0"/>
        <w:rPr/>
      </w:pPr>
      <w:r>
        <w:rPr/>
        <w:t>information on Enron;</w:t>
      </w:r>
    </w:p>
    <w:p>
      <w:pPr>
        <w:pStyle w:val="Normal"/>
        <w:numPr>
          <w:ilvl w:val="0"/>
          <w:numId w:val="36"/>
        </w:numPr>
        <w:tabs>
          <w:tab w:val="left" w:pos="720" w:leader="none"/>
        </w:tabs>
        <w:ind w:hanging="360" w:start="720" w:end="0"/>
        <w:rPr/>
      </w:pPr>
      <w:r>
        <w:rPr/>
        <w:t>information on how to use the site, site references;</w:t>
      </w:r>
    </w:p>
    <w:p>
      <w:pPr>
        <w:pStyle w:val="Normal"/>
        <w:numPr>
          <w:ilvl w:val="0"/>
          <w:numId w:val="36"/>
        </w:numPr>
        <w:tabs>
          <w:tab w:val="left" w:pos="720" w:leader="none"/>
        </w:tabs>
        <w:ind w:hanging="360" w:start="720" w:end="0"/>
        <w:rPr/>
      </w:pPr>
      <w:r>
        <w:rPr/>
        <w:t>the Trading Password Applications</w:t>
      </w:r>
    </w:p>
    <w:p>
      <w:pPr>
        <w:pStyle w:val="Normal"/>
        <w:rPr/>
      </w:pPr>
      <w:r>
        <w:rPr/>
      </w:r>
    </w:p>
    <w:p>
      <w:pPr>
        <w:pStyle w:val="Normal"/>
        <w:rPr/>
      </w:pPr>
      <w:r>
        <w:rPr/>
        <w:t>and in the “House”</w:t>
      </w:r>
    </w:p>
    <w:p>
      <w:pPr>
        <w:pStyle w:val="Normal"/>
        <w:rPr/>
      </w:pPr>
      <w:r>
        <w:rPr/>
      </w:r>
    </w:p>
    <w:p>
      <w:pPr>
        <w:pStyle w:val="FootnoteText"/>
        <w:numPr>
          <w:ilvl w:val="0"/>
          <w:numId w:val="36"/>
        </w:numPr>
        <w:tabs>
          <w:tab w:val="left" w:pos="720" w:leader="none"/>
        </w:tabs>
        <w:ind w:hanging="360" w:start="720" w:end="0"/>
        <w:rPr/>
      </w:pPr>
      <w:r>
        <w:rPr/>
        <w:t>product bid and offer quotes, volumes;</w:t>
      </w:r>
    </w:p>
    <w:p>
      <w:pPr>
        <w:pStyle w:val="Normal"/>
        <w:numPr>
          <w:ilvl w:val="0"/>
          <w:numId w:val="36"/>
        </w:numPr>
        <w:tabs>
          <w:tab w:val="left" w:pos="720" w:leader="none"/>
        </w:tabs>
        <w:ind w:hanging="360" w:start="720" w:end="0"/>
        <w:rPr/>
      </w:pPr>
      <w:r>
        <w:rPr/>
        <w:t>product descriptions;</w:t>
      </w:r>
    </w:p>
    <w:p>
      <w:pPr>
        <w:pStyle w:val="Normal"/>
        <w:numPr>
          <w:ilvl w:val="0"/>
          <w:numId w:val="36"/>
        </w:numPr>
        <w:tabs>
          <w:tab w:val="left" w:pos="720" w:leader="none"/>
        </w:tabs>
        <w:ind w:hanging="360" w:start="720" w:end="0"/>
        <w:rPr/>
      </w:pPr>
      <w:r>
        <w:rPr/>
        <w:t>general terms and conditions under which trades are agreed;</w:t>
      </w:r>
    </w:p>
    <w:p>
      <w:pPr>
        <w:pStyle w:val="Normal"/>
        <w:numPr>
          <w:ilvl w:val="0"/>
          <w:numId w:val="36"/>
        </w:numPr>
        <w:tabs>
          <w:tab w:val="left" w:pos="720" w:leader="none"/>
        </w:tabs>
        <w:ind w:hanging="360" w:start="720" w:end="0"/>
        <w:rPr/>
      </w:pPr>
      <w:r>
        <w:rPr/>
        <w:t>general terms and conditions covering Internet – based trading;</w:t>
      </w:r>
    </w:p>
    <w:p>
      <w:pPr>
        <w:pStyle w:val="Normal"/>
        <w:numPr>
          <w:ilvl w:val="0"/>
          <w:numId w:val="36"/>
        </w:numPr>
        <w:tabs>
          <w:tab w:val="left" w:pos="720" w:leader="none"/>
        </w:tabs>
        <w:ind w:hanging="360" w:start="720" w:end="0"/>
        <w:rPr/>
      </w:pPr>
      <w:r>
        <w:rPr/>
        <w:t>the Electronic Trading Agreements</w:t>
      </w:r>
    </w:p>
    <w:p>
      <w:pPr>
        <w:pStyle w:val="Normal"/>
        <w:rPr/>
      </w:pPr>
      <w:r>
        <w:rPr/>
      </w:r>
    </w:p>
    <w:p>
      <w:pPr>
        <w:pStyle w:val="Normal"/>
        <w:rPr/>
      </w:pPr>
      <w:r>
        <w:rPr/>
        <w:t>and is supported, via a web server, by the Online Database.</w:t>
      </w:r>
    </w:p>
    <w:p>
      <w:pPr>
        <w:pStyle w:val="Heading2"/>
        <w:rPr>
          <w:sz w:val="28"/>
        </w:rPr>
      </w:pPr>
      <w:bookmarkStart w:id="10" w:name="__RefHeading___Toc457133149"/>
      <w:bookmarkEnd w:id="10"/>
      <w:r>
        <w:rPr>
          <w:sz w:val="28"/>
        </w:rPr>
        <w:t>2.3</w:t>
        <w:tab/>
        <w:t>The Application Data Manager</w:t>
      </w:r>
    </w:p>
    <w:p>
      <w:pPr>
        <w:pStyle w:val="Normal"/>
        <w:rPr>
          <w:sz w:val="28"/>
        </w:rPr>
      </w:pPr>
      <w:r>
        <w:rPr>
          <w:sz w:val="28"/>
        </w:rPr>
      </w:r>
    </w:p>
    <w:p>
      <w:pPr>
        <w:pStyle w:val="Normal"/>
        <w:rPr/>
      </w:pPr>
      <w:r>
        <w:rPr/>
        <w:t xml:space="preserve">This application provides the means by which data relating to products, customers, limits and internal Enron traders are maintained in the Online Database. </w:t>
      </w:r>
    </w:p>
    <w:p>
      <w:pPr>
        <w:pStyle w:val="Normal"/>
        <w:rPr/>
      </w:pPr>
      <w:r>
        <w:rPr/>
      </w:r>
    </w:p>
    <w:p>
      <w:pPr>
        <w:pStyle w:val="Normal"/>
        <w:rPr/>
      </w:pPr>
      <w:r>
        <w:rPr/>
        <w:t>It also supports the limit monitoring and internal reporting requirements.</w:t>
      </w:r>
    </w:p>
    <w:p>
      <w:pPr>
        <w:pStyle w:val="Heading2"/>
        <w:rPr>
          <w:sz w:val="28"/>
        </w:rPr>
      </w:pPr>
      <w:bookmarkStart w:id="11" w:name="__RefHeading___Toc457133150"/>
      <w:bookmarkEnd w:id="11"/>
      <w:r>
        <w:rPr>
          <w:sz w:val="28"/>
        </w:rPr>
        <w:t>2.4</w:t>
        <w:tab/>
        <w:t>The Price Stack Manager</w:t>
      </w:r>
    </w:p>
    <w:p>
      <w:pPr>
        <w:pStyle w:val="Normal"/>
        <w:rPr>
          <w:sz w:val="28"/>
        </w:rPr>
      </w:pPr>
      <w:r>
        <w:rPr>
          <w:sz w:val="28"/>
        </w:rPr>
      </w:r>
    </w:p>
    <w:p>
      <w:pPr>
        <w:pStyle w:val="Normal"/>
        <w:rPr/>
      </w:pPr>
      <w:r>
        <w:rPr/>
        <w:t>This application allows traders to manage bid and offer quotes for each product, and publish them to the Web Browser.  It contains functionality that enables a trader to manage quotes in real time by, for example, by setting rules on stack use and introducing dependencies between products. It will be updated by successful transactions initiated by customers in the Web Browser</w:t>
      </w:r>
    </w:p>
    <w:p>
      <w:pPr>
        <w:pStyle w:val="Normal"/>
        <w:rPr/>
      </w:pPr>
      <w:r>
        <w:rPr/>
      </w:r>
    </w:p>
    <w:p>
      <w:pPr>
        <w:pStyle w:val="Normal"/>
        <w:rPr/>
      </w:pPr>
      <w:r>
        <w:rPr/>
        <w:t>The module displays, for products, the transaction concluded Online in the current trading session.</w:t>
      </w:r>
    </w:p>
    <w:p>
      <w:pPr>
        <w:pStyle w:val="Normal"/>
        <w:rPr/>
      </w:pPr>
      <w:r>
        <w:rPr/>
      </w:r>
    </w:p>
    <w:p>
      <w:pPr>
        <w:pStyle w:val="Normal"/>
        <w:rPr/>
      </w:pPr>
      <w:r>
        <w:rPr/>
        <w:t>It also contains some safeguards to allow product quotes to be suspended should the need arise.</w:t>
      </w:r>
    </w:p>
    <w:p>
      <w:pPr>
        <w:pStyle w:val="Normal"/>
        <w:rPr/>
      </w:pPr>
      <w:r>
        <w:rPr/>
      </w:r>
    </w:p>
    <w:p>
      <w:pPr>
        <w:pStyle w:val="Normal"/>
        <w:rPr/>
      </w:pPr>
      <w:r>
        <w:rPr/>
        <w:t>This application is linked via an “object layer” to the Online Database.</w:t>
      </w:r>
    </w:p>
    <w:p>
      <w:pPr>
        <w:pStyle w:val="Heading2"/>
        <w:rPr>
          <w:sz w:val="28"/>
        </w:rPr>
      </w:pPr>
      <w:bookmarkStart w:id="12" w:name="__RefHeading___Toc457133151"/>
      <w:bookmarkEnd w:id="12"/>
      <w:r>
        <w:rPr>
          <w:sz w:val="28"/>
        </w:rPr>
        <w:t>2.5</w:t>
        <w:tab/>
        <w:t>The Product Manager</w:t>
      </w:r>
    </w:p>
    <w:p>
      <w:pPr>
        <w:pStyle w:val="Normal"/>
        <w:rPr>
          <w:sz w:val="28"/>
        </w:rPr>
      </w:pPr>
      <w:r>
        <w:rPr>
          <w:sz w:val="28"/>
        </w:rPr>
      </w:r>
    </w:p>
    <w:p>
      <w:pPr>
        <w:pStyle w:val="Normal"/>
        <w:rPr/>
      </w:pPr>
      <w:r>
        <w:rPr/>
        <w:t xml:space="preserve">This application supports the creation of new products in the Online Database and is linked closely to the Price Stack Manager. Enron traders can create, amend and remove new products from publication, within the bounds of approved product types. </w:t>
      </w:r>
    </w:p>
    <w:p>
      <w:pPr>
        <w:pStyle w:val="Normal"/>
        <w:rPr/>
      </w:pPr>
      <w:r>
        <w:rPr/>
      </w:r>
    </w:p>
    <w:p>
      <w:pPr>
        <w:pStyle w:val="Normal"/>
        <w:rPr/>
      </w:pPr>
      <w:r>
        <w:rPr/>
        <w:t>Product types themselves are those approved by legal, tax and RAC groups and are dependent on the existence of agreed general terms and conditions.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numPr>
          <w:ilvl w:val="0"/>
          <w:numId w:val="12"/>
        </w:numPr>
        <w:jc w:val="both"/>
        <w:rPr/>
      </w:pPr>
      <w:bookmarkStart w:id="13" w:name="__RefHeading___Toc457133152"/>
      <w:bookmarkEnd w:id="13"/>
      <w:r>
        <w:rPr/>
        <w:t>Operating Policy</w:t>
      </w:r>
    </w:p>
    <w:p>
      <w:pPr>
        <w:pStyle w:val="Heading2"/>
        <w:numPr>
          <w:ilvl w:val="1"/>
          <w:numId w:val="12"/>
        </w:numPr>
        <w:jc w:val="both"/>
        <w:rPr>
          <w:sz w:val="28"/>
        </w:rPr>
      </w:pPr>
      <w:bookmarkStart w:id="14" w:name="__RefHeading___Toc457133153"/>
      <w:bookmarkEnd w:id="14"/>
      <w:r>
        <w:rPr>
          <w:sz w:val="28"/>
        </w:rPr>
        <w:t>Compliance with Enron Corp. Policies</w:t>
      </w:r>
    </w:p>
    <w:p>
      <w:pPr>
        <w:pStyle w:val="Normal"/>
        <w:jc w:val="both"/>
        <w:rPr>
          <w:sz w:val="28"/>
        </w:rPr>
      </w:pPr>
      <w:r>
        <w:rPr>
          <w:sz w:val="28"/>
        </w:rPr>
      </w:r>
    </w:p>
    <w:p>
      <w:pPr>
        <w:pStyle w:val="Normal"/>
        <w:jc w:val="both"/>
        <w:rPr/>
      </w:pPr>
      <w:r>
        <w:rPr/>
        <w:t xml:space="preserve">All existing Enron Corporate policies, as each may be amended from time to time, apply to the Online Trading Business. </w:t>
      </w:r>
    </w:p>
    <w:p>
      <w:pPr>
        <w:pStyle w:val="Normal"/>
        <w:jc w:val="both"/>
        <w:rPr/>
      </w:pPr>
      <w:r>
        <w:rPr/>
      </w:r>
    </w:p>
    <w:p>
      <w:pPr>
        <w:pStyle w:val="Normal"/>
        <w:jc w:val="both"/>
        <w:rPr/>
      </w:pPr>
      <w:r>
        <w:rPr/>
        <w:t xml:space="preserve">Where additional policies are required for this business, they are set out in this manual. </w:t>
      </w:r>
    </w:p>
    <w:p>
      <w:pPr>
        <w:pStyle w:val="Normal"/>
        <w:jc w:val="both"/>
        <w:rPr/>
      </w:pPr>
      <w:r>
        <w:rPr/>
      </w:r>
    </w:p>
    <w:p>
      <w:pPr>
        <w:pStyle w:val="Normal"/>
        <w:jc w:val="both"/>
        <w:rPr/>
      </w:pPr>
      <w:r>
        <w:rPr/>
        <w:t>There are no conflicts between the specific policies set out here and those governing Enron’s existing businesses.</w:t>
      </w:r>
    </w:p>
    <w:p>
      <w:pPr>
        <w:pStyle w:val="Heading2"/>
        <w:numPr>
          <w:ilvl w:val="1"/>
          <w:numId w:val="12"/>
        </w:numPr>
        <w:jc w:val="both"/>
        <w:rPr>
          <w:sz w:val="28"/>
        </w:rPr>
      </w:pPr>
      <w:bookmarkStart w:id="15" w:name="__RefHeading___Toc457133154"/>
      <w:r>
        <w:rPr>
          <w:sz w:val="28"/>
        </w:rPr>
        <w:t>Market Risk</w:t>
      </w:r>
      <w:bookmarkEnd w:id="15"/>
      <w:r>
        <w:rPr>
          <w:sz w:val="28"/>
        </w:rPr>
        <w:tab/>
      </w:r>
    </w:p>
    <w:p>
      <w:pPr>
        <w:pStyle w:val="FootnoteText"/>
        <w:jc w:val="both"/>
        <w:rPr>
          <w:sz w:val="28"/>
        </w:rPr>
      </w:pPr>
      <w:r>
        <w:rPr>
          <w:sz w:val="28"/>
        </w:rPr>
      </w:r>
    </w:p>
    <w:p>
      <w:pPr>
        <w:pStyle w:val="FootnoteText"/>
        <w:jc w:val="both"/>
        <w:rPr/>
      </w:pPr>
      <w:r>
        <w:rPr/>
        <w:t>Enron trading businesses are subject to trading limits approved by the Board originally on October 1</w:t>
      </w:r>
      <w:r>
        <w:rPr>
          <w:vertAlign w:val="superscript"/>
        </w:rPr>
        <w:t>st</w:t>
      </w:r>
      <w:r>
        <w:rPr/>
        <w:t xml:space="preserve"> 1996 and subsequently amended on December 8</w:t>
      </w:r>
      <w:r>
        <w:rPr>
          <w:vertAlign w:val="superscript"/>
        </w:rPr>
        <w:t>th</w:t>
      </w:r>
      <w:r>
        <w:rPr/>
        <w:t xml:space="preserve"> 1998 and May 3</w:t>
      </w:r>
      <w:r>
        <w:rPr>
          <w:vertAlign w:val="superscript"/>
        </w:rPr>
        <w:t>rd</w:t>
      </w:r>
      <w:r>
        <w:rPr/>
        <w:t xml:space="preserve"> 1999.</w:t>
      </w:r>
    </w:p>
    <w:p>
      <w:pPr>
        <w:pStyle w:val="FootnoteText"/>
        <w:jc w:val="both"/>
        <w:rPr/>
      </w:pPr>
      <w:r>
        <w:rPr/>
      </w:r>
    </w:p>
    <w:p>
      <w:pPr>
        <w:pStyle w:val="FootnoteText"/>
        <w:jc w:val="both"/>
        <w:rPr/>
      </w:pPr>
      <w:r>
        <w:rPr/>
        <w:t>This business activity gives rise to transactions that fall under the auspices of Enron Corp. Risk Management Policy that refers to “</w:t>
      </w:r>
      <w:r>
        <w:rPr>
          <w:b/>
        </w:rPr>
        <w:t>Trading Portfolios</w:t>
      </w:r>
      <w:r>
        <w:rPr/>
        <w:t xml:space="preserve">”. </w:t>
      </w:r>
    </w:p>
    <w:p>
      <w:pPr>
        <w:pStyle w:val="FootnoteText"/>
        <w:jc w:val="both"/>
        <w:rPr/>
      </w:pPr>
      <w:r>
        <w:rPr/>
      </w:r>
    </w:p>
    <w:p>
      <w:pPr>
        <w:pStyle w:val="FootnoteText"/>
        <w:jc w:val="both"/>
        <w:rPr/>
      </w:pPr>
      <w:r>
        <w:rPr/>
        <w:t xml:space="preserve">One of the key aspects of the business process is that it allows customers to trade energy commodities with Enron, by simply “clicking” bid and offer prices and quantities published to them via the Internet. </w:t>
      </w:r>
    </w:p>
    <w:p>
      <w:pPr>
        <w:pStyle w:val="FootnoteText"/>
        <w:jc w:val="both"/>
        <w:rPr/>
      </w:pPr>
      <w:r>
        <w:rPr/>
      </w:r>
    </w:p>
    <w:p>
      <w:pPr>
        <w:pStyle w:val="FootnoteText"/>
        <w:jc w:val="both"/>
        <w:rPr/>
      </w:pPr>
      <w:r>
        <w:rPr/>
        <w:t>Closing positions are compared against approved limits as part of the daily valuation process.</w:t>
      </w:r>
    </w:p>
    <w:p>
      <w:pPr>
        <w:pStyle w:val="FootnoteText"/>
        <w:jc w:val="both"/>
        <w:rPr/>
      </w:pPr>
      <w:r>
        <w:rPr/>
      </w:r>
    </w:p>
    <w:p>
      <w:pPr>
        <w:pStyle w:val="FootnoteText"/>
        <w:jc w:val="both"/>
        <w:rPr/>
      </w:pPr>
      <w:r>
        <w:rPr/>
        <w:t xml:space="preserve">However, a mechanism is required to limit the size of market risk exposure that can be introduced to Enron’s trading books by this trading medium. Aside from the vigilance of traders, there is currently no system or process in existence within Enron to limit exposure that accumulates on an </w:t>
      </w:r>
      <w:r>
        <w:rPr>
          <w:b/>
        </w:rPr>
        <w:t>intra - day</w:t>
      </w:r>
      <w:r>
        <w:rPr/>
        <w:t xml:space="preserve"> basis.</w:t>
      </w:r>
    </w:p>
    <w:p>
      <w:pPr>
        <w:pStyle w:val="FootnoteText"/>
        <w:jc w:val="both"/>
        <w:rPr/>
      </w:pPr>
      <w:r>
        <w:rPr/>
      </w:r>
    </w:p>
    <w:p>
      <w:pPr>
        <w:pStyle w:val="FootnoteText"/>
        <w:jc w:val="both"/>
        <w:rPr/>
      </w:pPr>
      <w:r>
        <w:rPr/>
        <w:t xml:space="preserve">Therefore, the Online Trading Business must be subject to its own internal limits on the products it offers, such that existing trading limits are not breached by Online Trading activity, when such transactions are included in </w:t>
      </w:r>
      <w:r>
        <w:rPr>
          <w:b/>
        </w:rPr>
        <w:t>Commodity Group</w:t>
      </w:r>
      <w:r>
        <w:rPr/>
        <w:t xml:space="preserve"> Positions.</w:t>
      </w:r>
    </w:p>
    <w:p>
      <w:pPr>
        <w:pStyle w:val="FootnoteText"/>
        <w:jc w:val="both"/>
        <w:rPr/>
      </w:pPr>
      <w:r>
        <w:rPr/>
      </w:r>
    </w:p>
    <w:p>
      <w:pPr>
        <w:pStyle w:val="FootnoteText"/>
        <w:jc w:val="both"/>
        <w:rPr/>
      </w:pPr>
      <w:r>
        <w:rPr/>
        <w:t xml:space="preserve">The nature of the limits, which apply at the Commodity Group and Portfolio levels, and are relevant to this business, is set out below, together with Enron Online Operating Policy designed to maintain adherence to these limits. </w:t>
      </w:r>
    </w:p>
    <w:p>
      <w:pPr>
        <w:pStyle w:val="Heading3"/>
        <w:numPr>
          <w:ilvl w:val="2"/>
          <w:numId w:val="12"/>
        </w:numPr>
        <w:jc w:val="both"/>
        <w:rPr>
          <w:sz w:val="24"/>
        </w:rPr>
      </w:pPr>
      <w:bookmarkStart w:id="16" w:name="__RefHeading___Toc457133155"/>
      <w:bookmarkEnd w:id="16"/>
      <w:r>
        <w:rPr>
          <w:sz w:val="24"/>
        </w:rPr>
        <w:t>Net Open Positions</w:t>
      </w:r>
    </w:p>
    <w:p>
      <w:pPr>
        <w:pStyle w:val="Normal"/>
        <w:jc w:val="both"/>
        <w:rPr>
          <w:sz w:val="24"/>
        </w:rPr>
      </w:pPr>
      <w:r>
        <w:rPr>
          <w:sz w:val="24"/>
        </w:rPr>
      </w:r>
    </w:p>
    <w:p>
      <w:pPr>
        <w:pStyle w:val="Normal"/>
        <w:jc w:val="both"/>
        <w:rPr/>
      </w:pPr>
      <w:r>
        <w:rPr/>
        <w:t xml:space="preserve">This places a limit on the aggregate of the net open positions in a commodity group on a “Benchmark Position” equivalent basis. The “Benchmark Position” is the position in a commodity group into which all other position in the same commodity group can be converted, using price volatility and correlation – based conversion factors. </w:t>
      </w:r>
    </w:p>
    <w:p>
      <w:pPr>
        <w:pStyle w:val="Normal"/>
        <w:jc w:val="both"/>
        <w:rPr/>
      </w:pPr>
      <w:r>
        <w:rPr/>
      </w:r>
    </w:p>
    <w:p>
      <w:pPr>
        <w:pStyle w:val="Normal"/>
        <w:jc w:val="both"/>
        <w:rPr/>
      </w:pPr>
      <w:r>
        <w:rPr/>
        <w:t>For example, the benchmark position for the European Natural Gas commodity group is the equivalent position at the UK National Balancing Point (NBP). Whilst gas is trade at several different locations within the UK, the price volatility at each locations is equivalent. Thus for example, positions at Teesside can be used to hedge positions at the NBP.</w:t>
      </w:r>
    </w:p>
    <w:p>
      <w:pPr>
        <w:pStyle w:val="Normal"/>
        <w:jc w:val="both"/>
        <w:rPr/>
      </w:pPr>
      <w:r>
        <w:rPr/>
      </w:r>
    </w:p>
    <w:p>
      <w:pPr>
        <w:pStyle w:val="Normal"/>
        <w:jc w:val="both"/>
        <w:rPr/>
      </w:pPr>
      <w:r>
        <w:rPr/>
        <w:t>The actual net aggregate position is discounted at applicable interest rates to produce the Net Open Position.</w:t>
      </w:r>
    </w:p>
    <w:p>
      <w:pPr>
        <w:pStyle w:val="Normal"/>
        <w:jc w:val="both"/>
        <w:rPr/>
      </w:pPr>
      <w:r>
        <w:rPr/>
      </w:r>
    </w:p>
    <w:p>
      <w:pPr>
        <w:pStyle w:val="Normal"/>
        <w:jc w:val="both"/>
        <w:rPr/>
      </w:pPr>
      <w:r>
        <w:rPr/>
      </w:r>
    </w:p>
    <w:p>
      <w:pPr>
        <w:pStyle w:val="Heading3"/>
        <w:numPr>
          <w:ilvl w:val="2"/>
          <w:numId w:val="12"/>
        </w:numPr>
        <w:jc w:val="both"/>
        <w:rPr>
          <w:sz w:val="24"/>
        </w:rPr>
      </w:pPr>
      <w:bookmarkStart w:id="17" w:name="__RefHeading___Toc457133156"/>
      <w:bookmarkEnd w:id="17"/>
      <w:r>
        <w:rPr>
          <w:sz w:val="24"/>
        </w:rPr>
        <w:t>Maturity Gap Risk Limit</w:t>
      </w:r>
    </w:p>
    <w:p>
      <w:pPr>
        <w:pStyle w:val="Normal"/>
        <w:jc w:val="both"/>
        <w:rPr>
          <w:sz w:val="24"/>
        </w:rPr>
      </w:pPr>
      <w:r>
        <w:rPr>
          <w:sz w:val="24"/>
        </w:rPr>
      </w:r>
    </w:p>
    <w:p>
      <w:pPr>
        <w:pStyle w:val="Normal"/>
        <w:jc w:val="both"/>
        <w:rPr/>
      </w:pPr>
      <w:r>
        <w:rPr/>
        <w:t>This limit relates to the commodity positions with forward prices. The limit restricts the rolling total of the net open position in any period, which can vary according to the market structure of the underlying position, but is usually twelve months.</w:t>
      </w:r>
    </w:p>
    <w:p>
      <w:pPr>
        <w:pStyle w:val="Normal"/>
        <w:jc w:val="both"/>
        <w:rPr/>
      </w:pPr>
      <w:r>
        <w:rPr/>
      </w:r>
    </w:p>
    <w:p>
      <w:pPr>
        <w:pStyle w:val="Normal"/>
        <w:jc w:val="both"/>
        <w:rPr/>
      </w:pPr>
      <w:r>
        <w:rPr/>
        <w:t>Once again, this is a discounted position.</w:t>
      </w:r>
    </w:p>
    <w:p>
      <w:pPr>
        <w:pStyle w:val="Normal"/>
        <w:jc w:val="both"/>
        <w:rPr/>
      </w:pPr>
      <w:r>
        <w:rPr/>
      </w:r>
    </w:p>
    <w:p>
      <w:pPr>
        <w:pStyle w:val="Heading3"/>
        <w:numPr>
          <w:ilvl w:val="2"/>
          <w:numId w:val="12"/>
        </w:numPr>
        <w:jc w:val="both"/>
        <w:rPr>
          <w:sz w:val="24"/>
        </w:rPr>
      </w:pPr>
      <w:bookmarkStart w:id="18" w:name="__RefHeading___Toc457133157"/>
      <w:bookmarkEnd w:id="18"/>
      <w:r>
        <w:rPr>
          <w:sz w:val="24"/>
        </w:rPr>
        <w:t>Value at Risk</w:t>
      </w:r>
    </w:p>
    <w:p>
      <w:pPr>
        <w:pStyle w:val="Normal"/>
        <w:jc w:val="both"/>
        <w:rPr>
          <w:sz w:val="24"/>
        </w:rPr>
      </w:pPr>
      <w:r>
        <w:rPr>
          <w:sz w:val="24"/>
        </w:rPr>
      </w:r>
    </w:p>
    <w:p>
      <w:pPr>
        <w:pStyle w:val="Normal"/>
        <w:jc w:val="both"/>
        <w:rPr/>
      </w:pPr>
      <w:r>
        <w:rPr/>
        <w:t>This refers to the “potential“ exposure related to a commodity group or position calculated using the Enron Corp. adopted Value at Risk methodology, at the 95% confidence interval using a 1 day close – out horizon.</w:t>
      </w:r>
    </w:p>
    <w:p>
      <w:pPr>
        <w:pStyle w:val="Normal"/>
        <w:jc w:val="both"/>
        <w:rPr/>
      </w:pPr>
      <w:r>
        <w:rPr/>
      </w:r>
    </w:p>
    <w:p>
      <w:pPr>
        <w:pStyle w:val="Heading2"/>
        <w:jc w:val="both"/>
        <w:rPr>
          <w:sz w:val="28"/>
        </w:rPr>
      </w:pPr>
      <w:bookmarkStart w:id="19" w:name="__RefHeading___Toc457133158"/>
      <w:bookmarkEnd w:id="19"/>
      <w:r>
        <w:rPr>
          <w:sz w:val="28"/>
        </w:rPr>
        <w:t>3.4</w:t>
        <w:tab/>
        <w:t>Credit Risk</w:t>
      </w:r>
    </w:p>
    <w:p>
      <w:pPr>
        <w:pStyle w:val="Normal"/>
        <w:jc w:val="both"/>
        <w:rPr>
          <w:sz w:val="28"/>
        </w:rPr>
      </w:pPr>
      <w:r>
        <w:rPr>
          <w:sz w:val="28"/>
        </w:rPr>
      </w:r>
    </w:p>
    <w:p>
      <w:pPr>
        <w:pStyle w:val="FootnoteText"/>
        <w:jc w:val="both"/>
        <w:rPr/>
      </w:pPr>
      <w:r>
        <w:rPr/>
        <w:t>In a similar fashion to market risk exposure, closing positions with each of Enron’s customers are compared against approved limits as part of the daily valuation and credit aggregation process.</w:t>
      </w:r>
    </w:p>
    <w:p>
      <w:pPr>
        <w:pStyle w:val="FootnoteText"/>
        <w:jc w:val="both"/>
        <w:rPr/>
      </w:pPr>
      <w:r>
        <w:rPr/>
      </w:r>
    </w:p>
    <w:p>
      <w:pPr>
        <w:pStyle w:val="FootnoteText"/>
        <w:jc w:val="both"/>
        <w:rPr/>
      </w:pPr>
      <w:r>
        <w:rPr/>
        <w:t xml:space="preserve">However, a mechanism is required to limit the size of credit risk exposure that can be introduced to Enron’s trading books by this trading medium. Aside from the vigilance of traders, there is currently no system or process in existence within Enron to limit exposure that accumulates on an </w:t>
      </w:r>
      <w:r>
        <w:rPr>
          <w:b/>
        </w:rPr>
        <w:t>intra - day</w:t>
      </w:r>
      <w:r>
        <w:rPr/>
        <w:t xml:space="preserve"> basis.</w:t>
      </w:r>
    </w:p>
    <w:p>
      <w:pPr>
        <w:pStyle w:val="FootnoteText"/>
        <w:jc w:val="both"/>
        <w:rPr/>
      </w:pPr>
      <w:r>
        <w:rPr/>
      </w:r>
    </w:p>
    <w:p>
      <w:pPr>
        <w:pStyle w:val="FootnoteText"/>
        <w:jc w:val="both"/>
        <w:rPr/>
      </w:pPr>
      <w:r>
        <w:rPr/>
        <w:t>Therefore, the Online Trading Business is subject to its own limits on the products it offers such that existing credit limits are not breached by Online Trading activity.</w:t>
      </w:r>
    </w:p>
    <w:p>
      <w:pPr>
        <w:pStyle w:val="Normal"/>
        <w:jc w:val="both"/>
        <w:rPr/>
      </w:pPr>
      <w:r>
        <w:rPr/>
      </w:r>
    </w:p>
    <w:p>
      <w:pPr>
        <w:pStyle w:val="Heading2"/>
        <w:rPr>
          <w:sz w:val="28"/>
        </w:rPr>
      </w:pPr>
      <w:bookmarkStart w:id="20" w:name="__RefHeading___Toc457133159"/>
      <w:bookmarkEnd w:id="20"/>
      <w:r>
        <w:rPr>
          <w:sz w:val="28"/>
        </w:rPr>
        <w:t>3.5</w:t>
        <w:tab/>
        <w:t>Enron Online Risk Management Policy</w:t>
      </w:r>
    </w:p>
    <w:p>
      <w:pPr>
        <w:pStyle w:val="Normal"/>
        <w:jc w:val="both"/>
        <w:rPr>
          <w:sz w:val="28"/>
        </w:rPr>
      </w:pPr>
      <w:r>
        <w:rPr>
          <w:sz w:val="28"/>
        </w:rPr>
      </w:r>
    </w:p>
    <w:p>
      <w:pPr>
        <w:pStyle w:val="Normal"/>
        <w:jc w:val="both"/>
        <w:rPr/>
      </w:pPr>
      <w:r>
        <w:rPr/>
        <w:t>There exists Risk Management Policy, separately approved by the Board, covering trading via the Online System.</w:t>
      </w:r>
    </w:p>
    <w:p>
      <w:pPr>
        <w:pStyle w:val="Normal"/>
        <w:jc w:val="both"/>
        <w:rPr/>
      </w:pPr>
      <w:r>
        <w:rPr/>
      </w:r>
    </w:p>
    <w:p>
      <w:pPr>
        <w:pStyle w:val="Normal"/>
        <w:jc w:val="both"/>
        <w:rPr/>
      </w:pPr>
      <w:r>
        <w:rPr/>
        <w:t xml:space="preserve">The </w:t>
      </w:r>
      <w:r>
        <w:rPr>
          <w:b/>
        </w:rPr>
        <w:t>Commercial Group</w:t>
      </w:r>
      <w:r>
        <w:rPr/>
        <w:t xml:space="preserve"> is responsible for ensuring that all extant Enron internal limits are adhered to. The existing Risk Management infrastructure will independently monitor limits for each commodity group in the usual way.</w:t>
      </w:r>
    </w:p>
    <w:p>
      <w:pPr>
        <w:pStyle w:val="Normal"/>
        <w:jc w:val="both"/>
        <w:rPr/>
      </w:pPr>
      <w:r>
        <w:rPr/>
      </w:r>
    </w:p>
    <w:p>
      <w:pPr>
        <w:pStyle w:val="Normal"/>
        <w:jc w:val="both"/>
        <w:rPr/>
      </w:pPr>
      <w:r>
        <w:rPr/>
        <w:t xml:space="preserve">The Enron Online </w:t>
      </w:r>
      <w:r>
        <w:rPr>
          <w:b/>
        </w:rPr>
        <w:t>Product Control Group</w:t>
      </w:r>
      <w:r>
        <w:rPr/>
        <w:t xml:space="preserve"> will monitor independently limits specific to the Online Trading activity.</w:t>
      </w:r>
    </w:p>
    <w:p>
      <w:pPr>
        <w:pStyle w:val="Normal"/>
        <w:jc w:val="both"/>
        <w:rPr/>
      </w:pPr>
      <w:r>
        <w:rPr/>
      </w:r>
    </w:p>
    <w:p>
      <w:pPr>
        <w:pStyle w:val="Heading3"/>
        <w:numPr>
          <w:ilvl w:val="2"/>
          <w:numId w:val="51"/>
        </w:numPr>
        <w:rPr>
          <w:sz w:val="24"/>
        </w:rPr>
      </w:pPr>
      <w:bookmarkStart w:id="21" w:name="__RefHeading___Toc457133160"/>
      <w:bookmarkEnd w:id="21"/>
      <w:r>
        <w:rPr>
          <w:sz w:val="24"/>
        </w:rPr>
        <w:t>Notional Positions</w:t>
      </w:r>
    </w:p>
    <w:p>
      <w:pPr>
        <w:pStyle w:val="Normal"/>
        <w:jc w:val="both"/>
        <w:rPr>
          <w:sz w:val="24"/>
        </w:rPr>
      </w:pPr>
      <w:r>
        <w:rPr>
          <w:sz w:val="24"/>
        </w:rPr>
      </w:r>
    </w:p>
    <w:p>
      <w:pPr>
        <w:pStyle w:val="Normal"/>
        <w:jc w:val="both"/>
        <w:rPr/>
      </w:pPr>
      <w:r>
        <w:rPr/>
        <w:t xml:space="preserve">All </w:t>
      </w:r>
      <w:r>
        <w:rPr>
          <w:b/>
        </w:rPr>
        <w:t>products</w:t>
      </w:r>
      <w:r>
        <w:rPr/>
        <w:t xml:space="preserve"> in the Online System will be a member of a group of </w:t>
      </w:r>
      <w:r>
        <w:rPr>
          <w:b/>
        </w:rPr>
        <w:t>product types</w:t>
      </w:r>
      <w:r>
        <w:rPr/>
        <w:t xml:space="preserve">. All </w:t>
      </w:r>
      <w:r>
        <w:rPr>
          <w:b/>
        </w:rPr>
        <w:t>product types</w:t>
      </w:r>
      <w:r>
        <w:rPr/>
        <w:t xml:space="preserve"> will be a member of a </w:t>
      </w:r>
      <w:r>
        <w:rPr>
          <w:b/>
        </w:rPr>
        <w:t>Commodity Group</w:t>
      </w:r>
      <w:r>
        <w:rPr/>
        <w:t>, as defined in the Enron Corp. Risk Management Policy.</w:t>
      </w:r>
    </w:p>
    <w:p>
      <w:pPr>
        <w:pStyle w:val="Normal"/>
        <w:jc w:val="both"/>
        <w:rPr/>
      </w:pPr>
      <w:r>
        <w:rPr/>
      </w:r>
    </w:p>
    <w:p>
      <w:pPr>
        <w:pStyle w:val="Normal"/>
        <w:jc w:val="both"/>
        <w:rPr/>
      </w:pPr>
      <w:r>
        <w:rPr/>
        <w:t>For the purposes of limits setting and monitoring</w:t>
      </w:r>
    </w:p>
    <w:p>
      <w:pPr>
        <w:pStyle w:val="Normal"/>
        <w:jc w:val="both"/>
        <w:rPr/>
      </w:pPr>
      <w:r>
        <w:rPr/>
      </w:r>
    </w:p>
    <w:p>
      <w:pPr>
        <w:pStyle w:val="Normal"/>
        <w:ind w:firstLine="720" w:end="0"/>
        <w:jc w:val="both"/>
        <w:rPr>
          <w:b/>
        </w:rPr>
      </w:pPr>
      <w:r>
        <w:rPr>
          <w:b/>
        </w:rPr>
        <w:t xml:space="preserve">Notional position = transaction undiscounted volume </w:t>
      </w:r>
    </w:p>
    <w:p>
      <w:pPr>
        <w:pStyle w:val="Normal"/>
        <w:jc w:val="both"/>
        <w:rPr>
          <w:b/>
        </w:rPr>
      </w:pPr>
      <w:r>
        <w:rPr>
          <w:b/>
        </w:rPr>
      </w:r>
    </w:p>
    <w:p>
      <w:pPr>
        <w:pStyle w:val="Normal"/>
        <w:jc w:val="both"/>
        <w:rPr/>
      </w:pPr>
      <w:r>
        <w:rPr/>
        <w:t xml:space="preserve">For comparison against limits, these notional positions are aggregated into </w:t>
      </w:r>
      <w:r>
        <w:rPr>
          <w:b/>
        </w:rPr>
        <w:t>Commodity Group</w:t>
      </w:r>
      <w:r>
        <w:rPr/>
        <w:t xml:space="preserve"> positions. </w:t>
      </w:r>
    </w:p>
    <w:p>
      <w:pPr>
        <w:pStyle w:val="Normal"/>
        <w:jc w:val="both"/>
        <w:rPr/>
      </w:pPr>
      <w:r>
        <w:rPr/>
      </w:r>
    </w:p>
    <w:p>
      <w:pPr>
        <w:pStyle w:val="Normal"/>
        <w:jc w:val="both"/>
        <w:rPr/>
      </w:pPr>
      <w:r>
        <w:rPr/>
        <w:t>Where commodity groups include option trades, the undiscounted volume is included at the appropriate delta – equivalent volume. Price stack managers will be responsible for updating option deltas as appropriate, using the Product Manager Application.</w:t>
      </w:r>
    </w:p>
    <w:p>
      <w:pPr>
        <w:pStyle w:val="Normal"/>
        <w:jc w:val="both"/>
        <w:rPr/>
      </w:pPr>
      <w:r>
        <w:rPr/>
      </w:r>
    </w:p>
    <w:p>
      <w:pPr>
        <w:pStyle w:val="Heading3"/>
        <w:numPr>
          <w:ilvl w:val="2"/>
          <w:numId w:val="51"/>
        </w:numPr>
        <w:rPr>
          <w:sz w:val="24"/>
        </w:rPr>
      </w:pPr>
      <w:bookmarkStart w:id="22" w:name="__RefHeading___Toc457133161"/>
      <w:bookmarkEnd w:id="22"/>
      <w:r>
        <w:rPr>
          <w:sz w:val="24"/>
        </w:rPr>
        <w:t>Sigma Factors</w:t>
      </w:r>
    </w:p>
    <w:p>
      <w:pPr>
        <w:pStyle w:val="Normal"/>
        <w:rPr>
          <w:sz w:val="24"/>
        </w:rPr>
      </w:pPr>
      <w:r>
        <w:rPr>
          <w:sz w:val="24"/>
        </w:rPr>
      </w:r>
    </w:p>
    <w:p>
      <w:pPr>
        <w:pStyle w:val="Normal"/>
        <w:jc w:val="both"/>
        <w:rPr/>
      </w:pPr>
      <w:r>
        <w:rPr/>
        <w:t xml:space="preserve">All product types have a </w:t>
      </w:r>
      <w:r>
        <w:rPr>
          <w:b/>
        </w:rPr>
        <w:t>Sigma Factor (SF)</w:t>
      </w:r>
      <w:r>
        <w:rPr/>
        <w:t>, expressed in USD.</w:t>
      </w:r>
      <w:r>
        <w:rPr>
          <w:b/>
        </w:rPr>
        <w:t xml:space="preserve"> </w:t>
      </w:r>
      <w:r>
        <w:rPr/>
        <w:t xml:space="preserve">This represents the one – day volatility of energy prices appropriate to the Product Type, at a confidence interval of 95% (i.e. 1.645 standard deviations). It represents approximate price volatility covering all reference periods. This determines the simple “value - at – risk” for </w:t>
      </w:r>
      <w:r>
        <w:rPr>
          <w:b/>
        </w:rPr>
        <w:t>product types</w:t>
      </w:r>
      <w:r>
        <w:rPr/>
        <w:t xml:space="preserve"> and for </w:t>
      </w:r>
      <w:r>
        <w:rPr>
          <w:b/>
        </w:rPr>
        <w:t>commodity groups</w:t>
      </w:r>
      <w:r>
        <w:rPr/>
        <w:t xml:space="preserve"> where</w:t>
      </w:r>
    </w:p>
    <w:p>
      <w:pPr>
        <w:pStyle w:val="Normal"/>
        <w:jc w:val="both"/>
        <w:rPr/>
      </w:pPr>
      <w:r>
        <w:rPr/>
      </w:r>
    </w:p>
    <w:p>
      <w:pPr>
        <w:pStyle w:val="Normal"/>
        <w:ind w:firstLine="720" w:start="1440" w:end="0"/>
        <w:jc w:val="both"/>
        <w:rPr>
          <w:b/>
        </w:rPr>
      </w:pPr>
      <w:r>
        <w:rPr>
          <w:b/>
        </w:rPr>
        <w:t>SF</w:t>
      </w:r>
      <w:r>
        <w:rPr>
          <w:b/>
          <w:vertAlign w:val="subscript"/>
        </w:rPr>
        <w:t xml:space="preserve"> </w:t>
      </w:r>
      <w:r>
        <w:rPr>
          <w:b/>
        </w:rPr>
        <w:t xml:space="preserve"> = 1.645 </w:t>
      </w:r>
      <w:r>
        <w:rPr>
          <w:rFonts w:cs="Lucida Sans Unicode" w:ascii="Lucida Sans Unicode" w:hAnsi="Lucida Sans Unicode"/>
          <w:b/>
          <w:i/>
        </w:rPr>
        <w:t>Ơ</w:t>
      </w:r>
    </w:p>
    <w:p>
      <w:pPr>
        <w:pStyle w:val="Normal"/>
        <w:jc w:val="both"/>
        <w:rPr>
          <w:b/>
        </w:rPr>
      </w:pPr>
      <w:r>
        <w:rPr>
          <w:b/>
        </w:rPr>
      </w:r>
    </w:p>
    <w:p>
      <w:pPr>
        <w:pStyle w:val="Normal"/>
        <w:jc w:val="both"/>
        <w:rPr/>
      </w:pPr>
      <w:r>
        <w:rPr/>
        <w:t xml:space="preserve">for any </w:t>
      </w:r>
      <w:r>
        <w:rPr>
          <w:b/>
        </w:rPr>
        <w:t xml:space="preserve">product type, </w:t>
      </w:r>
      <w:r>
        <w:rPr/>
        <w:t xml:space="preserve">where </w:t>
      </w:r>
      <w:r>
        <w:rPr>
          <w:rFonts w:cs="Lucida Sans Unicode" w:ascii="Lucida Sans Unicode" w:hAnsi="Lucida Sans Unicode"/>
          <w:b/>
          <w:i/>
        </w:rPr>
        <w:t xml:space="preserve">Ơ </w:t>
      </w:r>
      <w:r>
        <w:rPr/>
        <w:t xml:space="preserve"> is the volatility of energy prices appropriate to a</w:t>
      </w:r>
      <w:r>
        <w:rPr>
          <w:b/>
        </w:rPr>
        <w:t xml:space="preserve"> product type</w:t>
      </w:r>
      <w:r>
        <w:rPr/>
        <w:t>.</w:t>
      </w:r>
    </w:p>
    <w:p>
      <w:pPr>
        <w:pStyle w:val="Normal"/>
        <w:jc w:val="both"/>
        <w:rPr/>
      </w:pPr>
      <w:r>
        <w:rPr/>
      </w:r>
    </w:p>
    <w:p>
      <w:pPr>
        <w:pStyle w:val="Normal"/>
        <w:jc w:val="both"/>
        <w:rPr/>
      </w:pPr>
      <w:r>
        <w:rPr/>
        <w:t>Sigma – factors will be reviewed monthly or as markets dictate by the</w:t>
      </w:r>
      <w:r>
        <w:rPr>
          <w:b/>
        </w:rPr>
        <w:t xml:space="preserve"> Product Control Group</w:t>
      </w:r>
      <w:r>
        <w:rPr/>
        <w:t>, with any revisions being approved by the</w:t>
      </w:r>
      <w:r>
        <w:rPr>
          <w:b/>
        </w:rPr>
        <w:t xml:space="preserve"> RAC Group.</w:t>
      </w:r>
    </w:p>
    <w:p>
      <w:pPr>
        <w:pStyle w:val="Normal"/>
        <w:jc w:val="both"/>
        <w:rPr/>
      </w:pPr>
      <w:r>
        <w:rPr/>
      </w:r>
    </w:p>
    <w:p>
      <w:pPr>
        <w:pStyle w:val="Heading3"/>
        <w:numPr>
          <w:ilvl w:val="2"/>
          <w:numId w:val="51"/>
        </w:numPr>
        <w:rPr>
          <w:sz w:val="24"/>
        </w:rPr>
      </w:pPr>
      <w:bookmarkStart w:id="23" w:name="__RefHeading___Toc457133162"/>
      <w:bookmarkEnd w:id="23"/>
      <w:r>
        <w:rPr>
          <w:sz w:val="24"/>
        </w:rPr>
        <w:t>Market Risk - Potential Exposure Limits</w:t>
      </w:r>
    </w:p>
    <w:p>
      <w:pPr>
        <w:pStyle w:val="Normal"/>
        <w:jc w:val="both"/>
        <w:rPr>
          <w:sz w:val="24"/>
        </w:rPr>
      </w:pPr>
      <w:r>
        <w:rPr>
          <w:sz w:val="24"/>
        </w:rPr>
      </w:r>
    </w:p>
    <w:p>
      <w:pPr>
        <w:pStyle w:val="Normal"/>
        <w:jc w:val="both"/>
        <w:rPr/>
      </w:pPr>
      <w:r>
        <w:rPr/>
        <w:t>The market risk positions, for comparison against limits, are calculated as:</w:t>
      </w:r>
    </w:p>
    <w:p>
      <w:pPr>
        <w:pStyle w:val="Normal"/>
        <w:jc w:val="both"/>
        <w:rPr/>
      </w:pPr>
      <w:r>
        <w:rPr/>
      </w:r>
    </w:p>
    <w:p>
      <w:pPr>
        <w:pStyle w:val="Normal"/>
        <w:ind w:firstLine="720" w:start="720" w:end="0"/>
        <w:rPr>
          <w:b/>
        </w:rPr>
      </w:pPr>
      <w:r>
        <w:rPr>
          <w:rFonts w:cs="Symbol" w:ascii="Symbol" w:hAnsi="Symbol"/>
          <w:b/>
        </w:rPr>
        <w:sym w:font="Symbol" w:char="f045"/>
        <w:sym w:font="Symbol" w:char="f031"/>
        <w:sym w:font="Symbol" w:char="f020"/>
        <w:sym w:font="Symbol" w:char="f03d"/>
        <w:sym w:font="Symbol" w:char="f020"/>
        <w:sym w:font="Symbol" w:char="f053"/>
        <w:sym w:font="Symbol" w:char="f020"/>
      </w:r>
      <w:r>
        <w:rPr>
          <w:b/>
        </w:rPr>
        <w:t>(N</w:t>
      </w:r>
      <w:r>
        <w:rPr>
          <w:b/>
          <w:sz w:val="8"/>
        </w:rPr>
        <w:t>t</w:t>
      </w:r>
      <w:r>
        <w:rPr>
          <w:b/>
        </w:rPr>
        <w:t xml:space="preserve">.* SF) + </w:t>
      </w:r>
      <w:r>
        <w:rPr>
          <w:rFonts w:cs="Symbol" w:ascii="Symbol" w:hAnsi="Symbol"/>
          <w:b/>
        </w:rPr>
        <w:sym w:font="Symbol" w:char="f053"/>
        <w:sym w:font="Symbol" w:char="f020"/>
      </w:r>
      <w:r>
        <w:rPr>
          <w:b/>
        </w:rPr>
        <w:t>(N</w:t>
      </w:r>
      <w:r>
        <w:rPr>
          <w:b/>
          <w:sz w:val="8"/>
        </w:rPr>
        <w:t>o</w:t>
      </w:r>
      <w:r>
        <w:rPr>
          <w:b/>
        </w:rPr>
        <w:t xml:space="preserve">* </w:t>
      </w:r>
      <w:r>
        <w:rPr>
          <w:rFonts w:cs="Symbol" w:ascii="Symbol" w:hAnsi="Symbol"/>
          <w:b/>
        </w:rPr>
        <w:sym w:font="Symbol" w:char="f064"/>
      </w:r>
      <w:r>
        <w:rPr>
          <w:b/>
          <w:sz w:val="8"/>
        </w:rPr>
        <w:t>o</w:t>
      </w:r>
      <w:r>
        <w:rPr>
          <w:b/>
        </w:rPr>
        <w:t xml:space="preserve"> * SF</w:t>
      </w:r>
      <w:r>
        <w:rPr>
          <w:rFonts w:cs="Symbol" w:ascii="Symbol" w:hAnsi="Symbol"/>
          <w:b/>
        </w:rPr>
        <w:sym w:font="Symbol" w:char="f029"/>
      </w:r>
    </w:p>
    <w:p>
      <w:pPr>
        <w:pStyle w:val="Normal"/>
        <w:rPr>
          <w:b/>
        </w:rPr>
      </w:pPr>
      <w:r>
        <w:rPr>
          <w:b/>
        </w:rPr>
      </w:r>
    </w:p>
    <w:p>
      <w:pPr>
        <w:pStyle w:val="Normal"/>
        <w:rPr/>
      </w:pPr>
      <w:r>
        <w:rPr/>
        <w:t xml:space="preserve">where </w:t>
        <w:tab/>
        <w:t xml:space="preserve">E1 = Exposure of product type 1. </w:t>
      </w:r>
    </w:p>
    <w:p>
      <w:pPr>
        <w:pStyle w:val="Normal"/>
        <w:ind w:firstLine="720" w:end="0"/>
        <w:rPr/>
      </w:pPr>
      <w:r>
        <w:rPr/>
        <w:t>N</w:t>
      </w:r>
      <w:r>
        <w:rPr>
          <w:sz w:val="8"/>
        </w:rPr>
        <w:t>t</w:t>
      </w:r>
      <w:r>
        <w:rPr/>
        <w:t xml:space="preserve"> = Trade Notional volume.</w:t>
      </w:r>
    </w:p>
    <w:p>
      <w:pPr>
        <w:pStyle w:val="Normal"/>
        <w:ind w:firstLine="720" w:end="0"/>
        <w:rPr/>
      </w:pPr>
      <w:r>
        <w:rPr/>
        <w:t>N</w:t>
      </w:r>
      <w:r>
        <w:rPr>
          <w:sz w:val="8"/>
        </w:rPr>
        <w:t>o</w:t>
      </w:r>
      <w:r>
        <w:rPr/>
        <w:t xml:space="preserve"> = Option Notional volume.</w:t>
      </w:r>
    </w:p>
    <w:p>
      <w:pPr>
        <w:pStyle w:val="Normal"/>
        <w:rPr/>
      </w:pPr>
      <w:r>
        <w:rPr/>
        <w:tab/>
        <w:t>SF  = Sigma Factor</w:t>
      </w:r>
    </w:p>
    <w:p>
      <w:pPr>
        <w:pStyle w:val="Normal"/>
        <w:rPr/>
      </w:pPr>
      <w:r>
        <w:rPr/>
        <w:tab/>
      </w:r>
      <w:r>
        <w:rPr>
          <w:rFonts w:cs="Symbol" w:ascii="Symbol" w:hAnsi="Symbol"/>
        </w:rPr>
        <w:sym w:font="Symbol" w:char="f064"/>
      </w:r>
      <w:r>
        <w:rPr>
          <w:sz w:val="8"/>
        </w:rPr>
        <w:t>o</w:t>
      </w:r>
      <w:r>
        <w:rPr/>
        <w:t xml:space="preserve"> = Option delta.</w:t>
      </w:r>
    </w:p>
    <w:p>
      <w:pPr>
        <w:pStyle w:val="Normal"/>
        <w:jc w:val="both"/>
        <w:rPr/>
      </w:pPr>
      <w:r>
        <w:rPr/>
      </w:r>
    </w:p>
    <w:p>
      <w:pPr>
        <w:pStyle w:val="Normal"/>
        <w:jc w:val="both"/>
        <w:rPr/>
      </w:pPr>
      <w:r>
        <w:rPr/>
        <w:t xml:space="preserve">Product Type exposures are aggregated into Commodity Group exposures using correlation factors approved by the </w:t>
      </w:r>
      <w:r>
        <w:rPr>
          <w:b/>
        </w:rPr>
        <w:t>RAC Group</w:t>
      </w:r>
      <w:r>
        <w:rPr/>
        <w:t>.</w:t>
      </w:r>
    </w:p>
    <w:p>
      <w:pPr>
        <w:pStyle w:val="Normal"/>
        <w:jc w:val="both"/>
        <w:rPr/>
      </w:pPr>
      <w:r>
        <w:rPr/>
      </w:r>
    </w:p>
    <w:p>
      <w:pPr>
        <w:pStyle w:val="Normal"/>
        <w:jc w:val="both"/>
        <w:rPr/>
      </w:pPr>
      <w:r>
        <w:rPr/>
        <w:t xml:space="preserve">The amount of the limit in the Online system is the discretion of the </w:t>
      </w:r>
      <w:r>
        <w:rPr>
          <w:b/>
        </w:rPr>
        <w:t>RAC Group.</w:t>
      </w:r>
      <w:r>
        <w:rPr/>
        <w:t xml:space="preserve"> The </w:t>
      </w:r>
      <w:r>
        <w:rPr>
          <w:b/>
        </w:rPr>
        <w:t>RAC Group</w:t>
      </w:r>
      <w:r>
        <w:rPr/>
        <w:t xml:space="preserve"> on a daily basis supplies available limit amounts for update to the Online System. These limits apply for the next 24 hour trading session (for any product, the time between which prices are published) or at the discretion of the </w:t>
      </w:r>
      <w:r>
        <w:rPr>
          <w:b/>
        </w:rPr>
        <w:t>RAC Group</w:t>
      </w:r>
      <w:r>
        <w:rPr/>
        <w:t>. At the end of the trading session, exposure arising from all transactions occurring in that session is set to zero, and limits refreshed.</w:t>
      </w:r>
    </w:p>
    <w:p>
      <w:pPr>
        <w:pStyle w:val="Normal"/>
        <w:jc w:val="both"/>
        <w:rPr/>
      </w:pPr>
      <w:r>
        <w:rPr/>
      </w:r>
    </w:p>
    <w:p>
      <w:pPr>
        <w:pStyle w:val="Normal"/>
        <w:jc w:val="both"/>
        <w:rPr/>
      </w:pPr>
      <w:r>
        <w:rPr/>
        <w:t xml:space="preserve">Whilst adherence to Online limits is not a precondition of accepting a trade from a customer, instances where limits are reached will be reported by the </w:t>
      </w:r>
      <w:r>
        <w:rPr>
          <w:b/>
        </w:rPr>
        <w:t>Product Control Group</w:t>
      </w:r>
      <w:r>
        <w:rPr/>
        <w:t xml:space="preserve"> to the </w:t>
      </w:r>
      <w:r>
        <w:rPr>
          <w:b/>
        </w:rPr>
        <w:t>RAC Group</w:t>
      </w:r>
      <w:r>
        <w:rPr/>
        <w:t xml:space="preserve">, and appropriate corrective action taken in conjunction with the appropriate </w:t>
      </w:r>
      <w:r>
        <w:rPr>
          <w:b/>
        </w:rPr>
        <w:t>Commercial Group</w:t>
      </w:r>
      <w:r>
        <w:rPr/>
        <w:t>.</w:t>
      </w:r>
    </w:p>
    <w:p>
      <w:pPr>
        <w:pStyle w:val="Normal"/>
        <w:jc w:val="both"/>
        <w:rPr/>
      </w:pPr>
      <w:r>
        <w:rPr/>
      </w:r>
    </w:p>
    <w:p>
      <w:pPr>
        <w:pStyle w:val="Heading3"/>
        <w:numPr>
          <w:ilvl w:val="2"/>
          <w:numId w:val="51"/>
        </w:numPr>
        <w:rPr>
          <w:sz w:val="24"/>
        </w:rPr>
      </w:pPr>
      <w:bookmarkStart w:id="24" w:name="__RefHeading___Toc457133163"/>
      <w:bookmarkEnd w:id="24"/>
      <w:r>
        <w:rPr>
          <w:sz w:val="24"/>
        </w:rPr>
        <w:t>Credit Risk – Potential Exposure Limits</w:t>
      </w:r>
    </w:p>
    <w:p>
      <w:pPr>
        <w:pStyle w:val="Normal"/>
        <w:jc w:val="both"/>
        <w:rPr>
          <w:sz w:val="24"/>
        </w:rPr>
      </w:pPr>
      <w:r>
        <w:rPr>
          <w:sz w:val="24"/>
        </w:rPr>
      </w:r>
    </w:p>
    <w:p>
      <w:pPr>
        <w:pStyle w:val="Normal"/>
        <w:jc w:val="both"/>
        <w:rPr/>
      </w:pPr>
      <w:r>
        <w:rPr/>
        <w:t>For each customer, a maximum potential exposure is allowed, calculated as</w:t>
      </w:r>
    </w:p>
    <w:p>
      <w:pPr>
        <w:pStyle w:val="Normal"/>
        <w:jc w:val="both"/>
        <w:rPr/>
      </w:pPr>
      <w:r>
        <w:rPr/>
      </w:r>
    </w:p>
    <w:p>
      <w:pPr>
        <w:pStyle w:val="Normal"/>
        <w:ind w:firstLine="720" w:start="720" w:end="0"/>
        <w:rPr>
          <w:b/>
        </w:rPr>
      </w:pPr>
      <w:r>
        <w:rPr>
          <w:b/>
        </w:rPr>
        <w:t>Customer Potential Exposure = notional volumes x SF</w:t>
      </w:r>
    </w:p>
    <w:p>
      <w:pPr>
        <w:pStyle w:val="Normal"/>
        <w:jc w:val="both"/>
        <w:rPr>
          <w:b/>
        </w:rPr>
      </w:pPr>
      <w:r>
        <w:rPr>
          <w:b/>
        </w:rPr>
      </w:r>
    </w:p>
    <w:p>
      <w:pPr>
        <w:pStyle w:val="Normal"/>
        <w:jc w:val="both"/>
        <w:rPr/>
      </w:pPr>
      <w:r>
        <w:rPr/>
        <w:t xml:space="preserve">Customer exposure is found by aggregating </w:t>
      </w:r>
      <w:r>
        <w:rPr>
          <w:b/>
        </w:rPr>
        <w:t>Product Type</w:t>
      </w:r>
      <w:r>
        <w:rPr/>
        <w:t xml:space="preserve"> exposures by customer into </w:t>
      </w:r>
      <w:r>
        <w:rPr>
          <w:b/>
        </w:rPr>
        <w:t>Commodity Group</w:t>
      </w:r>
      <w:r>
        <w:rPr/>
        <w:t xml:space="preserve"> exposures for each customer, using correlation factors approved by the </w:t>
      </w:r>
      <w:r>
        <w:rPr>
          <w:b/>
        </w:rPr>
        <w:t>RAC Group</w:t>
      </w:r>
      <w:r>
        <w:rPr/>
        <w:t>.</w:t>
      </w:r>
    </w:p>
    <w:p>
      <w:pPr>
        <w:pStyle w:val="Normal"/>
        <w:jc w:val="both"/>
        <w:rPr/>
      </w:pPr>
      <w:r>
        <w:rPr/>
      </w:r>
    </w:p>
    <w:p>
      <w:pPr>
        <w:pStyle w:val="Normal"/>
        <w:jc w:val="both"/>
        <w:rPr/>
      </w:pPr>
      <w:r>
        <w:rPr/>
        <w:t xml:space="preserve">The amount of the limit in the Online System is the discretion of the </w:t>
      </w:r>
      <w:r>
        <w:rPr>
          <w:b/>
        </w:rPr>
        <w:t>Credit Risk Management Group</w:t>
      </w:r>
      <w:r>
        <w:rPr/>
        <w:t xml:space="preserve">. The </w:t>
      </w:r>
      <w:r>
        <w:rPr>
          <w:b/>
        </w:rPr>
        <w:t>Credit Risk Management Group</w:t>
      </w:r>
      <w:r>
        <w:rPr/>
        <w:t xml:space="preserve"> on a daily basis supplies available limit amounts for update to the Online System. These limits apply for the next 24 hour trading session or at the discretion of the </w:t>
      </w:r>
      <w:r>
        <w:rPr>
          <w:b/>
        </w:rPr>
        <w:t>Credit Risk Management Group</w:t>
      </w:r>
      <w:r>
        <w:rPr/>
        <w:t>. At the end of the trading session, exposure arising from all transactions occurring in that session is set to zero, and limits refreshed.</w:t>
      </w:r>
    </w:p>
    <w:p>
      <w:pPr>
        <w:pStyle w:val="Normal"/>
        <w:jc w:val="both"/>
        <w:rPr/>
      </w:pPr>
      <w:r>
        <w:rPr/>
      </w:r>
    </w:p>
    <w:p>
      <w:pPr>
        <w:pStyle w:val="Normal"/>
        <w:jc w:val="both"/>
        <w:rPr/>
      </w:pPr>
      <w:r>
        <w:rPr/>
        <w:t xml:space="preserve">In any trading session exposure must never exceed the available internal Credit Limits specific to a customer, as approved by the </w:t>
      </w:r>
      <w:r>
        <w:rPr>
          <w:b/>
        </w:rPr>
        <w:t>Credit Risk Management Group</w:t>
      </w:r>
      <w:r>
        <w:rPr/>
        <w:t>.</w:t>
      </w:r>
    </w:p>
    <w:p>
      <w:pPr>
        <w:pStyle w:val="Normal"/>
        <w:jc w:val="both"/>
        <w:rPr/>
      </w:pPr>
      <w:r>
        <w:rPr/>
      </w:r>
    </w:p>
    <w:p>
      <w:pPr>
        <w:pStyle w:val="Normal"/>
        <w:jc w:val="both"/>
        <w:rPr/>
      </w:pPr>
      <w:r>
        <w:rPr/>
        <w:t xml:space="preserve">Adherence to Online Credit limits is a precondition for accepting a trade with a customer. A breach of the Online credit limits will cause a transaction to fail. The customer will receive a message on screen and will be advised to contact by telephone the </w:t>
      </w:r>
      <w:r>
        <w:rPr>
          <w:b/>
        </w:rPr>
        <w:t>Product Control Group</w:t>
      </w:r>
      <w:r>
        <w:rPr/>
        <w:t xml:space="preserve"> who will advise the relevant </w:t>
      </w:r>
      <w:r>
        <w:rPr>
          <w:b/>
        </w:rPr>
        <w:t>Commercial Group</w:t>
      </w:r>
      <w:r>
        <w:rPr/>
        <w:t>.</w:t>
      </w:r>
    </w:p>
    <w:p>
      <w:pPr>
        <w:pStyle w:val="Normal"/>
        <w:jc w:val="both"/>
        <w:rPr/>
      </w:pPr>
      <w:r>
        <w:rPr/>
      </w:r>
    </w:p>
    <w:p>
      <w:pPr>
        <w:pStyle w:val="Normal"/>
        <w:jc w:val="both"/>
        <w:rPr/>
      </w:pPr>
      <w:r>
        <w:rPr/>
        <w:t>Since all transactions are ultimately booked in Enron’s underlying transaction systems, the current credit aggregation and limit monitoring process, which takes data from these systems, applies equally to these transactions. The Online credit process represents an addition to current Enron credit policy, rather than a departure from it.</w:t>
      </w:r>
    </w:p>
    <w:p>
      <w:pPr>
        <w:pStyle w:val="Heading3"/>
        <w:numPr>
          <w:ilvl w:val="2"/>
          <w:numId w:val="51"/>
        </w:numPr>
        <w:rPr>
          <w:sz w:val="24"/>
        </w:rPr>
      </w:pPr>
      <w:bookmarkStart w:id="25" w:name="__RefHeading___Toc457133164"/>
      <w:bookmarkEnd w:id="25"/>
      <w:r>
        <w:rPr>
          <w:sz w:val="24"/>
        </w:rPr>
        <w:t>Currency Risk</w:t>
      </w:r>
    </w:p>
    <w:p>
      <w:pPr>
        <w:pStyle w:val="Normal"/>
        <w:rPr>
          <w:sz w:val="24"/>
        </w:rPr>
      </w:pPr>
      <w:r>
        <w:rPr>
          <w:sz w:val="24"/>
        </w:rPr>
      </w:r>
    </w:p>
    <w:p>
      <w:pPr>
        <w:pStyle w:val="Normal"/>
        <w:rPr/>
      </w:pPr>
      <w:r>
        <w:rPr/>
        <w:t>The Enron Online business will market products on a global basis. Currently, trading operations in both Canada and Norway offer products in currencies different from the denomination of the underlying energy commodity (e.g. Norwegian power for transmission in Norway, priced in Swedish Krona). This capability will be maintained in EnronOnline</w:t>
      </w:r>
    </w:p>
    <w:p>
      <w:pPr>
        <w:pStyle w:val="Normal"/>
        <w:rPr/>
      </w:pPr>
      <w:r>
        <w:rPr/>
      </w:r>
    </w:p>
    <w:p>
      <w:pPr>
        <w:pStyle w:val="Normal"/>
        <w:rPr/>
      </w:pPr>
      <w:r>
        <w:rPr/>
        <w:t>Products of this nature introduce currency exposure due to the differing denominations in commodity and price quoted. Further, to the extent that products are long term in nature, they will open risk to foreign currency interest rates.</w:t>
      </w:r>
    </w:p>
    <w:p>
      <w:pPr>
        <w:pStyle w:val="Normal"/>
        <w:rPr/>
      </w:pPr>
      <w:r>
        <w:rPr/>
      </w:r>
    </w:p>
    <w:p>
      <w:pPr>
        <w:pStyle w:val="Normal"/>
        <w:rPr/>
      </w:pPr>
      <w:r>
        <w:rPr/>
        <w:t>It is Enron’s existing policy to pass all interest rate and currency risk to the Enron Risk Management Services Group, based in Houston.</w:t>
      </w:r>
    </w:p>
    <w:p>
      <w:pPr>
        <w:pStyle w:val="Normal"/>
        <w:rPr/>
      </w:pPr>
      <w:r>
        <w:rPr/>
      </w:r>
    </w:p>
    <w:p>
      <w:pPr>
        <w:pStyle w:val="Normal"/>
        <w:rPr/>
      </w:pPr>
      <w:r>
        <w:rPr/>
        <w:t>In accordance with this policy, the underlying transaction systems, which are the ultimate booking destinations for trades introduced via the Online Business, must be able to process, settle and account for transactions in a foreign currency, as is the case now with Norwegian and Canadian based trading.</w:t>
      </w:r>
    </w:p>
    <w:p>
      <w:pPr>
        <w:pStyle w:val="Normal"/>
        <w:rPr/>
      </w:pPr>
      <w:r>
        <w:rPr/>
      </w:r>
    </w:p>
    <w:p>
      <w:pPr>
        <w:pStyle w:val="Normal"/>
        <w:rPr/>
      </w:pPr>
      <w:r>
        <w:rPr/>
        <w:t xml:space="preserve">Where a new Online </w:t>
      </w:r>
      <w:r>
        <w:rPr>
          <w:b/>
        </w:rPr>
        <w:t>product type</w:t>
      </w:r>
      <w:r>
        <w:rPr/>
        <w:t xml:space="preserve"> features currency risk, the approval process for the introduction of the product will include confirmation that the underlying transaction systems and settlement processes are equipped to handle foreign currencies. Deals will be booked in underlying systems as quoted, together with any internal hedges.</w:t>
      </w:r>
    </w:p>
    <w:p>
      <w:pPr>
        <w:pStyle w:val="FootnoteText"/>
        <w:rPr>
          <w:lang w:val="en-AU"/>
        </w:rPr>
      </w:pPr>
      <w:r>
        <w:rPr>
          <w:lang w:val="en-AU"/>
        </w:rPr>
      </w:r>
    </w:p>
    <w:p>
      <w:pPr>
        <w:pStyle w:val="Normal"/>
        <w:rPr/>
      </w:pPr>
      <w:r>
        <w:rPr/>
        <w:t xml:space="preserve">The approval of </w:t>
      </w:r>
      <w:r>
        <w:rPr>
          <w:b/>
        </w:rPr>
        <w:t>Product types</w:t>
      </w:r>
      <w:r>
        <w:rPr/>
        <w:t xml:space="preserve"> for trading in the Online System will include the determination of allowable currencies in which quotes can be made. </w:t>
      </w:r>
    </w:p>
    <w:p>
      <w:pPr>
        <w:pStyle w:val="Normal"/>
        <w:rPr/>
      </w:pPr>
      <w:r>
        <w:rPr/>
      </w:r>
    </w:p>
    <w:p>
      <w:pPr>
        <w:pStyle w:val="Normal"/>
        <w:rPr/>
      </w:pPr>
      <w:r>
        <w:rPr/>
        <w:t xml:space="preserve">The </w:t>
      </w:r>
      <w:r>
        <w:rPr>
          <w:b/>
        </w:rPr>
        <w:t>Enron Risk Management Services (ERMS)</w:t>
      </w:r>
      <w:r>
        <w:rPr/>
        <w:t xml:space="preserve"> Group will publish internally, bid and offer spot rates and forward rate differentials, for all required currencies, in a similar fashion to their current practice. These rates are available to price stack managers, who will use them to compute appropriate foreign currency product quotations. </w:t>
      </w:r>
      <w:r>
        <w:rPr>
          <w:b/>
        </w:rPr>
        <w:t>ERMS</w:t>
      </w:r>
      <w:r>
        <w:rPr/>
        <w:t xml:space="preserve"> will determine daily a maximum dollar amount of spot rate exposure allowable across all products of a cross currency nature.</w:t>
      </w:r>
    </w:p>
    <w:p>
      <w:pPr>
        <w:pStyle w:val="FootnoteText"/>
        <w:rPr/>
      </w:pPr>
      <w:r>
        <w:rPr/>
      </w:r>
    </w:p>
    <w:p>
      <w:pPr>
        <w:pStyle w:val="Normal"/>
        <w:rPr/>
      </w:pPr>
      <w:r>
        <w:rPr/>
        <w:t xml:space="preserve">Spot risk opened by customer deals will be hedged immediately with </w:t>
      </w:r>
      <w:r>
        <w:rPr>
          <w:b/>
        </w:rPr>
        <w:t>ERMS</w:t>
      </w:r>
      <w:r>
        <w:rPr/>
        <w:t xml:space="preserve">. Forward currency risk will be hedged with </w:t>
      </w:r>
      <w:r>
        <w:rPr>
          <w:b/>
        </w:rPr>
        <w:t>ERMS</w:t>
      </w:r>
      <w:r>
        <w:rPr/>
        <w:t xml:space="preserve"> at the discretion of the traders in whose trading books these risks ultimately reside.</w:t>
      </w:r>
      <w:r>
        <w:br w:type="page"/>
      </w:r>
    </w:p>
    <w:p>
      <w:pPr>
        <w:pStyle w:val="Normal"/>
        <w:rPr/>
      </w:pPr>
      <w:r>
        <w:rPr/>
      </w:r>
    </w:p>
    <w:p>
      <w:pPr>
        <w:pStyle w:val="Heading2"/>
        <w:rPr>
          <w:sz w:val="28"/>
        </w:rPr>
      </w:pPr>
      <w:bookmarkStart w:id="26" w:name="__RefHeading___Toc457133165"/>
      <w:bookmarkEnd w:id="26"/>
      <w:r>
        <w:rPr>
          <w:sz w:val="28"/>
        </w:rPr>
        <w:t>3.6</w:t>
        <w:tab/>
        <w:t>Legal Framework</w:t>
      </w:r>
    </w:p>
    <w:p>
      <w:pPr>
        <w:pStyle w:val="Normal"/>
        <w:rPr>
          <w:sz w:val="28"/>
        </w:rPr>
      </w:pPr>
      <w:r>
        <w:rPr>
          <w:sz w:val="28"/>
        </w:rPr>
      </w:r>
    </w:p>
    <w:p>
      <w:pPr>
        <w:pStyle w:val="Normal"/>
        <w:rPr/>
      </w:pPr>
      <w:r>
        <w:rPr/>
        <w:t>The medium of transacting over Internet, or “E – commerce” carries some legal requirements that have been addressed by the creation of key documentation, available online, which set out, generally and specifically, the terms under which transactions are agreed.</w:t>
      </w:r>
    </w:p>
    <w:p>
      <w:pPr>
        <w:pStyle w:val="Normal"/>
        <w:rPr/>
      </w:pPr>
      <w:r>
        <w:rPr/>
      </w:r>
    </w:p>
    <w:p>
      <w:pPr>
        <w:pStyle w:val="Heading3"/>
        <w:numPr>
          <w:ilvl w:val="2"/>
          <w:numId w:val="13"/>
        </w:numPr>
        <w:rPr>
          <w:sz w:val="24"/>
        </w:rPr>
      </w:pPr>
      <w:bookmarkStart w:id="27" w:name="__RefHeading___Toc457133166"/>
      <w:bookmarkEnd w:id="27"/>
      <w:r>
        <w:rPr>
          <w:sz w:val="24"/>
        </w:rPr>
        <w:t>The Trading Password Application</w:t>
      </w:r>
    </w:p>
    <w:p>
      <w:pPr>
        <w:pStyle w:val="Normal"/>
        <w:rPr>
          <w:sz w:val="24"/>
        </w:rPr>
      </w:pPr>
      <w:r>
        <w:rPr>
          <w:sz w:val="24"/>
        </w:rPr>
      </w:r>
    </w:p>
    <w:p>
      <w:pPr>
        <w:pStyle w:val="Normal"/>
        <w:rPr/>
      </w:pPr>
      <w:r>
        <w:rPr/>
        <w:t>This is a single page document, under which the customer applies for a user ID and password for transacting using EnronOnline.</w:t>
      </w:r>
    </w:p>
    <w:p>
      <w:pPr>
        <w:pStyle w:val="Normal"/>
        <w:rPr/>
      </w:pPr>
      <w:r>
        <w:rPr/>
      </w:r>
    </w:p>
    <w:p>
      <w:pPr>
        <w:pStyle w:val="Normal"/>
        <w:rPr/>
      </w:pPr>
      <w:r>
        <w:rPr/>
        <w:t>These exist with specific wording for each applicable legal jurisdiction. They are also available in English, Spanish, French, German and Portuguese.</w:t>
      </w:r>
    </w:p>
    <w:p>
      <w:pPr>
        <w:pStyle w:val="Normal"/>
        <w:rPr/>
      </w:pPr>
      <w:r>
        <w:rPr/>
      </w:r>
    </w:p>
    <w:p>
      <w:pPr>
        <w:pStyle w:val="Normal"/>
        <w:rPr/>
      </w:pPr>
      <w:r>
        <w:rPr/>
        <w:t>Current jurisdictions covered are UK, US, Canada, Norway, Sweden, Finland, Denmark, Germany, Italy, Netherlands, Belgium, Portugal, Switzerland, Austria, Poland, France, Croatia, Romania, Slovakia and Spain.</w:t>
      </w:r>
    </w:p>
    <w:p>
      <w:pPr>
        <w:pStyle w:val="Normal"/>
        <w:rPr/>
      </w:pPr>
      <w:r>
        <w:rPr/>
      </w:r>
    </w:p>
    <w:p>
      <w:pPr>
        <w:pStyle w:val="Normal"/>
        <w:rPr/>
      </w:pPr>
      <w:r>
        <w:rPr/>
        <w:t>These are made available to customers on the web page, for printing and completion, or can be obtained, upon request, from Enron.</w:t>
      </w:r>
    </w:p>
    <w:p>
      <w:pPr>
        <w:pStyle w:val="Heading3"/>
        <w:numPr>
          <w:ilvl w:val="2"/>
          <w:numId w:val="13"/>
        </w:numPr>
        <w:rPr>
          <w:sz w:val="24"/>
        </w:rPr>
      </w:pPr>
      <w:bookmarkStart w:id="28" w:name="__RefHeading___Toc457133167"/>
      <w:bookmarkEnd w:id="28"/>
      <w:r>
        <w:rPr>
          <w:sz w:val="24"/>
        </w:rPr>
        <w:t>The Electronic Trading Agreement (“ETA”)</w:t>
      </w:r>
    </w:p>
    <w:p>
      <w:pPr>
        <w:pStyle w:val="Normal"/>
        <w:rPr>
          <w:sz w:val="24"/>
        </w:rPr>
      </w:pPr>
      <w:r>
        <w:rPr>
          <w:sz w:val="24"/>
        </w:rPr>
      </w:r>
    </w:p>
    <w:p>
      <w:pPr>
        <w:pStyle w:val="Normal"/>
        <w:rPr/>
      </w:pPr>
      <w:r>
        <w:rPr/>
        <w:t>This document sets out the terms by which customers and Enron are bound by transactions conducted over the Internet. The are versions of the ETA specific to a particular legal jurisdiction. Currently these are UK, US, Canada, Norway, Sweden, Finland, Denmark, Germany, Italy, Netherlands, Belgium, Portugal, Switzerland, Austria, Poland, France, Croatia, Romania, Slovakia and Spain.</w:t>
      </w:r>
    </w:p>
    <w:p>
      <w:pPr>
        <w:pStyle w:val="Normal"/>
        <w:rPr/>
      </w:pPr>
      <w:r>
        <w:rPr/>
      </w:r>
    </w:p>
    <w:p>
      <w:pPr>
        <w:pStyle w:val="Normal"/>
        <w:rPr/>
      </w:pPr>
      <w:r>
        <w:rPr/>
        <w:t>When the customer first uses a Head Trader User ID and password to access the Online Web – page, they will be presented with the ETA on – screen. There are three courses of action available to the user at this point:</w:t>
      </w:r>
    </w:p>
    <w:p>
      <w:pPr>
        <w:pStyle w:val="Normal"/>
        <w:rPr/>
      </w:pPr>
      <w:r>
        <w:rPr/>
      </w:r>
    </w:p>
    <w:p>
      <w:pPr>
        <w:pStyle w:val="Normal"/>
        <w:numPr>
          <w:ilvl w:val="0"/>
          <w:numId w:val="34"/>
        </w:numPr>
        <w:rPr/>
      </w:pPr>
      <w:r>
        <w:rPr/>
        <w:t>Accept the terms, by clicking “I accept”. This removes the ETA from view, and it will no longer appear in any future sessions for any subsequent users under the Head Trader User ID or any delegated user ID’s. The customer is now bound by the terms of the ETA, and it only reappears if its content is revised.</w:t>
      </w:r>
    </w:p>
    <w:p>
      <w:pPr>
        <w:pStyle w:val="Normal"/>
        <w:rPr/>
      </w:pPr>
      <w:r>
        <w:rPr/>
      </w:r>
    </w:p>
    <w:p>
      <w:pPr>
        <w:pStyle w:val="Normal"/>
        <w:numPr>
          <w:ilvl w:val="0"/>
          <w:numId w:val="34"/>
        </w:numPr>
        <w:rPr/>
      </w:pPr>
      <w:r>
        <w:rPr/>
        <w:t>Print, by clicking the prompt “Print”. This sends the document to a printer as specified by the customer’s PC configuration, software and hardware. The document remains on the user’s screen.</w:t>
      </w:r>
    </w:p>
    <w:p>
      <w:pPr>
        <w:pStyle w:val="Normal"/>
        <w:rPr/>
      </w:pPr>
      <w:r>
        <w:rPr/>
      </w:r>
    </w:p>
    <w:p>
      <w:pPr>
        <w:pStyle w:val="Normal"/>
        <w:numPr>
          <w:ilvl w:val="0"/>
          <w:numId w:val="34"/>
        </w:numPr>
        <w:rPr/>
      </w:pPr>
      <w:r>
        <w:rPr/>
        <w:t>Decline the terms, by clicking “I do not accept”. This removes the document from view and the session reverts to the Home page. The ETA will appear in future sessions until it is clicked as “agreed”.</w:t>
      </w:r>
    </w:p>
    <w:p>
      <w:pPr>
        <w:pStyle w:val="Normal"/>
        <w:rPr/>
      </w:pPr>
      <w:r>
        <w:rPr/>
      </w:r>
    </w:p>
    <w:p>
      <w:pPr>
        <w:pStyle w:val="FootnoteText"/>
        <w:numPr>
          <w:ilvl w:val="0"/>
          <w:numId w:val="19"/>
        </w:numPr>
        <w:tabs>
          <w:tab w:val="clear" w:pos="720"/>
          <w:tab w:val="left" w:pos="0" w:leader="none"/>
        </w:tabs>
        <w:rPr>
          <w:lang w:val="en-AU"/>
        </w:rPr>
      </w:pPr>
      <w:r>
        <w:rPr>
          <w:lang w:val="en-AU"/>
        </w:rPr>
        <w:t>The ETA allows Enron to terminate the agreement on notice to the customer.</w:t>
      </w:r>
    </w:p>
    <w:p>
      <w:pPr>
        <w:pStyle w:val="FootnoteText"/>
        <w:rPr>
          <w:lang w:val="en-AU"/>
        </w:rPr>
      </w:pPr>
      <w:r>
        <w:rPr>
          <w:lang w:val="en-AU"/>
        </w:rPr>
      </w:r>
    </w:p>
    <w:p>
      <w:pPr>
        <w:pStyle w:val="Normal"/>
        <w:rPr/>
      </w:pPr>
      <w:r>
        <w:rPr/>
        <w:t xml:space="preserve">Customers will be given 1 business days’ notice, online, of any intended changes to ETA’s. </w:t>
      </w:r>
    </w:p>
    <w:p>
      <w:pPr>
        <w:pStyle w:val="Normal"/>
        <w:rPr/>
      </w:pPr>
      <w:r>
        <w:rPr/>
      </w:r>
    </w:p>
    <w:p>
      <w:pPr>
        <w:pStyle w:val="Heading3"/>
        <w:numPr>
          <w:ilvl w:val="2"/>
          <w:numId w:val="13"/>
        </w:numPr>
        <w:rPr>
          <w:sz w:val="24"/>
        </w:rPr>
      </w:pPr>
      <w:bookmarkStart w:id="29" w:name="__RefHeading___Toc457133168"/>
      <w:bookmarkEnd w:id="29"/>
      <w:r>
        <w:rPr>
          <w:sz w:val="24"/>
        </w:rPr>
        <w:t>General Terms and Conditions (GTC’s) and Master Agreements</w:t>
      </w:r>
    </w:p>
    <w:p>
      <w:pPr>
        <w:pStyle w:val="Normal"/>
        <w:rPr>
          <w:sz w:val="24"/>
        </w:rPr>
      </w:pPr>
      <w:r>
        <w:rPr>
          <w:sz w:val="24"/>
        </w:rPr>
      </w:r>
    </w:p>
    <w:p>
      <w:pPr>
        <w:pStyle w:val="Normal"/>
        <w:rPr/>
      </w:pPr>
      <w:r>
        <w:rPr/>
        <w:t xml:space="preserve">GTC’s set out the basis upon which product types are traded and settled, in the absence of a separate Master Agreement. They are published to the Online Web page and must be agreed, or “clicked” by customers before they can trade. One click by any customer user, renders the GTC “read”, which is recorded in the Online Database, and that particular GTC does not appear again. They are, however, available for review by customers on the web page, should they require. </w:t>
      </w:r>
    </w:p>
    <w:p>
      <w:pPr>
        <w:pStyle w:val="Normal"/>
        <w:rPr/>
      </w:pPr>
      <w:r>
        <w:rPr/>
      </w:r>
    </w:p>
    <w:p>
      <w:pPr>
        <w:pStyle w:val="Normal"/>
        <w:rPr/>
      </w:pPr>
      <w:r>
        <w:rPr/>
        <w:t>The wording for the GTC’s is generic and determined by the product type dealt. The credit quality of the customer determines which of two types are viewed on screen (see “</w:t>
      </w:r>
      <w:r>
        <w:rPr>
          <w:b/>
          <w:color w:val="0000FF"/>
        </w:rPr>
        <w:t>Credit Protection – Annex B</w:t>
      </w:r>
      <w:r>
        <w:rPr/>
        <w:t>”). It is also consistent with the wording of the confirmation, eventually generated from existing transaction systems and processes.</w:t>
      </w:r>
    </w:p>
    <w:p>
      <w:pPr>
        <w:pStyle w:val="FootnoteText"/>
        <w:rPr/>
      </w:pPr>
      <w:r>
        <w:rPr/>
      </w:r>
    </w:p>
    <w:p>
      <w:pPr>
        <w:pStyle w:val="Normal"/>
        <w:rPr/>
      </w:pPr>
      <w:r>
        <w:rPr/>
        <w:t>It is sufficient for the Head Trader User or any of the delegated subsidiary users to “click” the published GTC, for Enron to be rely on the terms in the GTC’s for a particular type of transaction, or group thereof.</w:t>
      </w:r>
    </w:p>
    <w:p>
      <w:pPr>
        <w:pStyle w:val="Normal"/>
        <w:rPr/>
      </w:pPr>
      <w:r>
        <w:rPr/>
      </w:r>
    </w:p>
    <w:p>
      <w:pPr>
        <w:pStyle w:val="Normal"/>
        <w:rPr/>
      </w:pPr>
      <w:r>
        <w:rPr/>
        <w:t>Where the creation of a new product type (</w:t>
      </w:r>
      <w:r>
        <w:rPr>
          <w:b/>
          <w:color w:val="0000FF"/>
        </w:rPr>
        <w:t>see “Creating a New Product Type</w:t>
      </w:r>
      <w:r>
        <w:rPr/>
        <w:t xml:space="preserve">”) produces an offering not satisfied by a GTC, then the </w:t>
      </w:r>
      <w:r>
        <w:rPr>
          <w:b/>
        </w:rPr>
        <w:t>Product Control Group</w:t>
      </w:r>
      <w:r>
        <w:rPr/>
        <w:t xml:space="preserve"> will seek guidance from the </w:t>
      </w:r>
      <w:r>
        <w:rPr>
          <w:b/>
        </w:rPr>
        <w:t>Local Enron Legal</w:t>
      </w:r>
      <w:r>
        <w:rPr/>
        <w:t xml:space="preserve"> department on the appropriate GTC wording to apply.</w:t>
      </w:r>
    </w:p>
    <w:p>
      <w:pPr>
        <w:pStyle w:val="Normal"/>
        <w:rPr/>
      </w:pPr>
      <w:r>
        <w:rPr/>
      </w:r>
    </w:p>
    <w:p>
      <w:pPr>
        <w:pStyle w:val="Normal"/>
        <w:rPr/>
      </w:pPr>
      <w:r>
        <w:rPr/>
        <w:t xml:space="preserve">Changes to GTC’s will occur from time to time. When a GTC is updated, a customers using a product for the first time under the new GTC will be required to agree the new terms. </w:t>
      </w:r>
    </w:p>
    <w:p>
      <w:pPr>
        <w:pStyle w:val="Normal"/>
        <w:rPr/>
      </w:pPr>
      <w:r>
        <w:rPr/>
      </w:r>
    </w:p>
    <w:p>
      <w:pPr>
        <w:pStyle w:val="Normal"/>
        <w:rPr/>
      </w:pPr>
      <w:r>
        <w:rPr/>
        <w:t>Where trading is conducted under a master agreement, the customer profile is configured such that, instead of seeing a GTC for a particular product, they will see no applicable GTC.</w:t>
      </w:r>
    </w:p>
    <w:p>
      <w:pPr>
        <w:pStyle w:val="Heading3"/>
        <w:numPr>
          <w:ilvl w:val="2"/>
          <w:numId w:val="13"/>
        </w:numPr>
        <w:rPr>
          <w:sz w:val="24"/>
        </w:rPr>
      </w:pPr>
      <w:bookmarkStart w:id="30" w:name="__RefHeading___Toc457133169"/>
      <w:bookmarkEnd w:id="30"/>
      <w:r>
        <w:rPr>
          <w:sz w:val="24"/>
        </w:rPr>
        <w:t>Tax Representations – “Annex A”</w:t>
      </w:r>
    </w:p>
    <w:p>
      <w:pPr>
        <w:pStyle w:val="Normal"/>
        <w:rPr>
          <w:sz w:val="24"/>
        </w:rPr>
      </w:pPr>
      <w:r>
        <w:rPr>
          <w:sz w:val="24"/>
        </w:rPr>
      </w:r>
    </w:p>
    <w:p>
      <w:pPr>
        <w:pStyle w:val="Normal"/>
        <w:rPr/>
      </w:pPr>
      <w:r>
        <w:rPr/>
        <w:t>In the normal course of business, Enron is required to make and require representations to and from its customers concerning the treatment of amounts of taxation on settlement of certain contracts. These are contained in a first annex to Enron’s usual GTC’s (“Annex A”) for those types of transaction, which accompany confirmations.</w:t>
      </w:r>
    </w:p>
    <w:p>
      <w:pPr>
        <w:pStyle w:val="Normal"/>
        <w:rPr/>
      </w:pPr>
      <w:r>
        <w:rPr/>
      </w:r>
    </w:p>
    <w:p>
      <w:pPr>
        <w:pStyle w:val="Normal"/>
        <w:rPr/>
      </w:pPr>
      <w:r>
        <w:rPr/>
        <w:t>The Online trading activity is subject to the same taxation requirements as normal trading activity, and therefore the GTC’s for financial transactions published Online each contain a generic wording pertaining to the contents of the “Annex A” s.</w:t>
      </w:r>
    </w:p>
    <w:p>
      <w:pPr>
        <w:pStyle w:val="Normal"/>
        <w:rPr/>
      </w:pPr>
      <w:r>
        <w:rPr/>
      </w:r>
    </w:p>
    <w:p>
      <w:pPr>
        <w:pStyle w:val="Normal"/>
        <w:rPr/>
      </w:pPr>
      <w:r>
        <w:rPr/>
        <w:t>The registration form requests the following information:</w:t>
      </w:r>
    </w:p>
    <w:p>
      <w:pPr>
        <w:pStyle w:val="Normal"/>
        <w:rPr/>
      </w:pPr>
      <w:r>
        <w:rPr/>
      </w:r>
    </w:p>
    <w:p>
      <w:pPr>
        <w:pStyle w:val="Normal"/>
        <w:numPr>
          <w:ilvl w:val="0"/>
          <w:numId w:val="68"/>
        </w:numPr>
        <w:tabs>
          <w:tab w:val="left" w:pos="720" w:leader="none"/>
        </w:tabs>
        <w:ind w:hanging="360" w:start="720" w:end="0"/>
        <w:rPr/>
      </w:pPr>
      <w:r>
        <w:rPr/>
        <w:t>country of incorporation of the Customer;</w:t>
      </w:r>
    </w:p>
    <w:p>
      <w:pPr>
        <w:pStyle w:val="Normal"/>
        <w:ind w:start="360" w:end="0"/>
        <w:rPr/>
      </w:pPr>
      <w:r>
        <w:rPr/>
      </w:r>
    </w:p>
    <w:p>
      <w:pPr>
        <w:pStyle w:val="Normal"/>
        <w:numPr>
          <w:ilvl w:val="0"/>
          <w:numId w:val="68"/>
        </w:numPr>
        <w:tabs>
          <w:tab w:val="left" w:pos="720" w:leader="none"/>
        </w:tabs>
        <w:ind w:hanging="360" w:start="720" w:end="0"/>
        <w:rPr/>
      </w:pPr>
      <w:r>
        <w:rPr/>
        <w:t xml:space="preserve">country in which the trading office through which the Customer transacts is located   </w:t>
      </w:r>
    </w:p>
    <w:p>
      <w:pPr>
        <w:pStyle w:val="FootnoteText"/>
        <w:rPr/>
      </w:pPr>
      <w:r>
        <w:rPr/>
      </w:r>
    </w:p>
    <w:p>
      <w:pPr>
        <w:pStyle w:val="FootnoteText"/>
        <w:rPr/>
      </w:pPr>
      <w:r>
        <w:rPr/>
        <w:t>This information determines the appropriate “Annex A” documents which are be sent to customers as part for the usual confirmation process.</w:t>
      </w:r>
    </w:p>
    <w:p>
      <w:pPr>
        <w:pStyle w:val="FootnoteText"/>
        <w:rPr/>
      </w:pPr>
      <w:r>
        <w:rPr/>
      </w:r>
    </w:p>
    <w:p>
      <w:pPr>
        <w:pStyle w:val="FootnoteText"/>
        <w:rPr/>
      </w:pPr>
      <w:r>
        <w:rPr/>
        <w:t>There will also be a statement on the confirmation that it is the Customer's responsibility to notify Enron where this information is incorrect.</w:t>
      </w:r>
    </w:p>
    <w:p>
      <w:pPr>
        <w:pStyle w:val="Heading3"/>
        <w:numPr>
          <w:ilvl w:val="2"/>
          <w:numId w:val="13"/>
        </w:numPr>
        <w:rPr>
          <w:sz w:val="24"/>
        </w:rPr>
      </w:pPr>
      <w:bookmarkStart w:id="31" w:name="__RefHeading___Toc457133170"/>
      <w:bookmarkEnd w:id="31"/>
      <w:r>
        <w:rPr>
          <w:sz w:val="24"/>
        </w:rPr>
        <w:t>Credit Protection – “Annex B”</w:t>
      </w:r>
    </w:p>
    <w:p>
      <w:pPr>
        <w:pStyle w:val="Normal"/>
        <w:rPr>
          <w:sz w:val="24"/>
        </w:rPr>
      </w:pPr>
      <w:r>
        <w:rPr>
          <w:sz w:val="24"/>
        </w:rPr>
      </w:r>
    </w:p>
    <w:p>
      <w:pPr>
        <w:pStyle w:val="Normal"/>
        <w:rPr/>
      </w:pPr>
      <w:r>
        <w:rPr/>
        <w:t xml:space="preserve">Under certain circumstances and with certain customers, Enron’s </w:t>
      </w:r>
      <w:r>
        <w:rPr>
          <w:b/>
        </w:rPr>
        <w:t>Credit Risk Management</w:t>
      </w:r>
      <w:r>
        <w:rPr/>
        <w:t xml:space="preserve"> Group will require that contract documentation afford some ability to mitigate credit exposure (e.g. to call for collateral or letters of credit). These provisions are contained in a second annex to the GTC’s, the Annex B. </w:t>
      </w:r>
    </w:p>
    <w:p>
      <w:pPr>
        <w:pStyle w:val="Normal"/>
        <w:rPr/>
      </w:pPr>
      <w:r>
        <w:rPr/>
      </w:r>
    </w:p>
    <w:p>
      <w:pPr>
        <w:pStyle w:val="Normal"/>
        <w:rPr/>
      </w:pPr>
      <w:r>
        <w:rPr/>
        <w:t>The Online System is capable of publishing two forms of GTC; one containing the relevant Annex B provisions and one where they are absent. Customers subject to GTC’s will see on the site, whichever form is appropriate for their credit rating. Generally those of below Investment Grade will see a GTC containing the Annex B provisions.</w:t>
      </w:r>
    </w:p>
    <w:p>
      <w:pPr>
        <w:pStyle w:val="Normal"/>
        <w:rPr/>
      </w:pPr>
      <w:r>
        <w:rPr/>
      </w:r>
    </w:p>
    <w:p>
      <w:pPr>
        <w:pStyle w:val="Heading1"/>
        <w:numPr>
          <w:ilvl w:val="0"/>
          <w:numId w:val="13"/>
        </w:numPr>
        <w:jc w:val="both"/>
        <w:rPr/>
      </w:pPr>
      <w:bookmarkStart w:id="32" w:name="__RefHeading___Toc457133171"/>
      <w:bookmarkEnd w:id="32"/>
      <w:r>
        <w:rPr/>
        <w:t>Organisation</w:t>
      </w:r>
    </w:p>
    <w:p>
      <w:pPr>
        <w:pStyle w:val="FootnoteText"/>
        <w:jc w:val="both"/>
        <w:rPr/>
      </w:pPr>
      <w:r>
        <w:rPr/>
        <w:t xml:space="preserve">In its simplest terms, the Enron Online Service introduces an alternative trading medium. However, that medium requires fundamental changes in the way we conduct our business. As a consequence, in its infancy, the business requires a dedicated organisation and operating structure to make it a success. The resource required for this structure will be a mixture of full and part time resource, and where appropriate, will leverage processes already performed in other areas. </w:t>
      </w:r>
    </w:p>
    <w:p>
      <w:pPr>
        <w:pStyle w:val="FootnoteText"/>
        <w:jc w:val="both"/>
        <w:rPr/>
      </w:pPr>
      <w:r>
        <w:rPr/>
      </w:r>
    </w:p>
    <w:p>
      <w:pPr>
        <w:pStyle w:val="FootnoteText"/>
        <w:jc w:val="both"/>
        <w:rPr/>
      </w:pPr>
      <w:r>
        <w:rPr/>
        <w:t>Where other existing areas provide support for the business, Sevice Level Agreements will be put in place to define the way these “interfaces” will work</w:t>
      </w:r>
    </w:p>
    <w:p>
      <w:pPr>
        <w:pStyle w:val="FootnoteText"/>
        <w:jc w:val="both"/>
        <w:rPr/>
      </w:pPr>
      <w:r>
        <w:rPr/>
      </w:r>
    </w:p>
    <w:p>
      <w:pPr>
        <w:pStyle w:val="Heading2"/>
        <w:rPr/>
      </w:pPr>
      <w:bookmarkStart w:id="33" w:name="__RefHeading___Toc457133172"/>
      <w:bookmarkEnd w:id="33"/>
      <w:r>
        <w:rPr/>
        <w:t>4.1</w:t>
        <w:tab/>
        <w:t>Product Control</w:t>
      </w:r>
    </w:p>
    <w:p>
      <w:pPr>
        <w:pStyle w:val="Normal"/>
        <w:rPr/>
      </w:pPr>
      <w:r>
        <w:rPr/>
      </w:r>
    </w:p>
    <w:p>
      <w:pPr>
        <w:pStyle w:val="Normal"/>
        <w:rPr/>
      </w:pPr>
      <w:r>
        <w:rPr/>
        <w:t>The primary responsibilities of this group are to:</w:t>
      </w:r>
    </w:p>
    <w:p>
      <w:pPr>
        <w:pStyle w:val="Normal"/>
        <w:rPr/>
      </w:pPr>
      <w:r>
        <w:rPr/>
      </w:r>
    </w:p>
    <w:p>
      <w:pPr>
        <w:pStyle w:val="Normal"/>
        <w:numPr>
          <w:ilvl w:val="0"/>
          <w:numId w:val="57"/>
        </w:numPr>
        <w:tabs>
          <w:tab w:val="left" w:pos="720" w:leader="none"/>
        </w:tabs>
        <w:ind w:hanging="360" w:start="720" w:end="0"/>
        <w:rPr/>
      </w:pPr>
      <w:r>
        <w:rPr/>
        <w:t>ensure that sufficient controls exist and operate in this Enron Online business environment and a seamless interface exists between it and the other commercial, support and policy units within Enron Corp.;</w:t>
      </w:r>
    </w:p>
    <w:p>
      <w:pPr>
        <w:pStyle w:val="Normal"/>
        <w:ind w:start="360" w:end="0"/>
        <w:rPr/>
      </w:pPr>
      <w:r>
        <w:rPr/>
      </w:r>
    </w:p>
    <w:p>
      <w:pPr>
        <w:pStyle w:val="Normal"/>
        <w:numPr>
          <w:ilvl w:val="0"/>
          <w:numId w:val="57"/>
        </w:numPr>
        <w:tabs>
          <w:tab w:val="left" w:pos="720" w:leader="none"/>
        </w:tabs>
        <w:ind w:hanging="360" w:start="720" w:end="0"/>
        <w:rPr/>
      </w:pPr>
      <w:r>
        <w:rPr/>
        <w:t>ensure that changes to the content of the Online System database in respect of customers and products are effected promptly and accurately.</w:t>
      </w:r>
    </w:p>
    <w:p>
      <w:pPr>
        <w:pStyle w:val="Normal"/>
        <w:rPr/>
      </w:pPr>
      <w:r>
        <w:rPr/>
      </w:r>
    </w:p>
    <w:p>
      <w:pPr>
        <w:pStyle w:val="Normal"/>
        <w:rPr/>
      </w:pPr>
      <w:r>
        <w:rPr/>
        <w:t>This group will comprise full time resource whose key collective responsibilities are:</w:t>
      </w:r>
    </w:p>
    <w:p>
      <w:pPr>
        <w:pStyle w:val="Normal"/>
        <w:rPr/>
      </w:pPr>
      <w:r>
        <w:rPr/>
      </w:r>
    </w:p>
    <w:p>
      <w:pPr>
        <w:pStyle w:val="Normal"/>
        <w:numPr>
          <w:ilvl w:val="0"/>
          <w:numId w:val="61"/>
        </w:numPr>
        <w:tabs>
          <w:tab w:val="left" w:pos="720" w:leader="none"/>
        </w:tabs>
        <w:ind w:hanging="360" w:start="720" w:end="0"/>
        <w:rPr/>
      </w:pPr>
      <w:r>
        <w:rPr/>
        <w:t>Verification of customer and product data changes in the Online System</w:t>
      </w:r>
    </w:p>
    <w:p>
      <w:pPr>
        <w:pStyle w:val="Normal"/>
        <w:ind w:start="360" w:end="0"/>
        <w:rPr/>
      </w:pPr>
      <w:r>
        <w:rPr/>
      </w:r>
    </w:p>
    <w:p>
      <w:pPr>
        <w:pStyle w:val="Normal"/>
        <w:numPr>
          <w:ilvl w:val="0"/>
          <w:numId w:val="61"/>
        </w:numPr>
        <w:tabs>
          <w:tab w:val="left" w:pos="720" w:leader="none"/>
        </w:tabs>
        <w:ind w:hanging="360" w:start="720" w:end="0"/>
        <w:rPr/>
      </w:pPr>
      <w:r>
        <w:rPr/>
        <w:t>Co-ordination of requisite approvals for changes to customer and product capabilities</w:t>
      </w:r>
    </w:p>
    <w:p>
      <w:pPr>
        <w:pStyle w:val="Normal"/>
        <w:rPr/>
      </w:pPr>
      <w:r>
        <w:rPr/>
      </w:r>
    </w:p>
    <w:p>
      <w:pPr>
        <w:pStyle w:val="Normal"/>
        <w:numPr>
          <w:ilvl w:val="0"/>
          <w:numId w:val="61"/>
        </w:numPr>
        <w:tabs>
          <w:tab w:val="left" w:pos="720" w:leader="none"/>
        </w:tabs>
        <w:ind w:hanging="360" w:start="720" w:end="0"/>
        <w:rPr/>
      </w:pPr>
      <w:r>
        <w:rPr/>
        <w:t xml:space="preserve">Liaison with existing EMS Trading Support functions worldwide </w:t>
      </w:r>
    </w:p>
    <w:p>
      <w:pPr>
        <w:pStyle w:val="Normal"/>
        <w:ind w:start="360" w:end="0"/>
        <w:rPr/>
      </w:pPr>
      <w:r>
        <w:rPr/>
      </w:r>
    </w:p>
    <w:p>
      <w:pPr>
        <w:pStyle w:val="Normal"/>
        <w:numPr>
          <w:ilvl w:val="0"/>
          <w:numId w:val="61"/>
        </w:numPr>
        <w:tabs>
          <w:tab w:val="left" w:pos="720" w:leader="none"/>
        </w:tabs>
        <w:ind w:hanging="360" w:start="720" w:end="0"/>
        <w:rPr/>
      </w:pPr>
      <w:r>
        <w:rPr/>
        <w:t>Monitoring of Enron Online trading and credit limits</w:t>
      </w:r>
    </w:p>
    <w:p>
      <w:pPr>
        <w:pStyle w:val="Normal"/>
        <w:ind w:start="360" w:end="0"/>
        <w:rPr/>
      </w:pPr>
      <w:r>
        <w:rPr/>
      </w:r>
    </w:p>
    <w:p>
      <w:pPr>
        <w:pStyle w:val="Normal"/>
        <w:numPr>
          <w:ilvl w:val="0"/>
          <w:numId w:val="61"/>
        </w:numPr>
        <w:tabs>
          <w:tab w:val="left" w:pos="720" w:leader="none"/>
        </w:tabs>
        <w:ind w:hanging="360" w:start="720" w:end="0"/>
        <w:rPr/>
      </w:pPr>
      <w:r>
        <w:rPr/>
        <w:t>Maintenance of adequate documentation to support products offered and traded via this medium</w:t>
      </w:r>
    </w:p>
    <w:p>
      <w:pPr>
        <w:pStyle w:val="Normal"/>
        <w:ind w:start="360" w:end="0"/>
        <w:rPr/>
      </w:pPr>
      <w:r>
        <w:rPr/>
      </w:r>
    </w:p>
    <w:p>
      <w:pPr>
        <w:pStyle w:val="Normal"/>
        <w:numPr>
          <w:ilvl w:val="0"/>
          <w:numId w:val="61"/>
        </w:numPr>
        <w:tabs>
          <w:tab w:val="left" w:pos="720" w:leader="none"/>
        </w:tabs>
        <w:ind w:hanging="360" w:start="720" w:end="0"/>
        <w:rPr/>
      </w:pPr>
      <w:r>
        <w:rPr/>
        <w:t>Provision of management reporting services on business performance</w:t>
      </w:r>
    </w:p>
    <w:p>
      <w:pPr>
        <w:pStyle w:val="Normal"/>
        <w:ind w:start="360" w:end="0"/>
        <w:rPr/>
      </w:pPr>
      <w:r>
        <w:rPr/>
      </w:r>
    </w:p>
    <w:p>
      <w:pPr>
        <w:pStyle w:val="Normal"/>
        <w:numPr>
          <w:ilvl w:val="0"/>
          <w:numId w:val="61"/>
        </w:numPr>
        <w:tabs>
          <w:tab w:val="left" w:pos="720" w:leader="none"/>
        </w:tabs>
        <w:ind w:hanging="360" w:start="720" w:end="0"/>
        <w:rPr/>
      </w:pPr>
      <w:r>
        <w:rPr/>
        <w:t>Co-ordination of the resolution of disputes and disagreements with customers</w:t>
      </w:r>
    </w:p>
    <w:p>
      <w:pPr>
        <w:pStyle w:val="Normal"/>
        <w:rPr/>
      </w:pPr>
      <w:r>
        <w:rPr/>
      </w:r>
    </w:p>
    <w:p>
      <w:pPr>
        <w:pStyle w:val="Normal"/>
        <w:numPr>
          <w:ilvl w:val="0"/>
          <w:numId w:val="29"/>
        </w:numPr>
        <w:tabs>
          <w:tab w:val="left" w:pos="720" w:leader="none"/>
        </w:tabs>
        <w:ind w:hanging="360" w:start="720" w:end="0"/>
        <w:rPr/>
      </w:pPr>
      <w:r>
        <w:rPr/>
        <w:t>Effect changes to product and customer standing data</w:t>
      </w:r>
    </w:p>
    <w:p>
      <w:pPr>
        <w:pStyle w:val="Normal"/>
        <w:ind w:start="360" w:end="0"/>
        <w:rPr/>
      </w:pPr>
      <w:r>
        <w:rPr/>
      </w:r>
    </w:p>
    <w:p>
      <w:pPr>
        <w:pStyle w:val="Normal"/>
        <w:numPr>
          <w:ilvl w:val="0"/>
          <w:numId w:val="29"/>
        </w:numPr>
        <w:tabs>
          <w:tab w:val="left" w:pos="720" w:leader="none"/>
        </w:tabs>
        <w:ind w:hanging="360" w:start="720" w:end="0"/>
        <w:rPr/>
      </w:pPr>
      <w:r>
        <w:rPr/>
        <w:t>Review and act on audit log items</w:t>
      </w:r>
    </w:p>
    <w:p>
      <w:pPr>
        <w:pStyle w:val="Normal"/>
        <w:ind w:start="360" w:end="0"/>
        <w:rPr/>
      </w:pPr>
      <w:r>
        <w:rPr/>
      </w:r>
    </w:p>
    <w:p>
      <w:pPr>
        <w:pStyle w:val="Normal"/>
        <w:numPr>
          <w:ilvl w:val="0"/>
          <w:numId w:val="29"/>
        </w:numPr>
        <w:tabs>
          <w:tab w:val="left" w:pos="720" w:leader="none"/>
        </w:tabs>
        <w:ind w:hanging="360" w:start="720" w:end="0"/>
        <w:rPr/>
      </w:pPr>
      <w:r>
        <w:rPr/>
        <w:t>Provide a “Help Desk” service internally and externally on matters relating to the function of the Online System</w:t>
      </w:r>
    </w:p>
    <w:p>
      <w:pPr>
        <w:pStyle w:val="Normal"/>
        <w:ind w:start="360" w:end="0"/>
        <w:rPr/>
      </w:pPr>
      <w:r>
        <w:rPr/>
      </w:r>
    </w:p>
    <w:p>
      <w:pPr>
        <w:pStyle w:val="Normal"/>
        <w:numPr>
          <w:ilvl w:val="0"/>
          <w:numId w:val="29"/>
        </w:numPr>
        <w:tabs>
          <w:tab w:val="left" w:pos="720" w:leader="none"/>
        </w:tabs>
        <w:ind w:hanging="360" w:start="720" w:end="0"/>
        <w:rPr/>
      </w:pPr>
      <w:r>
        <w:rPr/>
        <w:t>Publish approved news items and other publications to the Web Site</w:t>
      </w:r>
    </w:p>
    <w:p>
      <w:pPr>
        <w:pStyle w:val="Normal"/>
        <w:rPr/>
      </w:pPr>
      <w:r>
        <w:rPr/>
      </w:r>
    </w:p>
    <w:p>
      <w:pPr>
        <w:pStyle w:val="Normal"/>
        <w:rPr/>
      </w:pPr>
      <w:r>
        <w:rPr/>
        <w:t>These responsibilities must be executed globally and on a 24 hour basis.</w:t>
      </w:r>
    </w:p>
    <w:p>
      <w:pPr>
        <w:pStyle w:val="Normal"/>
        <w:rPr/>
      </w:pPr>
      <w:r>
        <w:rPr/>
      </w:r>
    </w:p>
    <w:p>
      <w:pPr>
        <w:pStyle w:val="Heading2"/>
        <w:rPr/>
      </w:pPr>
      <w:bookmarkStart w:id="34" w:name="__RefHeading___Toc457133173"/>
      <w:bookmarkEnd w:id="34"/>
      <w:r>
        <w:rPr/>
        <w:t>4.2</w:t>
        <w:tab/>
        <w:t>Commercial</w:t>
      </w:r>
    </w:p>
    <w:p>
      <w:pPr>
        <w:pStyle w:val="Normal"/>
        <w:rPr/>
      </w:pPr>
      <w:r>
        <w:rPr/>
      </w:r>
    </w:p>
    <w:p>
      <w:pPr>
        <w:pStyle w:val="Normal"/>
        <w:rPr/>
      </w:pPr>
      <w:r>
        <w:rPr/>
        <w:t>The key responsibilities of this group are to provide product innovation, pricing and trading strategies; and to perform the marketing activities for the Online Service itself.</w:t>
      </w:r>
    </w:p>
    <w:p>
      <w:pPr>
        <w:pStyle w:val="Normal"/>
        <w:rPr/>
      </w:pPr>
      <w:r>
        <w:rPr/>
      </w:r>
    </w:p>
    <w:p>
      <w:pPr>
        <w:pStyle w:val="Normal"/>
        <w:rPr/>
      </w:pPr>
      <w:r>
        <w:rPr/>
        <w:t>These key responsibilities will be vested in a representative from the existing Enron Commercial infrastructure for each commodity group offered by this business.</w:t>
      </w:r>
    </w:p>
    <w:p>
      <w:pPr>
        <w:pStyle w:val="Normal"/>
        <w:rPr/>
      </w:pPr>
      <w:r>
        <w:rPr/>
      </w:r>
    </w:p>
    <w:p>
      <w:pPr>
        <w:pStyle w:val="Normal"/>
        <w:rPr/>
      </w:pPr>
      <w:r>
        <w:rPr/>
        <w:t>Since these activities are closely linked to the existing trading business, it is envisaged that these roles will be performed in conjunction with existing commercial responsibilities.</w:t>
      </w:r>
    </w:p>
    <w:p>
      <w:pPr>
        <w:pStyle w:val="Normal"/>
        <w:rPr/>
      </w:pPr>
      <w:r>
        <w:rPr/>
      </w:r>
    </w:p>
    <w:p>
      <w:pPr>
        <w:pStyle w:val="Normal"/>
        <w:rPr/>
      </w:pPr>
      <w:r>
        <w:rPr/>
        <w:t>Key responsibilities are</w:t>
      </w:r>
    </w:p>
    <w:p>
      <w:pPr>
        <w:pStyle w:val="Normal"/>
        <w:rPr/>
      </w:pPr>
      <w:r>
        <w:rPr/>
      </w:r>
    </w:p>
    <w:p>
      <w:pPr>
        <w:pStyle w:val="Normal"/>
        <w:numPr>
          <w:ilvl w:val="0"/>
          <w:numId w:val="65"/>
        </w:numPr>
        <w:tabs>
          <w:tab w:val="left" w:pos="720" w:leader="none"/>
        </w:tabs>
        <w:ind w:hanging="360" w:start="720" w:end="0"/>
        <w:rPr/>
      </w:pPr>
      <w:r>
        <w:rPr/>
        <w:t>Product design, innovation and inception</w:t>
      </w:r>
    </w:p>
    <w:p>
      <w:pPr>
        <w:pStyle w:val="Normal"/>
        <w:ind w:start="360" w:end="0"/>
        <w:rPr/>
      </w:pPr>
      <w:r>
        <w:rPr/>
      </w:r>
    </w:p>
    <w:p>
      <w:pPr>
        <w:pStyle w:val="Normal"/>
        <w:numPr>
          <w:ilvl w:val="0"/>
          <w:numId w:val="65"/>
        </w:numPr>
        <w:tabs>
          <w:tab w:val="left" w:pos="720" w:leader="none"/>
        </w:tabs>
        <w:ind w:hanging="360" w:start="720" w:end="0"/>
        <w:rPr/>
      </w:pPr>
      <w:r>
        <w:rPr/>
        <w:t>Maintenance of “price stacks” for all products</w:t>
      </w:r>
    </w:p>
    <w:p>
      <w:pPr>
        <w:pStyle w:val="Normal"/>
        <w:ind w:start="360" w:end="0"/>
        <w:rPr/>
      </w:pPr>
      <w:r>
        <w:rPr/>
      </w:r>
    </w:p>
    <w:p>
      <w:pPr>
        <w:pStyle w:val="Normal"/>
        <w:numPr>
          <w:ilvl w:val="0"/>
          <w:numId w:val="65"/>
        </w:numPr>
        <w:tabs>
          <w:tab w:val="left" w:pos="720" w:leader="none"/>
        </w:tabs>
        <w:ind w:hanging="360" w:start="720" w:end="0"/>
        <w:rPr/>
      </w:pPr>
      <w:r>
        <w:rPr/>
        <w:t xml:space="preserve">Adherence to existing trading and credit limits </w:t>
      </w:r>
    </w:p>
    <w:p>
      <w:pPr>
        <w:pStyle w:val="Normal"/>
        <w:rPr/>
      </w:pPr>
      <w:r>
        <w:rPr/>
      </w:r>
    </w:p>
    <w:p>
      <w:pPr>
        <w:pStyle w:val="Normal"/>
        <w:numPr>
          <w:ilvl w:val="0"/>
          <w:numId w:val="65"/>
        </w:numPr>
        <w:tabs>
          <w:tab w:val="left" w:pos="720" w:leader="none"/>
        </w:tabs>
        <w:ind w:hanging="360" w:start="720" w:end="0"/>
        <w:rPr/>
      </w:pPr>
      <w:r>
        <w:rPr/>
        <w:t>Marketing and development of the Online medium</w:t>
      </w:r>
    </w:p>
    <w:p>
      <w:pPr>
        <w:pStyle w:val="FootnoteText"/>
        <w:rPr/>
      </w:pPr>
      <w:r>
        <w:rPr/>
      </w:r>
    </w:p>
    <w:p>
      <w:pPr>
        <w:pStyle w:val="Heading2"/>
        <w:rPr/>
      </w:pPr>
      <w:bookmarkStart w:id="35" w:name="__RefHeading___Toc457133174"/>
      <w:bookmarkEnd w:id="35"/>
      <w:r>
        <w:rPr/>
        <w:t>4.3</w:t>
        <w:tab/>
        <w:t>IT Support and Development</w:t>
      </w:r>
    </w:p>
    <w:p>
      <w:pPr>
        <w:pStyle w:val="Normal"/>
        <w:rPr/>
      </w:pPr>
      <w:r>
        <w:rPr/>
      </w:r>
    </w:p>
    <w:p>
      <w:pPr>
        <w:pStyle w:val="Normal"/>
        <w:rPr/>
      </w:pPr>
      <w:r>
        <w:rPr/>
        <w:t>The key responsibilities of this group are to give effect to enhancements to both the Enron Online Web site and Online System Database, as determined by business requirements and to keep the business ahead of any competition.</w:t>
      </w:r>
    </w:p>
    <w:p>
      <w:pPr>
        <w:pStyle w:val="Normal"/>
        <w:rPr/>
      </w:pPr>
      <w:r>
        <w:rPr/>
      </w:r>
    </w:p>
    <w:p>
      <w:pPr>
        <w:pStyle w:val="Normal"/>
        <w:rPr/>
      </w:pPr>
      <w:r>
        <w:rPr/>
        <w:t xml:space="preserve">To benefit from economies of scale, and retain consistency of approach, IT resource will remain part of the existing Enron IT infrastructure but will comprise individuals solely dedicated to the Online business. </w:t>
      </w:r>
    </w:p>
    <w:p>
      <w:pPr>
        <w:pStyle w:val="Normal"/>
        <w:rPr/>
      </w:pPr>
      <w:r>
        <w:rPr/>
      </w:r>
    </w:p>
    <w:p>
      <w:pPr>
        <w:pStyle w:val="Normal"/>
        <w:rPr/>
      </w:pPr>
      <w:r>
        <w:rPr/>
        <w:t>IT support for this system will be provide 24 hours per day, 7 days per week, including problem resolution and user – education.</w:t>
      </w:r>
    </w:p>
    <w:p>
      <w:pPr>
        <w:pStyle w:val="Normal"/>
        <w:rPr/>
      </w:pPr>
      <w:r>
        <w:rPr/>
      </w:r>
    </w:p>
    <w:p>
      <w:pPr>
        <w:pStyle w:val="Heading2"/>
        <w:rPr/>
      </w:pPr>
      <w:bookmarkStart w:id="36" w:name="__RefHeading___Toc457133175"/>
      <w:bookmarkEnd w:id="36"/>
      <w:r>
        <w:rPr/>
        <w:t>4.4</w:t>
        <w:tab/>
        <w:t>Global Data Administration</w:t>
      </w:r>
    </w:p>
    <w:p>
      <w:pPr>
        <w:pStyle w:val="Normal"/>
        <w:rPr/>
      </w:pPr>
      <w:r>
        <w:rPr/>
      </w:r>
    </w:p>
    <w:p>
      <w:pPr>
        <w:pStyle w:val="Normal"/>
        <w:rPr/>
      </w:pPr>
      <w:r>
        <w:rPr/>
        <w:t>Based in Houston, and with a satellite group in London, GDA are responsible for update, consistency and management of Enron’s business data. This includes customer data, and this group forms a key link in the process chain for the update and use of customer data in the Online System.</w:t>
      </w:r>
    </w:p>
    <w:p>
      <w:pPr>
        <w:pStyle w:val="Normal"/>
        <w:rPr/>
      </w:pPr>
      <w:r>
        <w:rPr/>
      </w:r>
    </w:p>
    <w:p>
      <w:pPr>
        <w:pStyle w:val="Normal"/>
        <w:rPr/>
      </w:pPr>
      <w:r>
        <w:rPr/>
        <w:t>The process of registering new customers has strong links to the existing process of recording customer data, performed by this group. This maintains consistency of data in the organisation and an efficient business process.</w:t>
      </w:r>
    </w:p>
    <w:p>
      <w:pPr>
        <w:pStyle w:val="Heading2"/>
        <w:numPr>
          <w:ilvl w:val="1"/>
          <w:numId w:val="13"/>
        </w:numPr>
        <w:rPr/>
      </w:pPr>
      <w:bookmarkStart w:id="37" w:name="__RefHeading___Toc457133176"/>
      <w:bookmarkEnd w:id="37"/>
      <w:r>
        <w:rPr/>
        <w:t>Credit Risk Management Group</w:t>
      </w:r>
    </w:p>
    <w:p>
      <w:pPr>
        <w:pStyle w:val="Normal"/>
        <w:rPr/>
      </w:pPr>
      <w:r>
        <w:rPr/>
      </w:r>
    </w:p>
    <w:p>
      <w:pPr>
        <w:pStyle w:val="Normal"/>
        <w:rPr/>
      </w:pPr>
      <w:r>
        <w:rPr/>
        <w:t>This existing group will also have strong links to the EnronOnline operation, as it must approve new customers to trade Online, supply limits under which those customers may trade online, and agree corrective action in response to limit breaches.</w:t>
      </w:r>
    </w:p>
    <w:p>
      <w:pPr>
        <w:pStyle w:val="Normal"/>
        <w:rPr/>
      </w:pPr>
      <w:r>
        <w:rPr/>
      </w:r>
    </w:p>
    <w:p>
      <w:pPr>
        <w:pStyle w:val="Normal"/>
        <w:rPr/>
      </w:pPr>
      <w:r>
        <w:rPr/>
        <w:t>The group also monitors credit risk, according to Enron’s established credit policy, using the Credit Aggregation System.</w:t>
      </w:r>
    </w:p>
    <w:p>
      <w:pPr>
        <w:pStyle w:val="Normal"/>
        <w:rPr/>
      </w:pPr>
      <w:r>
        <w:rPr/>
      </w:r>
    </w:p>
    <w:p>
      <w:pPr>
        <w:pStyle w:val="Heading2"/>
        <w:numPr>
          <w:ilvl w:val="1"/>
          <w:numId w:val="13"/>
        </w:numPr>
        <w:rPr/>
      </w:pPr>
      <w:bookmarkStart w:id="38" w:name="__RefHeading___Toc457133177"/>
      <w:bookmarkEnd w:id="38"/>
      <w:r>
        <w:rPr/>
        <w:t>Risk Assessment and Controls Group</w:t>
      </w:r>
    </w:p>
    <w:p>
      <w:pPr>
        <w:pStyle w:val="Normal"/>
        <w:rPr/>
      </w:pPr>
      <w:r>
        <w:rPr/>
      </w:r>
    </w:p>
    <w:p>
      <w:pPr>
        <w:pStyle w:val="Normal"/>
        <w:rPr/>
      </w:pPr>
      <w:r>
        <w:rPr/>
        <w:t>This existing group will also have strong links to the EnronOnline operation, as it must approve market risk limits for Online trading, and agree corrective action in response to limit breaches. It will also provide guidance on the maintenance and use of the approved Online limits methodology, together with the interpretation of market factors as they impact the trading function through this medium.</w:t>
      </w:r>
    </w:p>
    <w:p>
      <w:pPr>
        <w:pStyle w:val="Normal"/>
        <w:rPr/>
      </w:pPr>
      <w:r>
        <w:rPr/>
      </w:r>
    </w:p>
    <w:p>
      <w:pPr>
        <w:pStyle w:val="Heading1"/>
        <w:numPr>
          <w:ilvl w:val="0"/>
          <w:numId w:val="13"/>
        </w:numPr>
        <w:jc w:val="both"/>
        <w:rPr/>
      </w:pPr>
      <w:bookmarkStart w:id="39" w:name="__RefHeading___Toc457133178"/>
      <w:bookmarkEnd w:id="39"/>
      <w:r>
        <w:rPr/>
        <w:t>Operating Procedures</w:t>
      </w:r>
    </w:p>
    <w:p>
      <w:pPr>
        <w:pStyle w:val="Heading2"/>
        <w:jc w:val="both"/>
        <w:rPr>
          <w:sz w:val="28"/>
        </w:rPr>
      </w:pPr>
      <w:bookmarkStart w:id="40" w:name="__RefHeading___Toc457133179"/>
      <w:bookmarkEnd w:id="40"/>
      <w:r>
        <w:rPr>
          <w:sz w:val="28"/>
        </w:rPr>
        <w:t>5.1</w:t>
        <w:tab/>
        <w:t>Processing A Customer Application</w:t>
      </w:r>
    </w:p>
    <w:p>
      <w:pPr>
        <w:pStyle w:val="Normal"/>
        <w:jc w:val="both"/>
        <w:rPr>
          <w:sz w:val="28"/>
        </w:rPr>
      </w:pPr>
      <w:r>
        <w:rPr>
          <w:sz w:val="28"/>
        </w:rPr>
      </w:r>
    </w:p>
    <w:p>
      <w:pPr>
        <w:pStyle w:val="Normal"/>
        <w:jc w:val="center"/>
        <w:rPr>
          <w:sz w:val="24"/>
          <w:bdr w:val="single" w:sz="4" w:space="0" w:color="000000"/>
        </w:rPr>
      </w:pPr>
      <w:r>
        <w:rPr>
          <w:b/>
          <w:sz w:val="24"/>
          <w:highlight w:val="lightGray"/>
          <w:bdr w:val="single" w:sz="4" w:space="0" w:color="000000"/>
        </w:rPr>
        <w:t>Purpose:</w:t>
      </w:r>
      <w:r>
        <w:rPr>
          <w:sz w:val="24"/>
          <w:highlight w:val="lightGray"/>
          <w:bdr w:val="single" w:sz="4" w:space="0" w:color="000000"/>
        </w:rPr>
        <w:t xml:space="preserve"> Facilitates the creation of new online customers and amendments to existing customer trading requirements</w:t>
      </w:r>
    </w:p>
    <w:p>
      <w:pPr>
        <w:pStyle w:val="Normal"/>
        <w:jc w:val="both"/>
        <w:rPr>
          <w:sz w:val="24"/>
          <w:bdr w:val="single" w:sz="4" w:space="0" w:color="000000"/>
        </w:rPr>
      </w:pPr>
      <w:r>
        <w:rPr>
          <w:sz w:val="24"/>
          <w:bdr w:val="single" w:sz="4" w:space="0" w:color="000000"/>
        </w:rPr>
      </w:r>
    </w:p>
    <w:p>
      <w:pPr>
        <w:pStyle w:val="Heading3"/>
        <w:numPr>
          <w:ilvl w:val="2"/>
          <w:numId w:val="2"/>
        </w:numPr>
        <w:jc w:val="both"/>
        <w:rPr>
          <w:sz w:val="24"/>
        </w:rPr>
      </w:pPr>
      <w:bookmarkStart w:id="41" w:name="__RefHeading___Toc457133180"/>
      <w:bookmarkEnd w:id="41"/>
      <w:r>
        <w:rPr>
          <w:sz w:val="24"/>
        </w:rPr>
        <w:t>Pre-launch Registration</w:t>
      </w:r>
    </w:p>
    <w:p>
      <w:pPr>
        <w:pStyle w:val="Normal"/>
        <w:jc w:val="both"/>
        <w:rPr>
          <w:sz w:val="24"/>
        </w:rPr>
      </w:pPr>
      <w:r>
        <w:rPr>
          <w:sz w:val="24"/>
        </w:rPr>
      </w:r>
    </w:p>
    <w:p>
      <w:pPr>
        <w:pStyle w:val="Normal"/>
        <w:rPr/>
      </w:pPr>
      <w:r>
        <w:rPr/>
        <w:t>In advance of the public launch of the Online Service, 2,600 customers will be invited to subscribe to the service. There may be also more than one invitation delivered to each customer. They will receive a Marketing Pack containing information about the service and a User ID and Password permitting read - only access, and a Trading Password Application form.</w:t>
      </w:r>
    </w:p>
    <w:p>
      <w:pPr>
        <w:pStyle w:val="Normal"/>
        <w:rPr/>
      </w:pPr>
      <w:r>
        <w:rPr/>
      </w:r>
    </w:p>
    <w:p>
      <w:pPr>
        <w:pStyle w:val="Normal"/>
        <w:rPr/>
      </w:pPr>
      <w:r>
        <w:rPr/>
        <w:t>Since these are already Enron customers, their details already exist in Enron systems. In particular the profile of allowable product types for the customer will also be configured in the Online Database. Hence there is no requirement to administer a registration process, as with new customers.</w:t>
      </w:r>
    </w:p>
    <w:p>
      <w:pPr>
        <w:pStyle w:val="Normal"/>
        <w:rPr/>
      </w:pPr>
      <w:r>
        <w:rPr/>
      </w:r>
    </w:p>
    <w:p>
      <w:pPr>
        <w:pStyle w:val="FootnoteText"/>
        <w:jc w:val="both"/>
        <w:rPr/>
      </w:pPr>
      <w:r>
        <w:rPr/>
        <w:t xml:space="preserve">Upon receipt of the completed TPA, the </w:t>
      </w:r>
      <w:r>
        <w:rPr>
          <w:b/>
        </w:rPr>
        <w:t>Product Control Group</w:t>
      </w:r>
      <w:r>
        <w:rPr/>
        <w:t xml:space="preserve"> will enable the Head Trader User ID and password for trading.</w:t>
      </w:r>
    </w:p>
    <w:p>
      <w:pPr>
        <w:pStyle w:val="FootnoteText"/>
        <w:jc w:val="both"/>
        <w:rPr/>
      </w:pPr>
      <w:r>
        <w:rPr/>
      </w:r>
    </w:p>
    <w:p>
      <w:pPr>
        <w:pStyle w:val="FootnoteText"/>
        <w:jc w:val="both"/>
        <w:rPr/>
      </w:pPr>
      <w:r>
        <w:rPr/>
        <w:t>All other aspects of registration will apply, with the exception of the process of creating data in the GCD. The Online database will be populated with this information, and the customer profile (see “</w:t>
      </w:r>
      <w:r>
        <w:rPr>
          <w:b/>
          <w:color w:val="0000FF"/>
        </w:rPr>
        <w:t>Amendments to an Existing Customer Profile</w:t>
      </w:r>
      <w:r>
        <w:rPr/>
        <w:t>”) set in advance of the mailshot.</w:t>
      </w:r>
    </w:p>
    <w:p>
      <w:pPr>
        <w:pStyle w:val="Normal"/>
        <w:jc w:val="both"/>
        <w:rPr/>
      </w:pPr>
      <w:r>
        <w:rPr/>
      </w:r>
    </w:p>
    <w:p>
      <w:pPr>
        <w:pStyle w:val="FootnoteText"/>
        <w:jc w:val="both"/>
        <w:rPr/>
      </w:pPr>
      <w:r>
        <w:rPr/>
      </w:r>
    </w:p>
    <w:p>
      <w:pPr>
        <w:pStyle w:val="FootnoteText"/>
        <w:jc w:val="both"/>
        <w:rPr/>
      </w:pPr>
      <w:r>
        <w:rPr/>
      </w:r>
    </w:p>
    <w:p>
      <w:pPr>
        <w:pStyle w:val="FootnoteText"/>
        <w:jc w:val="center"/>
        <w:rPr>
          <w:sz w:val="24"/>
        </w:rPr>
      </w:pPr>
      <w:r>
        <w:rPr>
          <w:b/>
          <w:sz w:val="24"/>
          <w:highlight w:val="lightGray"/>
          <w:bdr w:val="single" w:sz="4" w:space="0" w:color="000000"/>
        </w:rPr>
        <w:t>Operating Target</w:t>
      </w:r>
      <w:r>
        <w:rPr>
          <w:sz w:val="24"/>
          <w:highlight w:val="lightGray"/>
          <w:bdr w:val="single" w:sz="4" w:space="0" w:color="000000"/>
        </w:rPr>
        <w:t>: Applications from new customers should be processed within 3 business days</w:t>
      </w:r>
    </w:p>
    <w:p>
      <w:pPr>
        <w:pStyle w:val="FootnoteText"/>
        <w:jc w:val="both"/>
        <w:rPr>
          <w:sz w:val="24"/>
        </w:rPr>
      </w:pPr>
      <w:r>
        <w:rPr>
          <w:sz w:val="24"/>
        </w:rPr>
      </w:r>
    </w:p>
    <w:p>
      <w:pPr>
        <w:pStyle w:val="Heading3"/>
        <w:numPr>
          <w:ilvl w:val="2"/>
          <w:numId w:val="2"/>
        </w:numPr>
        <w:rPr>
          <w:sz w:val="24"/>
        </w:rPr>
      </w:pPr>
      <w:bookmarkStart w:id="42" w:name="__RefHeading___Toc457133181"/>
      <w:bookmarkEnd w:id="42"/>
      <w:r>
        <w:rPr>
          <w:sz w:val="24"/>
        </w:rPr>
        <w:t>Guest Users</w:t>
      </w:r>
    </w:p>
    <w:p>
      <w:pPr>
        <w:pStyle w:val="Normal"/>
        <w:rPr>
          <w:sz w:val="24"/>
        </w:rPr>
      </w:pPr>
      <w:r>
        <w:rPr>
          <w:sz w:val="24"/>
        </w:rPr>
      </w:r>
    </w:p>
    <w:p>
      <w:pPr>
        <w:pStyle w:val="FootnoteText"/>
        <w:jc w:val="both"/>
        <w:rPr/>
      </w:pPr>
      <w:r>
        <w:rPr/>
        <w:t xml:space="preserve">Where customers fail to respond to the mailshot, at the discretion of the </w:t>
      </w:r>
      <w:r>
        <w:rPr>
          <w:b/>
        </w:rPr>
        <w:t>Commercial Group</w:t>
      </w:r>
      <w:r>
        <w:rPr/>
        <w:t>, certain customers will be enabled with an approved profile, but with read – only access to screens. Hence they will be able to view quotes according to their profile but will be unable to trade on them.</w:t>
      </w:r>
    </w:p>
    <w:p>
      <w:pPr>
        <w:pStyle w:val="FootnoteText"/>
        <w:jc w:val="both"/>
        <w:rPr/>
      </w:pPr>
      <w:r>
        <w:rPr/>
      </w:r>
    </w:p>
    <w:p>
      <w:pPr>
        <w:pStyle w:val="FootnoteText"/>
        <w:jc w:val="both"/>
        <w:rPr/>
      </w:pPr>
      <w:r>
        <w:rPr/>
        <w:t xml:space="preserve">Guest user ID and passwords will have a limited lifetime, as determined by the </w:t>
      </w:r>
      <w:r>
        <w:rPr>
          <w:b/>
        </w:rPr>
        <w:t>Commercial</w:t>
      </w:r>
      <w:r>
        <w:rPr/>
        <w:t xml:space="preserve"> </w:t>
      </w:r>
      <w:r>
        <w:rPr>
          <w:b/>
        </w:rPr>
        <w:t>Group</w:t>
      </w:r>
      <w:r>
        <w:rPr/>
        <w:t xml:space="preserve">, after which time the ID will become inactive and the customer will be unable to log into price quote screens. </w:t>
      </w:r>
    </w:p>
    <w:p>
      <w:pPr>
        <w:pStyle w:val="FootnoteText"/>
        <w:jc w:val="both"/>
        <w:rPr/>
      </w:pPr>
      <w:r>
        <w:rPr/>
      </w:r>
    </w:p>
    <w:p>
      <w:pPr>
        <w:pStyle w:val="FootnoteText"/>
        <w:jc w:val="both"/>
        <w:rPr/>
      </w:pPr>
      <w:r>
        <w:rPr/>
        <w:t xml:space="preserve">In addition, the </w:t>
      </w:r>
      <w:r>
        <w:rPr>
          <w:b/>
        </w:rPr>
        <w:t>Commercial Group</w:t>
      </w:r>
      <w:r>
        <w:rPr/>
        <w:t xml:space="preserve"> may wish to grant read – only access to brokers, exchanges and regulators, as appropriate, and hence can apply on their behalf for read only access</w:t>
      </w:r>
    </w:p>
    <w:p>
      <w:pPr>
        <w:pStyle w:val="Normal"/>
        <w:jc w:val="both"/>
        <w:rPr/>
      </w:pPr>
      <w:r>
        <w:rPr/>
      </w:r>
    </w:p>
    <w:p>
      <w:pPr>
        <w:pStyle w:val="Heading3"/>
        <w:numPr>
          <w:ilvl w:val="2"/>
          <w:numId w:val="2"/>
        </w:numPr>
        <w:rPr>
          <w:sz w:val="24"/>
        </w:rPr>
      </w:pPr>
      <w:bookmarkStart w:id="43" w:name="__RefHeading___Toc457133182"/>
      <w:r>
        <w:rPr>
          <w:sz w:val="24"/>
        </w:rPr>
        <w:t>New Customers</w:t>
      </w:r>
      <w:bookmarkEnd w:id="43"/>
      <w:r>
        <w:rPr>
          <w:sz w:val="24"/>
        </w:rPr>
        <w:t xml:space="preserve"> </w:t>
      </w:r>
    </w:p>
    <w:p>
      <w:pPr>
        <w:pStyle w:val="Normal"/>
        <w:rPr>
          <w:sz w:val="24"/>
        </w:rPr>
      </w:pPr>
      <w:r>
        <w:rPr>
          <w:sz w:val="24"/>
        </w:rPr>
      </w:r>
    </w:p>
    <w:p>
      <w:pPr>
        <w:pStyle w:val="Normal"/>
        <w:jc w:val="both"/>
        <w:rPr/>
      </w:pPr>
      <w:r>
        <w:rPr/>
        <w:t xml:space="preserve">To subscribe to the Online Service, potential customers must submit a </w:t>
      </w:r>
      <w:r>
        <w:rPr>
          <w:b/>
        </w:rPr>
        <w:t>Registration Pack</w:t>
      </w:r>
      <w:r>
        <w:rPr/>
        <w:t>, which includes:</w:t>
      </w:r>
    </w:p>
    <w:p>
      <w:pPr>
        <w:pStyle w:val="Normal"/>
        <w:jc w:val="both"/>
        <w:rPr/>
      </w:pPr>
      <w:r>
        <w:rPr/>
      </w:r>
    </w:p>
    <w:p>
      <w:pPr>
        <w:pStyle w:val="Normal"/>
        <w:numPr>
          <w:ilvl w:val="0"/>
          <w:numId w:val="43"/>
        </w:numPr>
        <w:ind w:hanging="360" w:start="720" w:end="0"/>
        <w:jc w:val="both"/>
        <w:rPr/>
      </w:pPr>
      <w:r>
        <w:rPr/>
        <w:t xml:space="preserve">A Trading Password Application (TPA), a single page document, requiring signature by the customer requesting a password and user ID for the Online System. It contains wording specific to, and dependent upon the location of the applicant (i.e. where a trader physically does business). </w:t>
      </w:r>
    </w:p>
    <w:p>
      <w:pPr>
        <w:pStyle w:val="Normal"/>
        <w:ind w:start="360" w:end="0"/>
        <w:jc w:val="both"/>
        <w:rPr/>
      </w:pPr>
      <w:r>
        <w:rPr/>
      </w:r>
    </w:p>
    <w:p>
      <w:pPr>
        <w:pStyle w:val="Normal"/>
        <w:numPr>
          <w:ilvl w:val="0"/>
          <w:numId w:val="43"/>
        </w:numPr>
        <w:ind w:hanging="360" w:start="720" w:end="0"/>
        <w:jc w:val="both"/>
        <w:rPr/>
      </w:pPr>
      <w:r>
        <w:rPr/>
        <w:t>A registration form, which serves to collect data about the customer, sufficient to administer their activities Online.</w:t>
      </w:r>
    </w:p>
    <w:p>
      <w:pPr>
        <w:pStyle w:val="Normal"/>
        <w:jc w:val="both"/>
        <w:rPr/>
      </w:pPr>
      <w:r>
        <w:rPr/>
      </w:r>
    </w:p>
    <w:p>
      <w:pPr>
        <w:pStyle w:val="Normal"/>
        <w:jc w:val="both"/>
        <w:rPr/>
      </w:pPr>
      <w:r>
        <w:rPr/>
        <w:t>Customers can obtain these items in two possible ways:</w:t>
      </w:r>
    </w:p>
    <w:p>
      <w:pPr>
        <w:pStyle w:val="Normal"/>
        <w:jc w:val="both"/>
        <w:rPr/>
      </w:pPr>
      <w:r>
        <w:rPr/>
      </w:r>
    </w:p>
    <w:p>
      <w:pPr>
        <w:pStyle w:val="Normal"/>
        <w:numPr>
          <w:ilvl w:val="0"/>
          <w:numId w:val="14"/>
        </w:numPr>
        <w:ind w:hanging="360" w:start="720" w:end="0"/>
        <w:jc w:val="both"/>
        <w:rPr/>
      </w:pPr>
      <w:r>
        <w:rPr/>
        <w:t xml:space="preserve">by e-mailing, phoning or writing to the Enron Online </w:t>
      </w:r>
      <w:r>
        <w:rPr>
          <w:b/>
        </w:rPr>
        <w:t>Product Control Group</w:t>
      </w:r>
      <w:r>
        <w:rPr/>
        <w:t xml:space="preserve"> Registration Department, requesting the pack, which will subsequently be mailed to them; or</w:t>
      </w:r>
    </w:p>
    <w:p>
      <w:pPr>
        <w:pStyle w:val="Normal"/>
        <w:ind w:start="360" w:end="0"/>
        <w:jc w:val="both"/>
        <w:rPr/>
      </w:pPr>
      <w:r>
        <w:rPr/>
      </w:r>
    </w:p>
    <w:p>
      <w:pPr>
        <w:pStyle w:val="Normal"/>
        <w:numPr>
          <w:ilvl w:val="0"/>
          <w:numId w:val="14"/>
        </w:numPr>
        <w:ind w:hanging="360" w:start="720" w:end="0"/>
        <w:jc w:val="both"/>
        <w:rPr/>
      </w:pPr>
      <w:r>
        <w:rPr/>
        <w:t>by selecting from the Enron Online Web Page, downloading and printing, an application pack appropriate to the circumstances of the customer (which include country from which they intend to trade).</w:t>
      </w:r>
    </w:p>
    <w:p>
      <w:pPr>
        <w:pStyle w:val="Normal"/>
        <w:jc w:val="both"/>
        <w:rPr/>
      </w:pPr>
      <w:r>
        <w:rPr/>
      </w:r>
    </w:p>
    <w:p>
      <w:pPr>
        <w:pStyle w:val="Normal"/>
        <w:jc w:val="both"/>
        <w:rPr/>
      </w:pPr>
      <w:r>
        <w:rPr/>
        <w:t xml:space="preserve">Applications to use the Online Service are received from customers by the </w:t>
      </w:r>
      <w:r>
        <w:rPr>
          <w:b/>
        </w:rPr>
        <w:t>Product Control Group</w:t>
      </w:r>
      <w:r>
        <w:rPr/>
        <w:t>.</w:t>
      </w:r>
    </w:p>
    <w:p>
      <w:pPr>
        <w:pStyle w:val="Normal"/>
        <w:jc w:val="both"/>
        <w:rPr/>
      </w:pPr>
      <w:r>
        <w:rPr/>
      </w:r>
    </w:p>
    <w:p>
      <w:pPr>
        <w:pStyle w:val="Normal"/>
        <w:jc w:val="both"/>
        <w:rPr/>
      </w:pPr>
      <w:r>
        <w:rPr/>
        <w:t xml:space="preserve">Registration Forms include, </w:t>
      </w:r>
      <w:r>
        <w:rPr>
          <w:i/>
        </w:rPr>
        <w:t>inter alia</w:t>
      </w:r>
      <w:r>
        <w:rPr/>
        <w:t>, the following details:</w:t>
      </w:r>
    </w:p>
    <w:p>
      <w:pPr>
        <w:pStyle w:val="FootnoteText"/>
        <w:jc w:val="both"/>
        <w:rPr/>
      </w:pPr>
      <w:r>
        <w:rPr/>
      </w:r>
    </w:p>
    <w:p>
      <w:pPr>
        <w:pStyle w:val="Normal"/>
        <w:numPr>
          <w:ilvl w:val="0"/>
          <w:numId w:val="56"/>
        </w:numPr>
        <w:ind w:hanging="360" w:start="720" w:end="0"/>
        <w:jc w:val="both"/>
        <w:rPr/>
      </w:pPr>
      <w:r>
        <w:rPr/>
        <w:t xml:space="preserve">Company name, address </w:t>
      </w:r>
    </w:p>
    <w:p>
      <w:pPr>
        <w:pStyle w:val="Normal"/>
        <w:numPr>
          <w:ilvl w:val="0"/>
          <w:numId w:val="56"/>
        </w:numPr>
        <w:ind w:hanging="360" w:start="720" w:end="0"/>
        <w:jc w:val="both"/>
        <w:rPr/>
      </w:pPr>
      <w:r>
        <w:rPr/>
        <w:t>Company legal entity, tax residence</w:t>
      </w:r>
    </w:p>
    <w:p>
      <w:pPr>
        <w:pStyle w:val="Normal"/>
        <w:numPr>
          <w:ilvl w:val="0"/>
          <w:numId w:val="56"/>
        </w:numPr>
        <w:ind w:hanging="360" w:start="720" w:end="0"/>
        <w:jc w:val="both"/>
        <w:rPr/>
      </w:pPr>
      <w:r>
        <w:rPr/>
        <w:t>Information necessary for Enron Credit approval to trade (not required for an existing customer)</w:t>
      </w:r>
    </w:p>
    <w:p>
      <w:pPr>
        <w:pStyle w:val="Normal"/>
        <w:jc w:val="both"/>
        <w:rPr/>
      </w:pPr>
      <w:r>
        <w:rPr/>
      </w:r>
    </w:p>
    <w:p>
      <w:pPr>
        <w:pStyle w:val="Normal"/>
        <w:jc w:val="both"/>
        <w:rPr/>
      </w:pPr>
      <w:r>
        <w:rPr/>
        <w:t>(Refer to the Appendices for specimen form).</w:t>
      </w:r>
    </w:p>
    <w:p>
      <w:pPr>
        <w:pStyle w:val="Normal"/>
        <w:jc w:val="both"/>
        <w:rPr/>
      </w:pPr>
      <w:r>
        <w:rPr/>
      </w:r>
    </w:p>
    <w:p>
      <w:pPr>
        <w:pStyle w:val="Normal"/>
        <w:jc w:val="both"/>
        <w:rPr/>
      </w:pPr>
      <w:r>
        <w:rPr/>
        <w:t>The</w:t>
      </w:r>
      <w:r>
        <w:rPr>
          <w:b/>
        </w:rPr>
        <w:t xml:space="preserve"> Product Control Group</w:t>
      </w:r>
      <w:r>
        <w:rPr/>
        <w:t xml:space="preserve"> will review the application form to ensure that the minimum data requirements to set up a customer for online trading are met.</w:t>
      </w:r>
    </w:p>
    <w:p>
      <w:pPr>
        <w:pStyle w:val="Normal"/>
        <w:jc w:val="both"/>
        <w:rPr/>
      </w:pPr>
      <w:r>
        <w:rPr/>
      </w:r>
    </w:p>
    <w:p>
      <w:pPr>
        <w:pStyle w:val="Normal"/>
        <w:jc w:val="both"/>
        <w:rPr/>
      </w:pPr>
      <w:r>
        <w:rPr/>
        <w:t xml:space="preserve">If complete, the application will then be passed to the </w:t>
      </w:r>
      <w:r>
        <w:rPr>
          <w:b/>
        </w:rPr>
        <w:t>Global Database Administration Group</w:t>
      </w:r>
      <w:r>
        <w:rPr/>
        <w:t xml:space="preserve">, in Houston, who will create the customer data in the Global Counterparty Database (GCD). </w:t>
      </w:r>
    </w:p>
    <w:p>
      <w:pPr>
        <w:pStyle w:val="Normal"/>
        <w:jc w:val="both"/>
        <w:rPr/>
      </w:pPr>
      <w:r>
        <w:rPr/>
      </w:r>
    </w:p>
    <w:p>
      <w:pPr>
        <w:pStyle w:val="Normal"/>
        <w:jc w:val="both"/>
        <w:rPr/>
      </w:pPr>
      <w:r>
        <w:rPr/>
        <w:t xml:space="preserve">Where more details are required from the customer, the </w:t>
      </w:r>
      <w:r>
        <w:rPr>
          <w:b/>
        </w:rPr>
        <w:t>Product Control Group</w:t>
      </w:r>
      <w:r>
        <w:rPr/>
        <w:t xml:space="preserve"> will request details from the customer, then notify them to the </w:t>
      </w:r>
      <w:r>
        <w:rPr>
          <w:b/>
        </w:rPr>
        <w:t>Global Database Administration Group</w:t>
      </w:r>
      <w:r>
        <w:rPr/>
        <w:t>, who will continue to update the Global Counterparty Database.</w:t>
      </w:r>
    </w:p>
    <w:p>
      <w:pPr>
        <w:pStyle w:val="Normal"/>
        <w:jc w:val="both"/>
        <w:rPr/>
      </w:pPr>
      <w:r>
        <w:rPr/>
      </w:r>
    </w:p>
    <w:p>
      <w:pPr>
        <w:pStyle w:val="FootnoteText"/>
        <w:jc w:val="both"/>
        <w:rPr/>
      </w:pPr>
      <w:r>
        <w:rPr/>
        <w:t>Although the customer data can exist in GCD, it will not be available to the Online System until it is flagged as “active” in this database.</w:t>
      </w:r>
    </w:p>
    <w:p>
      <w:pPr>
        <w:pStyle w:val="FootnoteText"/>
        <w:jc w:val="both"/>
        <w:rPr/>
      </w:pPr>
      <w:r>
        <w:rPr/>
      </w:r>
    </w:p>
    <w:p>
      <w:pPr>
        <w:pStyle w:val="FootnoteText"/>
        <w:jc w:val="both"/>
        <w:rPr/>
      </w:pPr>
      <w:r>
        <w:rPr/>
      </w:r>
    </w:p>
    <w:p>
      <w:pPr>
        <w:pStyle w:val="FootnoteText"/>
        <w:jc w:val="both"/>
        <w:rPr/>
      </w:pPr>
      <w:r>
        <w:rPr/>
        <w:t xml:space="preserve">The </w:t>
      </w:r>
      <w:r>
        <w:rPr>
          <w:b/>
        </w:rPr>
        <w:t>Product Control Group</w:t>
      </w:r>
      <w:r>
        <w:rPr/>
        <w:t xml:space="preserve"> liases with the Commercial Groups to determine the proposed “Customer Profile” (see below)</w:t>
      </w:r>
    </w:p>
    <w:p>
      <w:pPr>
        <w:pStyle w:val="FootnoteText"/>
        <w:jc w:val="both"/>
        <w:rPr/>
      </w:pPr>
      <w:r>
        <w:rPr/>
      </w:r>
    </w:p>
    <w:p>
      <w:pPr>
        <w:pStyle w:val="FootnoteText"/>
        <w:jc w:val="both"/>
        <w:rPr/>
      </w:pPr>
      <w:r>
        <w:rPr/>
        <w:t xml:space="preserve">The </w:t>
      </w:r>
      <w:r>
        <w:rPr>
          <w:b/>
        </w:rPr>
        <w:t>Product Control Group</w:t>
      </w:r>
      <w:r>
        <w:rPr/>
        <w:t xml:space="preserve"> also liases with </w:t>
      </w:r>
      <w:r>
        <w:rPr>
          <w:b/>
        </w:rPr>
        <w:t xml:space="preserve">Credit Risk Management, Taxation and Legal </w:t>
      </w:r>
      <w:r>
        <w:rPr/>
        <w:t xml:space="preserve">groups to ensure that approval is obtained for the proposed “Customer Profile” (see below). </w:t>
      </w:r>
    </w:p>
    <w:p>
      <w:pPr>
        <w:pStyle w:val="FootnoteText"/>
        <w:jc w:val="both"/>
        <w:rPr/>
      </w:pPr>
      <w:r>
        <w:rPr/>
      </w:r>
    </w:p>
    <w:p>
      <w:pPr>
        <w:pStyle w:val="FootnoteText"/>
        <w:jc w:val="both"/>
        <w:rPr/>
      </w:pPr>
      <w:r>
        <w:rPr/>
        <w:t>The process of activating a customer name in GCD also makes the name available to the appropriate Enron underlying transaction system.</w:t>
      </w:r>
    </w:p>
    <w:p>
      <w:pPr>
        <w:pStyle w:val="FootnoteText"/>
        <w:jc w:val="both"/>
        <w:rPr/>
      </w:pPr>
      <w:r>
        <w:rPr/>
      </w:r>
    </w:p>
    <w:p>
      <w:pPr>
        <w:pStyle w:val="FootnoteText"/>
        <w:jc w:val="both"/>
        <w:rPr/>
      </w:pPr>
      <w:r>
        <w:rPr>
          <w:b/>
        </w:rPr>
        <w:t>Product Control Group</w:t>
      </w:r>
      <w:r>
        <w:rPr/>
        <w:t xml:space="preserve"> will notify the relevant </w:t>
      </w:r>
      <w:r>
        <w:rPr>
          <w:b/>
        </w:rPr>
        <w:t>Commercial Groups</w:t>
      </w:r>
      <w:r>
        <w:rPr/>
        <w:t xml:space="preserve"> of the existence of a new customer, according to the approved profile.</w:t>
      </w:r>
    </w:p>
    <w:p>
      <w:pPr>
        <w:pStyle w:val="FootnoteText"/>
        <w:jc w:val="both"/>
        <w:rPr/>
      </w:pPr>
      <w:r>
        <w:rPr/>
      </w:r>
    </w:p>
    <w:p>
      <w:pPr>
        <w:pStyle w:val="FootnoteText"/>
        <w:jc w:val="both"/>
        <w:rPr/>
      </w:pPr>
      <w:r>
        <w:rPr/>
        <w:t xml:space="preserve">In certain circumstances, the location of the potential customer falls outside the scope of the currently approved ETA’s. Where this is the case, the </w:t>
      </w:r>
      <w:r>
        <w:rPr>
          <w:b/>
        </w:rPr>
        <w:t>Product Control Group</w:t>
      </w:r>
      <w:r>
        <w:rPr/>
        <w:t xml:space="preserve"> will liase with the local </w:t>
      </w:r>
      <w:r>
        <w:rPr>
          <w:b/>
        </w:rPr>
        <w:t>Legal Group</w:t>
      </w:r>
      <w:r>
        <w:rPr/>
        <w:t xml:space="preserve"> to ensure  that applicable versions are created where required.</w:t>
      </w:r>
    </w:p>
    <w:p>
      <w:pPr>
        <w:pStyle w:val="Normal"/>
        <w:rPr/>
      </w:pPr>
      <w:r>
        <w:rPr/>
      </w:r>
    </w:p>
    <w:p>
      <w:pPr>
        <w:pStyle w:val="Heading3"/>
        <w:numPr>
          <w:ilvl w:val="2"/>
          <w:numId w:val="2"/>
        </w:numPr>
        <w:rPr>
          <w:sz w:val="24"/>
        </w:rPr>
      </w:pPr>
      <w:bookmarkStart w:id="44" w:name="__RefHeading___Toc457133183"/>
      <w:bookmarkEnd w:id="44"/>
      <w:r>
        <w:rPr>
          <w:sz w:val="24"/>
        </w:rPr>
        <w:t>Setting up a Customer  Profile</w:t>
      </w:r>
    </w:p>
    <w:p>
      <w:pPr>
        <w:pStyle w:val="Normal"/>
        <w:rPr>
          <w:sz w:val="24"/>
        </w:rPr>
      </w:pPr>
      <w:r>
        <w:rPr>
          <w:sz w:val="24"/>
        </w:rPr>
      </w:r>
    </w:p>
    <w:p>
      <w:pPr>
        <w:pStyle w:val="Normal"/>
        <w:rPr/>
      </w:pPr>
      <w:r>
        <w:rPr/>
        <w:t>The “customer profile” is the set of Product Types that an approved customer can view and transact on via the Web Browser. It also determines the form of legal documentation (ETA, GTC) the customer will see on their Web Browser. It is an important concept for two main reasons:</w:t>
      </w:r>
    </w:p>
    <w:p>
      <w:pPr>
        <w:pStyle w:val="Normal"/>
        <w:rPr/>
      </w:pPr>
      <w:r>
        <w:rPr/>
      </w:r>
    </w:p>
    <w:p>
      <w:pPr>
        <w:pStyle w:val="Normal"/>
        <w:numPr>
          <w:ilvl w:val="0"/>
          <w:numId w:val="20"/>
        </w:numPr>
        <w:tabs>
          <w:tab w:val="left" w:pos="720" w:leader="none"/>
        </w:tabs>
        <w:ind w:hanging="360" w:start="720" w:end="0"/>
        <w:rPr/>
      </w:pPr>
      <w:r>
        <w:rPr/>
        <w:t>it allows the application of credit control to limit trading of certain products with certain credit grade of customer;</w:t>
      </w:r>
    </w:p>
    <w:p>
      <w:pPr>
        <w:pStyle w:val="Normal"/>
        <w:ind w:start="360" w:end="0"/>
        <w:rPr/>
      </w:pPr>
      <w:r>
        <w:rPr/>
      </w:r>
    </w:p>
    <w:p>
      <w:pPr>
        <w:pStyle w:val="Normal"/>
        <w:numPr>
          <w:ilvl w:val="0"/>
          <w:numId w:val="20"/>
        </w:numPr>
        <w:tabs>
          <w:tab w:val="left" w:pos="720" w:leader="none"/>
        </w:tabs>
        <w:ind w:hanging="360" w:start="720" w:end="0"/>
        <w:rPr/>
      </w:pPr>
      <w:r>
        <w:rPr/>
        <w:t>it allows the Commercial Groups to determine who can see and transact on the prices they are publishing</w:t>
      </w:r>
    </w:p>
    <w:p>
      <w:pPr>
        <w:pStyle w:val="Normal"/>
        <w:rPr/>
      </w:pPr>
      <w:r>
        <w:rPr/>
      </w:r>
    </w:p>
    <w:p>
      <w:pPr>
        <w:pStyle w:val="Normal"/>
        <w:numPr>
          <w:ilvl w:val="0"/>
          <w:numId w:val="20"/>
        </w:numPr>
        <w:tabs>
          <w:tab w:val="left" w:pos="720" w:leader="none"/>
        </w:tabs>
        <w:ind w:hanging="360" w:start="720" w:end="0"/>
        <w:rPr/>
      </w:pPr>
      <w:r>
        <w:rPr/>
        <w:t xml:space="preserve">it allows Commercial Groups and, in particular, Stack Managers to be aware of the customers groups that can see and transact on the prices they publish. </w:t>
      </w:r>
    </w:p>
    <w:p>
      <w:pPr>
        <w:pStyle w:val="Normal"/>
        <w:rPr/>
      </w:pPr>
      <w:r>
        <w:rPr/>
      </w:r>
    </w:p>
    <w:p>
      <w:pPr>
        <w:pStyle w:val="Normal"/>
        <w:rPr/>
      </w:pPr>
      <w:r>
        <w:rPr/>
        <w:t xml:space="preserve">The </w:t>
      </w:r>
      <w:r>
        <w:rPr>
          <w:b/>
        </w:rPr>
        <w:t>Commercial Group</w:t>
      </w:r>
      <w:r>
        <w:rPr/>
        <w:t xml:space="preserve"> must in the first instance, propose the customer profile. This will be done by emailing the Product Control Group. The profile then requires the approval of:</w:t>
      </w:r>
    </w:p>
    <w:p>
      <w:pPr>
        <w:pStyle w:val="Normal"/>
        <w:rPr/>
      </w:pPr>
      <w:r>
        <w:rPr/>
      </w:r>
    </w:p>
    <w:p>
      <w:pPr>
        <w:pStyle w:val="Normal"/>
        <w:numPr>
          <w:ilvl w:val="0"/>
          <w:numId w:val="37"/>
        </w:numPr>
        <w:tabs>
          <w:tab w:val="left" w:pos="720" w:leader="none"/>
        </w:tabs>
        <w:ind w:hanging="360" w:start="720" w:end="0"/>
        <w:rPr/>
      </w:pPr>
      <w:r>
        <w:rPr>
          <w:b/>
        </w:rPr>
        <w:t>Credit Risk Management</w:t>
      </w:r>
      <w:r>
        <w:rPr/>
        <w:t>, for the purposes of adherence to Enron credit policy;</w:t>
      </w:r>
    </w:p>
    <w:p>
      <w:pPr>
        <w:pStyle w:val="Normal"/>
        <w:ind w:start="360" w:end="0"/>
        <w:rPr/>
      </w:pPr>
      <w:r>
        <w:rPr/>
      </w:r>
    </w:p>
    <w:p>
      <w:pPr>
        <w:pStyle w:val="Normal"/>
        <w:numPr>
          <w:ilvl w:val="0"/>
          <w:numId w:val="37"/>
        </w:numPr>
        <w:tabs>
          <w:tab w:val="left" w:pos="720" w:leader="none"/>
        </w:tabs>
        <w:ind w:hanging="360" w:start="720" w:end="0"/>
        <w:rPr/>
      </w:pPr>
      <w:r>
        <w:rPr>
          <w:b/>
        </w:rPr>
        <w:t>Legal Group</w:t>
      </w:r>
      <w:r>
        <w:rPr/>
        <w:t>, for the purposes of ensuring that current EnronOnline documentation affords adequate protection;</w:t>
      </w:r>
    </w:p>
    <w:p>
      <w:pPr>
        <w:pStyle w:val="Normal"/>
        <w:ind w:start="360" w:end="0"/>
        <w:rPr/>
      </w:pPr>
      <w:r>
        <w:rPr/>
      </w:r>
    </w:p>
    <w:p>
      <w:pPr>
        <w:pStyle w:val="Normal"/>
        <w:numPr>
          <w:ilvl w:val="0"/>
          <w:numId w:val="37"/>
        </w:numPr>
        <w:tabs>
          <w:tab w:val="left" w:pos="720" w:leader="none"/>
        </w:tabs>
        <w:ind w:hanging="360" w:start="720" w:end="0"/>
        <w:rPr/>
      </w:pPr>
      <w:r>
        <w:rPr>
          <w:b/>
        </w:rPr>
        <w:t>Tax Group</w:t>
      </w:r>
      <w:r>
        <w:rPr/>
        <w:t>, for the purposes of ensuring that the profile does not open a tax position not protected by current business arrangements</w:t>
      </w:r>
    </w:p>
    <w:p>
      <w:pPr>
        <w:pStyle w:val="FootnoteText"/>
        <w:rPr/>
      </w:pPr>
      <w:r>
        <w:rPr/>
      </w:r>
    </w:p>
    <w:p>
      <w:pPr>
        <w:pStyle w:val="Heading3"/>
        <w:numPr>
          <w:ilvl w:val="0"/>
          <w:numId w:val="0"/>
        </w:numPr>
        <w:ind w:hanging="0" w:start="0"/>
        <w:rPr>
          <w:sz w:val="24"/>
        </w:rPr>
      </w:pPr>
      <w:bookmarkStart w:id="45" w:name="__RefHeading___Toc457133184"/>
      <w:bookmarkEnd w:id="45"/>
      <w:r>
        <w:rPr>
          <w:sz w:val="24"/>
        </w:rPr>
        <w:t>5.1.5</w:t>
        <w:tab/>
        <w:t>Amendments to an Existing Customer Profile</w:t>
      </w:r>
    </w:p>
    <w:p>
      <w:pPr>
        <w:pStyle w:val="FootnoteText"/>
        <w:rPr>
          <w:sz w:val="24"/>
        </w:rPr>
      </w:pPr>
      <w:r>
        <w:rPr>
          <w:sz w:val="24"/>
        </w:rPr>
      </w:r>
    </w:p>
    <w:p>
      <w:pPr>
        <w:pStyle w:val="Normal"/>
        <w:rPr/>
      </w:pPr>
      <w:r>
        <w:rPr/>
        <w:t>There are two types of change to a customer “profile” (i.e. the definition of what products the customer can trade, and where):</w:t>
      </w:r>
    </w:p>
    <w:p>
      <w:pPr>
        <w:pStyle w:val="Normal"/>
        <w:rPr/>
      </w:pPr>
      <w:r>
        <w:rPr/>
      </w:r>
    </w:p>
    <w:p>
      <w:pPr>
        <w:pStyle w:val="Normal"/>
        <w:numPr>
          <w:ilvl w:val="0"/>
          <w:numId w:val="28"/>
        </w:numPr>
        <w:tabs>
          <w:tab w:val="clear" w:pos="720"/>
          <w:tab w:val="left" w:pos="1080" w:leader="none"/>
        </w:tabs>
        <w:ind w:hanging="360" w:start="1080" w:end="0"/>
        <w:rPr/>
      </w:pPr>
      <w:r>
        <w:rPr/>
        <w:t>Changes that are within the discretion of the customer</w:t>
      </w:r>
    </w:p>
    <w:p>
      <w:pPr>
        <w:pStyle w:val="Normal"/>
        <w:rPr/>
      </w:pPr>
      <w:r>
        <w:rPr/>
      </w:r>
    </w:p>
    <w:p>
      <w:pPr>
        <w:pStyle w:val="Normal"/>
        <w:rPr/>
      </w:pPr>
      <w:r>
        <w:rPr/>
        <w:t>A standard customer account set – up will allow some flexibility for the customer to add users, and determine to which products, within the overall customer profile, individual users will be permitted access.</w:t>
      </w:r>
    </w:p>
    <w:p>
      <w:pPr>
        <w:pStyle w:val="Normal"/>
        <w:rPr/>
      </w:pPr>
      <w:r>
        <w:rPr/>
      </w:r>
    </w:p>
    <w:p>
      <w:pPr>
        <w:pStyle w:val="Normal"/>
        <w:numPr>
          <w:ilvl w:val="0"/>
          <w:numId w:val="47"/>
        </w:numPr>
        <w:tabs>
          <w:tab w:val="clear" w:pos="720"/>
          <w:tab w:val="left" w:pos="1080" w:leader="none"/>
        </w:tabs>
        <w:ind w:hanging="360" w:start="1080" w:end="0"/>
        <w:rPr/>
      </w:pPr>
      <w:r>
        <w:rPr/>
        <w:t>Changes that require Enron approval.</w:t>
      </w:r>
    </w:p>
    <w:p>
      <w:pPr>
        <w:pStyle w:val="Normal"/>
        <w:rPr/>
      </w:pPr>
      <w:r>
        <w:rPr/>
      </w:r>
    </w:p>
    <w:p>
      <w:pPr>
        <w:pStyle w:val="FootnoteText"/>
        <w:jc w:val="both"/>
        <w:rPr/>
      </w:pPr>
      <w:r>
        <w:rPr/>
        <w:t xml:space="preserve">The </w:t>
      </w:r>
      <w:r>
        <w:rPr>
          <w:b/>
        </w:rPr>
        <w:t>Product Control Group</w:t>
      </w:r>
      <w:r>
        <w:rPr/>
        <w:t xml:space="preserve"> will receive requests for changes in customer profiles</w:t>
      </w:r>
    </w:p>
    <w:p>
      <w:pPr>
        <w:pStyle w:val="FootnoteText"/>
        <w:jc w:val="both"/>
        <w:rPr/>
      </w:pPr>
      <w:r>
        <w:rPr/>
      </w:r>
    </w:p>
    <w:p>
      <w:pPr>
        <w:pStyle w:val="FootnoteText"/>
        <w:numPr>
          <w:ilvl w:val="0"/>
          <w:numId w:val="39"/>
        </w:numPr>
        <w:tabs>
          <w:tab w:val="left" w:pos="720" w:leader="none"/>
        </w:tabs>
        <w:ind w:hanging="360" w:start="720" w:end="0"/>
        <w:jc w:val="both"/>
        <w:rPr/>
      </w:pPr>
      <w:r>
        <w:rPr/>
        <w:t xml:space="preserve">from customers, via Email, telephone or fax; or </w:t>
      </w:r>
    </w:p>
    <w:p>
      <w:pPr>
        <w:pStyle w:val="FootnoteText"/>
        <w:ind w:start="360" w:end="0"/>
        <w:jc w:val="both"/>
        <w:rPr/>
      </w:pPr>
      <w:r>
        <w:rPr/>
      </w:r>
    </w:p>
    <w:p>
      <w:pPr>
        <w:pStyle w:val="FootnoteText"/>
        <w:numPr>
          <w:ilvl w:val="0"/>
          <w:numId w:val="39"/>
        </w:numPr>
        <w:tabs>
          <w:tab w:val="left" w:pos="720" w:leader="none"/>
        </w:tabs>
        <w:ind w:hanging="360" w:start="720" w:end="0"/>
        <w:jc w:val="both"/>
        <w:rPr/>
      </w:pPr>
      <w:r>
        <w:rPr/>
        <w:t>through the creation of a new Product Type (see “</w:t>
      </w:r>
      <w:r>
        <w:rPr>
          <w:b/>
          <w:color w:val="0000FF"/>
        </w:rPr>
        <w:t>4.2.3 Updating Customer Profiles for a New Product Type</w:t>
      </w:r>
      <w:r>
        <w:rPr/>
        <w:t>”).</w:t>
      </w:r>
    </w:p>
    <w:p>
      <w:pPr>
        <w:pStyle w:val="FootnoteText"/>
        <w:jc w:val="both"/>
        <w:rPr/>
      </w:pPr>
      <w:r>
        <w:rPr/>
      </w:r>
    </w:p>
    <w:p>
      <w:pPr>
        <w:pStyle w:val="FootnoteText"/>
        <w:jc w:val="both"/>
        <w:rPr/>
      </w:pPr>
      <w:r>
        <w:rPr/>
        <w:t>Upon receipt and verification, the procedures outlined above under “</w:t>
      </w:r>
      <w:r>
        <w:rPr>
          <w:b/>
          <w:color w:val="0000FF"/>
        </w:rPr>
        <w:t>New Customer</w:t>
      </w:r>
      <w:r>
        <w:rPr/>
        <w:t>” will be invoked, except that, upon approval and implementation of the changes, there is no requirement to issue a Head Trader User ID and password.</w:t>
      </w:r>
    </w:p>
    <w:p>
      <w:pPr>
        <w:pStyle w:val="FootnoteText"/>
        <w:jc w:val="both"/>
        <w:rPr/>
      </w:pPr>
      <w:r>
        <w:rPr/>
      </w:r>
    </w:p>
    <w:p>
      <w:pPr>
        <w:pStyle w:val="FootnoteText"/>
        <w:jc w:val="both"/>
        <w:rPr/>
      </w:pPr>
      <w:r>
        <w:rPr/>
        <w:t>The change of a customer profile on the Online System will trigger an update message to the members of the Commercial Group whose products are now accessible by the customer, as a result of the change.</w:t>
      </w:r>
    </w:p>
    <w:p>
      <w:pPr>
        <w:pStyle w:val="FootnoteText"/>
        <w:jc w:val="both"/>
        <w:rPr/>
      </w:pPr>
      <w:r>
        <w:rPr/>
      </w:r>
    </w:p>
    <w:p>
      <w:pPr>
        <w:pStyle w:val="FootnoteText"/>
        <w:jc w:val="center"/>
        <w:rPr>
          <w:sz w:val="24"/>
        </w:rPr>
      </w:pPr>
      <w:r>
        <w:rPr>
          <w:b/>
          <w:sz w:val="24"/>
          <w:highlight w:val="lightGray"/>
          <w:bdr w:val="single" w:sz="4" w:space="0" w:color="000000"/>
        </w:rPr>
        <w:t>Operating Target</w:t>
      </w:r>
      <w:r>
        <w:rPr>
          <w:sz w:val="24"/>
          <w:highlight w:val="lightGray"/>
          <w:bdr w:val="single" w:sz="4" w:space="0" w:color="000000"/>
        </w:rPr>
        <w:t xml:space="preserve">: Change requests should be processed within 1 business day  </w:t>
      </w:r>
    </w:p>
    <w:p>
      <w:pPr>
        <w:pStyle w:val="Normal"/>
        <w:rPr>
          <w:sz w:val="24"/>
        </w:rPr>
      </w:pPr>
      <w:r>
        <w:rPr>
          <w:sz w:val="24"/>
        </w:rPr>
      </w:r>
    </w:p>
    <w:p>
      <w:pPr>
        <w:pStyle w:val="Heading3"/>
        <w:numPr>
          <w:ilvl w:val="2"/>
          <w:numId w:val="9"/>
        </w:numPr>
        <w:rPr>
          <w:sz w:val="24"/>
        </w:rPr>
      </w:pPr>
      <w:bookmarkStart w:id="46" w:name="__RefHeading___Toc457133185"/>
      <w:bookmarkEnd w:id="46"/>
      <w:r>
        <w:rPr>
          <w:sz w:val="24"/>
        </w:rPr>
        <w:t>Customer User ID and Password Issuance</w:t>
      </w:r>
    </w:p>
    <w:p>
      <w:pPr>
        <w:pStyle w:val="Normal"/>
        <w:rPr>
          <w:sz w:val="24"/>
        </w:rPr>
      </w:pPr>
      <w:r>
        <w:rPr>
          <w:sz w:val="24"/>
        </w:rPr>
      </w:r>
    </w:p>
    <w:p>
      <w:pPr>
        <w:pStyle w:val="Normal"/>
        <w:rPr/>
      </w:pPr>
      <w:r>
        <w:rPr/>
        <w:t xml:space="preserve">When a customer has been approved and enabled in the Online System, the </w:t>
      </w:r>
      <w:r>
        <w:rPr>
          <w:b/>
        </w:rPr>
        <w:t>Product Control Group</w:t>
      </w:r>
      <w:r>
        <w:rPr/>
        <w:t xml:space="preserve"> will send, under secure mail (“Laser Payslips”), a “Head Trader User ID and Password”. This confers the following rights to the customer:</w:t>
      </w:r>
    </w:p>
    <w:p>
      <w:pPr>
        <w:pStyle w:val="Normal"/>
        <w:rPr/>
      </w:pPr>
      <w:r>
        <w:rPr/>
      </w:r>
    </w:p>
    <w:p>
      <w:pPr>
        <w:pStyle w:val="Normal"/>
        <w:numPr>
          <w:ilvl w:val="0"/>
          <w:numId w:val="3"/>
        </w:numPr>
        <w:ind w:hanging="360" w:start="720" w:end="0"/>
        <w:rPr/>
      </w:pPr>
      <w:r>
        <w:rPr/>
        <w:t>to access and trade products within the overall customer profile determined by Enron; and</w:t>
      </w:r>
    </w:p>
    <w:p>
      <w:pPr>
        <w:pStyle w:val="Normal"/>
        <w:ind w:start="360" w:end="0"/>
        <w:rPr/>
      </w:pPr>
      <w:r>
        <w:rPr/>
      </w:r>
    </w:p>
    <w:p>
      <w:pPr>
        <w:pStyle w:val="Normal"/>
        <w:numPr>
          <w:ilvl w:val="0"/>
          <w:numId w:val="3"/>
        </w:numPr>
        <w:ind w:hanging="360" w:start="720" w:end="0"/>
        <w:rPr/>
      </w:pPr>
      <w:r>
        <w:rPr/>
        <w:t>to create and delegate subsidiary user ID’s and passwords (up to a maximum of ten) to others in their organisation, each with individual, specific access to a sub – set of the overall customer profile, should they require.</w:t>
      </w:r>
    </w:p>
    <w:p>
      <w:pPr>
        <w:pStyle w:val="Normal"/>
        <w:rPr/>
      </w:pPr>
      <w:r>
        <w:rPr/>
      </w:r>
    </w:p>
    <w:p>
      <w:pPr>
        <w:pStyle w:val="Normal"/>
        <w:rPr/>
      </w:pPr>
      <w:r>
        <w:rPr/>
        <w:t>The Password Application form contains the name and address of the person acting as the Head Trader User. The user ID is generated by the system, and is not a function of the name of the individual supplied by the customer (e.g. it will be DYN123, rather than JSMITH). The password is encrypted on the database. Although this user ID and password is held in the Online Database, the name is not. The name is used only to provide a recipient for the ID and password.</w:t>
      </w:r>
    </w:p>
    <w:p>
      <w:pPr>
        <w:pStyle w:val="Normal"/>
        <w:rPr/>
      </w:pPr>
      <w:r>
        <w:rPr/>
      </w:r>
    </w:p>
    <w:p>
      <w:pPr>
        <w:pStyle w:val="Normal"/>
        <w:rPr/>
      </w:pPr>
      <w:r>
        <w:rPr/>
        <w:t xml:space="preserve">In Italian, Swedish (and potentially Dutch) jurisdictions, there is a requirement in law that employees and officers of a corporation can only commit that corporation if their name is present on a central government registry of corporate “signatories”. </w:t>
      </w:r>
    </w:p>
    <w:p>
      <w:pPr>
        <w:pStyle w:val="Normal"/>
        <w:rPr/>
      </w:pPr>
      <w:r>
        <w:rPr/>
      </w:r>
    </w:p>
    <w:p>
      <w:pPr>
        <w:pStyle w:val="Normal"/>
        <w:rPr/>
      </w:pPr>
      <w:r>
        <w:rPr/>
        <w:t>Where another corporation seeks to rely on the agreement of an officer or employee who is acting on behalf of a corporation with whom they do business, they must take reasonable steps to ensure that that officer or employee has authority to commit the corporation. Checking the name on the Registry will achieve this.</w:t>
      </w:r>
    </w:p>
    <w:p>
      <w:pPr>
        <w:pStyle w:val="Normal"/>
        <w:rPr/>
      </w:pPr>
      <w:r>
        <w:rPr/>
      </w:r>
    </w:p>
    <w:p>
      <w:pPr>
        <w:pStyle w:val="Normal"/>
        <w:rPr/>
      </w:pPr>
      <w:r>
        <w:rPr/>
        <w:t xml:space="preserve">For all Italian and Swedish customers, before issuing an ID and password, the </w:t>
      </w:r>
      <w:r>
        <w:rPr>
          <w:b/>
        </w:rPr>
        <w:t xml:space="preserve">Product Control Group </w:t>
      </w:r>
      <w:r>
        <w:rPr/>
        <w:t xml:space="preserve">will contact the appropriate government department to ensure that the applicant’s name is on the appropriate registry. </w:t>
      </w:r>
    </w:p>
    <w:p>
      <w:pPr>
        <w:pStyle w:val="Normal"/>
        <w:rPr/>
      </w:pPr>
      <w:r>
        <w:rPr/>
      </w:r>
    </w:p>
    <w:p>
      <w:pPr>
        <w:pStyle w:val="Normal"/>
        <w:rPr/>
      </w:pPr>
      <w:r>
        <w:rPr/>
      </w:r>
    </w:p>
    <w:p>
      <w:pPr>
        <w:pStyle w:val="Normal"/>
        <w:rPr/>
      </w:pPr>
      <w:r>
        <w:rPr/>
      </w:r>
    </w:p>
    <w:p>
      <w:pPr>
        <w:pStyle w:val="Normal"/>
        <w:rPr/>
      </w:pPr>
      <w:r>
        <w:rPr/>
      </w:r>
      <w:r>
        <w:br w:type="page"/>
      </w:r>
    </w:p>
    <w:p>
      <w:pPr>
        <w:pStyle w:val="Normal"/>
        <w:rPr/>
      </w:pPr>
      <w:r>
        <w:rPr/>
      </w:r>
    </w:p>
    <w:p>
      <w:pPr>
        <w:pStyle w:val="Heading2"/>
        <w:rPr>
          <w:sz w:val="28"/>
        </w:rPr>
      </w:pPr>
      <w:bookmarkStart w:id="47" w:name="__RefHeading___Toc457133186"/>
      <w:bookmarkEnd w:id="47"/>
      <w:r>
        <w:rPr>
          <w:sz w:val="28"/>
        </w:rPr>
        <w:t>5.2</w:t>
        <w:tab/>
        <w:t>Setting up New Products for Online Trading</w:t>
      </w:r>
    </w:p>
    <w:p>
      <w:pPr>
        <w:pStyle w:val="FootnoteText"/>
        <w:jc w:val="both"/>
        <w:rPr>
          <w:sz w:val="28"/>
        </w:rPr>
      </w:pPr>
      <w:r>
        <w:rPr>
          <w:sz w:val="28"/>
        </w:rPr>
      </w:r>
    </w:p>
    <w:p>
      <w:pPr>
        <w:pStyle w:val="Normal"/>
        <w:jc w:val="center"/>
        <w:rPr>
          <w:sz w:val="24"/>
          <w:bdr w:val="single" w:sz="4" w:space="0" w:color="000000"/>
        </w:rPr>
      </w:pPr>
      <w:r>
        <w:rPr>
          <w:b/>
          <w:sz w:val="24"/>
          <w:highlight w:val="lightGray"/>
          <w:bdr w:val="single" w:sz="4" w:space="0" w:color="000000"/>
        </w:rPr>
        <w:t>Purpose:</w:t>
      </w:r>
      <w:r>
        <w:rPr>
          <w:sz w:val="24"/>
          <w:highlight w:val="lightGray"/>
          <w:bdr w:val="single" w:sz="4" w:space="0" w:color="000000"/>
        </w:rPr>
        <w:t xml:space="preserve"> Facilitates the creation of new products to offer to Online customers</w:t>
      </w:r>
    </w:p>
    <w:p>
      <w:pPr>
        <w:pStyle w:val="FootnoteText"/>
        <w:jc w:val="both"/>
        <w:rPr>
          <w:sz w:val="24"/>
          <w:bdr w:val="single" w:sz="4" w:space="0" w:color="000000"/>
        </w:rPr>
      </w:pPr>
      <w:r>
        <w:rPr>
          <w:sz w:val="24"/>
          <w:bdr w:val="single" w:sz="4" w:space="0" w:color="000000"/>
        </w:rPr>
      </w:r>
    </w:p>
    <w:p>
      <w:pPr>
        <w:pStyle w:val="FootnoteText"/>
        <w:jc w:val="both"/>
        <w:rPr/>
      </w:pPr>
      <w:r>
        <w:rPr/>
        <w:t>There are three ways of referring to products in the Enron Online Trading Business:</w:t>
      </w:r>
    </w:p>
    <w:p>
      <w:pPr>
        <w:pStyle w:val="FootnoteText"/>
        <w:jc w:val="both"/>
        <w:rPr/>
      </w:pPr>
      <w:r>
        <w:rPr/>
      </w:r>
    </w:p>
    <w:p>
      <w:pPr>
        <w:pStyle w:val="FootnoteText"/>
        <w:jc w:val="both"/>
        <w:rPr>
          <w:b/>
        </w:rPr>
      </w:pPr>
      <w:r>
        <w:rPr>
          <w:b/>
        </w:rPr>
        <w:t>Commodity Group</w:t>
      </w:r>
    </w:p>
    <w:p>
      <w:pPr>
        <w:pStyle w:val="FootnoteText"/>
        <w:jc w:val="both"/>
        <w:rPr>
          <w:b/>
        </w:rPr>
      </w:pPr>
      <w:r>
        <w:rPr>
          <w:b/>
        </w:rPr>
      </w:r>
    </w:p>
    <w:p>
      <w:pPr>
        <w:pStyle w:val="FootnoteText"/>
        <w:jc w:val="both"/>
        <w:rPr/>
      </w:pPr>
      <w:r>
        <w:rPr/>
        <w:t xml:space="preserve">This includes the attributes </w:t>
      </w:r>
      <w:r>
        <w:rPr>
          <w:i/>
        </w:rPr>
        <w:t>Country / Commodity</w:t>
      </w:r>
      <w:r>
        <w:rPr/>
        <w:t xml:space="preserve">. </w:t>
      </w:r>
    </w:p>
    <w:p>
      <w:pPr>
        <w:pStyle w:val="FootnoteText"/>
        <w:jc w:val="both"/>
        <w:rPr/>
      </w:pPr>
      <w:r>
        <w:rPr/>
      </w:r>
    </w:p>
    <w:p>
      <w:pPr>
        <w:pStyle w:val="FootnoteText"/>
        <w:jc w:val="both"/>
        <w:rPr/>
      </w:pPr>
      <w:r>
        <w:rPr/>
        <w:t>This description refers to the overall “energy class” and defines the level at which trading limits are compared to market risk position.</w:t>
      </w:r>
    </w:p>
    <w:p>
      <w:pPr>
        <w:pStyle w:val="FootnoteText"/>
        <w:jc w:val="both"/>
        <w:rPr/>
      </w:pPr>
      <w:r>
        <w:rPr/>
      </w:r>
    </w:p>
    <w:p>
      <w:pPr>
        <w:pStyle w:val="FootnoteText"/>
        <w:jc w:val="both"/>
        <w:rPr>
          <w:b/>
        </w:rPr>
      </w:pPr>
      <w:r>
        <w:rPr>
          <w:b/>
        </w:rPr>
        <w:t>Product Type</w:t>
      </w:r>
    </w:p>
    <w:p>
      <w:pPr>
        <w:pStyle w:val="FootnoteText"/>
        <w:jc w:val="both"/>
        <w:rPr>
          <w:b/>
        </w:rPr>
      </w:pPr>
      <w:r>
        <w:rPr>
          <w:b/>
        </w:rPr>
      </w:r>
    </w:p>
    <w:p>
      <w:pPr>
        <w:pStyle w:val="FootnoteText"/>
        <w:jc w:val="both"/>
        <w:rPr/>
      </w:pPr>
      <w:r>
        <w:rPr/>
        <w:t xml:space="preserve">This includes the attributes </w:t>
      </w:r>
      <w:r>
        <w:rPr>
          <w:i/>
        </w:rPr>
        <w:t>Country / Commodity / Physical (Financial) / Deal Type / Firmness</w:t>
      </w:r>
    </w:p>
    <w:p>
      <w:pPr>
        <w:pStyle w:val="FootnoteText"/>
        <w:jc w:val="both"/>
        <w:rPr/>
      </w:pPr>
      <w:r>
        <w:rPr/>
      </w:r>
    </w:p>
    <w:p>
      <w:pPr>
        <w:pStyle w:val="FootnoteText"/>
        <w:jc w:val="both"/>
        <w:rPr/>
      </w:pPr>
      <w:r>
        <w:rPr/>
        <w:t>This description includes the commodity as above (e.g. gas, power, weather derivatives) and the generic transaction (e.g. physical forward, financial swap, physical option).</w:t>
      </w:r>
    </w:p>
    <w:p>
      <w:pPr>
        <w:pStyle w:val="FootnoteText"/>
        <w:jc w:val="both"/>
        <w:rPr/>
      </w:pPr>
      <w:r>
        <w:rPr/>
      </w:r>
    </w:p>
    <w:p>
      <w:pPr>
        <w:pStyle w:val="FootnoteText"/>
        <w:jc w:val="both"/>
        <w:rPr/>
      </w:pPr>
      <w:r>
        <w:rPr/>
        <w:t>It is also the level at which General Terms and Conditions (GTC’s) are applied.</w:t>
      </w:r>
    </w:p>
    <w:p>
      <w:pPr>
        <w:pStyle w:val="FootnoteText"/>
        <w:jc w:val="both"/>
        <w:rPr/>
      </w:pPr>
      <w:r>
        <w:rPr/>
      </w:r>
    </w:p>
    <w:p>
      <w:pPr>
        <w:pStyle w:val="FootnoteText"/>
        <w:jc w:val="both"/>
        <w:rPr/>
      </w:pPr>
      <w:r>
        <w:rPr/>
        <w:t>Every product type has a generic short description, which applies to it and is available on the web site.</w:t>
      </w:r>
    </w:p>
    <w:p>
      <w:pPr>
        <w:pStyle w:val="FootnoteText"/>
        <w:jc w:val="both"/>
        <w:rPr/>
      </w:pPr>
      <w:r>
        <w:rPr/>
      </w:r>
    </w:p>
    <w:p>
      <w:pPr>
        <w:pStyle w:val="FootnoteText"/>
        <w:jc w:val="both"/>
        <w:rPr>
          <w:b/>
        </w:rPr>
      </w:pPr>
      <w:r>
        <w:rPr>
          <w:b/>
        </w:rPr>
        <w:t>Product</w:t>
      </w:r>
    </w:p>
    <w:p>
      <w:pPr>
        <w:pStyle w:val="FootnoteText"/>
        <w:jc w:val="both"/>
        <w:rPr>
          <w:b/>
        </w:rPr>
      </w:pPr>
      <w:r>
        <w:rPr>
          <w:b/>
        </w:rPr>
      </w:r>
    </w:p>
    <w:p>
      <w:pPr>
        <w:pStyle w:val="FootnoteText"/>
        <w:jc w:val="both"/>
        <w:rPr/>
      </w:pPr>
      <w:r>
        <w:rPr/>
        <w:t>This description appears on the quotes page and refers to a more detailed nature of the transaction (e.g. a Physical gas forward for delivery at the NBP).</w:t>
      </w:r>
    </w:p>
    <w:p>
      <w:pPr>
        <w:pStyle w:val="FootnoteText"/>
        <w:jc w:val="both"/>
        <w:rPr/>
      </w:pPr>
      <w:r>
        <w:rPr/>
      </w:r>
    </w:p>
    <w:p>
      <w:pPr>
        <w:pStyle w:val="FootnoteText"/>
        <w:jc w:val="both"/>
        <w:rPr/>
      </w:pPr>
      <w:r>
        <w:rPr/>
        <w:t>This is the level at which product long descriptions apply and are available on the web site.</w:t>
      </w:r>
    </w:p>
    <w:p>
      <w:pPr>
        <w:pStyle w:val="FootnoteText"/>
        <w:jc w:val="both"/>
        <w:rPr/>
      </w:pPr>
      <w:r>
        <w:rPr/>
      </w:r>
    </w:p>
    <w:p>
      <w:pPr>
        <w:pStyle w:val="Heading3"/>
        <w:numPr>
          <w:ilvl w:val="2"/>
          <w:numId w:val="44"/>
        </w:numPr>
        <w:rPr>
          <w:sz w:val="24"/>
        </w:rPr>
      </w:pPr>
      <w:bookmarkStart w:id="48" w:name="__RefHeading___Toc457133187"/>
      <w:bookmarkEnd w:id="48"/>
      <w:r>
        <w:rPr>
          <w:sz w:val="24"/>
        </w:rPr>
        <w:t>Pre – launch Product Inventory</w:t>
      </w:r>
    </w:p>
    <w:p>
      <w:pPr>
        <w:pStyle w:val="Normal"/>
        <w:rPr>
          <w:sz w:val="24"/>
        </w:rPr>
      </w:pPr>
      <w:r>
        <w:rPr>
          <w:sz w:val="24"/>
        </w:rPr>
      </w:r>
    </w:p>
    <w:p>
      <w:pPr>
        <w:pStyle w:val="Normal"/>
        <w:rPr/>
      </w:pPr>
      <w:r>
        <w:rPr/>
        <w:t xml:space="preserve">As with customers, in advance of the launch of the site, a number of product types and products have been identified for the launch date. These have been determined by the Commercial Group and will be pre – loaded in to the Online Database. </w:t>
      </w:r>
    </w:p>
    <w:p>
      <w:pPr>
        <w:pStyle w:val="Normal"/>
        <w:rPr/>
      </w:pPr>
      <w:r>
        <w:rPr/>
      </w:r>
    </w:p>
    <w:p>
      <w:pPr>
        <w:pStyle w:val="Normal"/>
        <w:rPr/>
      </w:pPr>
      <w:r>
        <w:rPr/>
        <w:t>They will be used as part of the process of configuring and approving customer profiles for launch.</w:t>
      </w:r>
    </w:p>
    <w:p>
      <w:pPr>
        <w:pStyle w:val="Normal"/>
        <w:rPr/>
      </w:pPr>
      <w:r>
        <w:rPr/>
      </w:r>
    </w:p>
    <w:p>
      <w:pPr>
        <w:pStyle w:val="Heading3"/>
        <w:numPr>
          <w:ilvl w:val="0"/>
          <w:numId w:val="0"/>
        </w:numPr>
        <w:ind w:hanging="0" w:start="0"/>
        <w:rPr>
          <w:sz w:val="24"/>
        </w:rPr>
      </w:pPr>
      <w:bookmarkStart w:id="49" w:name="__RefHeading___Toc457133188"/>
      <w:bookmarkEnd w:id="49"/>
      <w:r>
        <w:rPr>
          <w:sz w:val="24"/>
        </w:rPr>
        <w:t>5.2.2</w:t>
        <w:tab/>
        <w:t>Product Descriptions</w:t>
      </w:r>
    </w:p>
    <w:p>
      <w:pPr>
        <w:pStyle w:val="Normal"/>
        <w:rPr>
          <w:sz w:val="24"/>
        </w:rPr>
      </w:pPr>
      <w:r>
        <w:rPr>
          <w:sz w:val="24"/>
        </w:rPr>
      </w:r>
    </w:p>
    <w:p>
      <w:pPr>
        <w:pStyle w:val="Normal"/>
        <w:rPr/>
      </w:pPr>
      <w:r>
        <w:rPr/>
        <w:t>Products are identified in the Web Browser in two ways:</w:t>
      </w:r>
    </w:p>
    <w:p>
      <w:pPr>
        <w:pStyle w:val="Normal"/>
        <w:rPr/>
      </w:pPr>
      <w:r>
        <w:rPr/>
      </w:r>
    </w:p>
    <w:p>
      <w:pPr>
        <w:pStyle w:val="Normal"/>
        <w:rPr/>
      </w:pPr>
      <w:r>
        <w:rPr>
          <w:b/>
        </w:rPr>
        <w:t>Product Short Descriptions</w:t>
      </w:r>
      <w:r>
        <w:rPr/>
        <w:t>: These are abbreviated forms of products, which contain sufficient information to communicate to customers the financial terms of the product being offered, for example:</w:t>
      </w:r>
    </w:p>
    <w:p>
      <w:pPr>
        <w:pStyle w:val="Normal"/>
        <w:rPr/>
      </w:pPr>
      <w:r>
        <w:rPr/>
      </w:r>
    </w:p>
    <w:p>
      <w:pPr>
        <w:pStyle w:val="Normal"/>
        <w:ind w:start="720" w:end="0"/>
        <w:rPr>
          <w:b/>
        </w:rPr>
      </w:pPr>
      <w:r>
        <w:rPr>
          <w:b/>
        </w:rPr>
        <w:t>UK Gas Phy Fwd</w:t>
        <w:tab/>
        <w:tab/>
        <w:t>Q1 00 NBP p/Th</w:t>
      </w:r>
    </w:p>
    <w:p>
      <w:pPr>
        <w:pStyle w:val="Normal"/>
        <w:rPr>
          <w:b/>
        </w:rPr>
      </w:pPr>
      <w:r>
        <w:rPr>
          <w:b/>
        </w:rPr>
      </w:r>
    </w:p>
    <w:p>
      <w:pPr>
        <w:pStyle w:val="Normal"/>
        <w:rPr/>
      </w:pPr>
      <w:r>
        <w:rPr/>
        <w:t>These are displayed in the trading area of the web site according to a customer’s profile, and certain view options which they may utilise (e.g. composite pages)</w:t>
      </w:r>
    </w:p>
    <w:p>
      <w:pPr>
        <w:pStyle w:val="Normal"/>
        <w:rPr/>
      </w:pPr>
      <w:r>
        <w:rPr/>
      </w:r>
    </w:p>
    <w:p>
      <w:pPr>
        <w:pStyle w:val="Normal"/>
        <w:rPr/>
      </w:pPr>
      <w:r>
        <w:rPr>
          <w:b/>
        </w:rPr>
        <w:t>Product Long Descriptions</w:t>
      </w:r>
      <w:r>
        <w:rPr/>
        <w:t>: These expand each of the elements in a short description into a legally acceptable definition of a transaction, using a series of short sentences.</w:t>
      </w:r>
    </w:p>
    <w:p>
      <w:pPr>
        <w:pStyle w:val="Normal"/>
        <w:rPr/>
      </w:pPr>
      <w:r>
        <w:rPr/>
        <w:t xml:space="preserve"> </w:t>
      </w:r>
    </w:p>
    <w:p>
      <w:pPr>
        <w:pStyle w:val="Normal"/>
        <w:rPr/>
      </w:pPr>
      <w:r>
        <w:rPr/>
        <w:t>They are generated in the Online Database from the attributes used to form the product short descriptions.</w:t>
      </w:r>
    </w:p>
    <w:p>
      <w:pPr>
        <w:pStyle w:val="Normal"/>
        <w:rPr/>
      </w:pPr>
      <w:r>
        <w:rPr/>
      </w:r>
    </w:p>
    <w:p>
      <w:pPr>
        <w:pStyle w:val="Heading3"/>
        <w:numPr>
          <w:ilvl w:val="0"/>
          <w:numId w:val="0"/>
        </w:numPr>
        <w:ind w:hanging="0" w:start="0"/>
        <w:rPr>
          <w:sz w:val="24"/>
        </w:rPr>
      </w:pPr>
      <w:bookmarkStart w:id="50" w:name="__RefHeading___Toc457133189"/>
      <w:bookmarkEnd w:id="50"/>
      <w:r>
        <w:rPr>
          <w:sz w:val="24"/>
        </w:rPr>
        <w:t>5.2.3</w:t>
        <w:tab/>
        <w:t>Creating a New Product Type</w:t>
      </w:r>
    </w:p>
    <w:p>
      <w:pPr>
        <w:pStyle w:val="Normal"/>
        <w:rPr>
          <w:sz w:val="24"/>
        </w:rPr>
      </w:pPr>
      <w:r>
        <w:rPr>
          <w:sz w:val="24"/>
        </w:rPr>
      </w:r>
    </w:p>
    <w:p>
      <w:pPr>
        <w:pStyle w:val="Normal"/>
        <w:rPr/>
      </w:pPr>
      <w:r>
        <w:rPr/>
        <w:t xml:space="preserve">To initiate the creation of a new product, the </w:t>
      </w:r>
      <w:r>
        <w:rPr>
          <w:b/>
        </w:rPr>
        <w:t>Commercial Group</w:t>
      </w:r>
      <w:r>
        <w:rPr/>
        <w:t xml:space="preserve"> uses a “</w:t>
      </w:r>
      <w:r>
        <w:rPr>
          <w:b/>
        </w:rPr>
        <w:t>Product Type Specification Form</w:t>
      </w:r>
      <w:r>
        <w:rPr/>
        <w:t xml:space="preserve">”. This is made available to the </w:t>
      </w:r>
      <w:r>
        <w:rPr>
          <w:b/>
        </w:rPr>
        <w:t>Product Control Group</w:t>
      </w:r>
      <w:r>
        <w:rPr/>
        <w:t xml:space="preserve"> who review the form to ensure that:</w:t>
      </w:r>
    </w:p>
    <w:p>
      <w:pPr>
        <w:pStyle w:val="FootnoteText"/>
        <w:jc w:val="both"/>
        <w:rPr/>
      </w:pPr>
      <w:r>
        <w:rPr/>
      </w:r>
    </w:p>
    <w:p>
      <w:pPr>
        <w:pStyle w:val="Normal"/>
        <w:numPr>
          <w:ilvl w:val="0"/>
          <w:numId w:val="32"/>
        </w:numPr>
        <w:ind w:hanging="360" w:start="720" w:end="0"/>
        <w:jc w:val="both"/>
        <w:rPr/>
      </w:pPr>
      <w:r>
        <w:rPr/>
        <w:t>that the minimum data requirements to set up a new product type are met; and</w:t>
      </w:r>
    </w:p>
    <w:p>
      <w:pPr>
        <w:pStyle w:val="Normal"/>
        <w:ind w:start="360" w:end="0"/>
        <w:jc w:val="both"/>
        <w:rPr/>
      </w:pPr>
      <w:r>
        <w:rPr/>
      </w:r>
    </w:p>
    <w:p>
      <w:pPr>
        <w:pStyle w:val="Normal"/>
        <w:numPr>
          <w:ilvl w:val="0"/>
          <w:numId w:val="32"/>
        </w:numPr>
        <w:ind w:hanging="360" w:start="720" w:end="0"/>
        <w:jc w:val="both"/>
        <w:rPr/>
      </w:pPr>
      <w:r>
        <w:rPr/>
        <w:t>the product type can be supported in the appropriate underlying transaction systems</w:t>
      </w:r>
    </w:p>
    <w:p>
      <w:pPr>
        <w:pStyle w:val="FootnoteText"/>
        <w:jc w:val="both"/>
        <w:rPr/>
      </w:pPr>
      <w:r>
        <w:rPr/>
      </w:r>
    </w:p>
    <w:p>
      <w:pPr>
        <w:pStyle w:val="FootnoteText"/>
        <w:jc w:val="both"/>
        <w:rPr/>
      </w:pPr>
      <w:r>
        <w:rPr/>
        <w:t xml:space="preserve">The </w:t>
      </w:r>
      <w:r>
        <w:rPr>
          <w:b/>
        </w:rPr>
        <w:t>Product Control Group</w:t>
      </w:r>
      <w:r>
        <w:rPr/>
        <w:t xml:space="preserve"> then passes the form to the </w:t>
      </w:r>
      <w:r>
        <w:rPr>
          <w:b/>
        </w:rPr>
        <w:t>Legal Department</w:t>
      </w:r>
      <w:r>
        <w:rPr/>
        <w:t xml:space="preserve">, the local </w:t>
      </w:r>
      <w:r>
        <w:rPr>
          <w:b/>
        </w:rPr>
        <w:t>Tax Department</w:t>
      </w:r>
      <w:r>
        <w:rPr/>
        <w:t xml:space="preserve">, the appropriate </w:t>
      </w:r>
      <w:r>
        <w:rPr>
          <w:b/>
        </w:rPr>
        <w:t>EMS Controllers</w:t>
      </w:r>
      <w:r>
        <w:rPr/>
        <w:t xml:space="preserve"> and the </w:t>
      </w:r>
      <w:r>
        <w:rPr>
          <w:b/>
        </w:rPr>
        <w:t>RAC Group</w:t>
      </w:r>
      <w:r>
        <w:rPr/>
        <w:t xml:space="preserve"> for their approval.</w:t>
      </w:r>
    </w:p>
    <w:p>
      <w:pPr>
        <w:pStyle w:val="FootnoteText"/>
        <w:jc w:val="both"/>
        <w:rPr/>
      </w:pPr>
      <w:r>
        <w:rPr/>
      </w:r>
    </w:p>
    <w:p>
      <w:pPr>
        <w:pStyle w:val="FootnoteText"/>
        <w:jc w:val="both"/>
        <w:rPr/>
      </w:pPr>
      <w:r>
        <w:rPr/>
        <w:t>Once obtained, the approved product specification can be enabled on the Online System.</w:t>
      </w:r>
    </w:p>
    <w:p>
      <w:pPr>
        <w:pStyle w:val="FootnoteText"/>
        <w:jc w:val="both"/>
        <w:rPr/>
      </w:pPr>
      <w:r>
        <w:rPr/>
      </w:r>
    </w:p>
    <w:p>
      <w:pPr>
        <w:pStyle w:val="FootnoteText"/>
        <w:jc w:val="both"/>
        <w:rPr/>
      </w:pPr>
      <w:r>
        <w:rPr/>
        <w:t xml:space="preserve">If the application is declined, the </w:t>
      </w:r>
      <w:r>
        <w:rPr>
          <w:b/>
        </w:rPr>
        <w:t>Product Control Group</w:t>
      </w:r>
      <w:r>
        <w:rPr/>
        <w:t xml:space="preserve"> will notify the </w:t>
      </w:r>
      <w:r>
        <w:rPr>
          <w:b/>
        </w:rPr>
        <w:t>Commercial Group</w:t>
      </w:r>
      <w:r>
        <w:rPr/>
        <w:t>.</w:t>
      </w:r>
    </w:p>
    <w:p>
      <w:pPr>
        <w:pStyle w:val="Normal"/>
        <w:rPr/>
      </w:pPr>
      <w:r>
        <w:rPr/>
      </w:r>
    </w:p>
    <w:p>
      <w:pPr>
        <w:pStyle w:val="Heading3"/>
        <w:numPr>
          <w:ilvl w:val="2"/>
          <w:numId w:val="52"/>
        </w:numPr>
        <w:rPr>
          <w:sz w:val="24"/>
        </w:rPr>
      </w:pPr>
      <w:bookmarkStart w:id="51" w:name="__RefHeading___Toc457133190"/>
      <w:bookmarkEnd w:id="51"/>
      <w:r>
        <w:rPr>
          <w:sz w:val="24"/>
        </w:rPr>
        <w:t>Creating a New Product</w:t>
      </w:r>
    </w:p>
    <w:p>
      <w:pPr>
        <w:pStyle w:val="Normal"/>
        <w:rPr>
          <w:sz w:val="24"/>
        </w:rPr>
      </w:pPr>
      <w:r>
        <w:rPr>
          <w:sz w:val="24"/>
        </w:rPr>
      </w:r>
    </w:p>
    <w:p>
      <w:pPr>
        <w:pStyle w:val="Normal"/>
        <w:rPr/>
      </w:pPr>
      <w:r>
        <w:rPr/>
        <w:t xml:space="preserve">The existence of a Product Type in the Online System allows the creation, at the discretion of the </w:t>
      </w:r>
      <w:r>
        <w:rPr>
          <w:b/>
        </w:rPr>
        <w:t>Commercial Group</w:t>
      </w:r>
      <w:r>
        <w:rPr/>
        <w:t xml:space="preserve">, of new products. If the </w:t>
      </w:r>
      <w:r>
        <w:rPr>
          <w:b/>
        </w:rPr>
        <w:t>Commercial Group</w:t>
      </w:r>
      <w:r>
        <w:rPr/>
        <w:t xml:space="preserve"> wish to create a new product that is already a “member” of an existing approved Product Type group, then no further authorisation is required.</w:t>
      </w:r>
    </w:p>
    <w:p>
      <w:pPr>
        <w:pStyle w:val="Header"/>
        <w:tabs>
          <w:tab w:val="clear" w:pos="4153"/>
          <w:tab w:val="clear" w:pos="8306"/>
        </w:tabs>
        <w:rPr>
          <w:lang w:val="en-AU"/>
        </w:rPr>
      </w:pPr>
      <w:r>
        <w:rPr>
          <w:lang w:val="en-AU"/>
        </w:rPr>
      </w:r>
    </w:p>
    <w:p>
      <w:pPr>
        <w:pStyle w:val="Normal"/>
        <w:jc w:val="both"/>
        <w:rPr/>
      </w:pPr>
      <w:r>
        <w:rPr/>
        <w:t xml:space="preserve">The </w:t>
      </w:r>
      <w:r>
        <w:rPr>
          <w:b/>
        </w:rPr>
        <w:t>Commercial Group</w:t>
      </w:r>
      <w:r>
        <w:rPr/>
        <w:t xml:space="preserve"> creates the product by simply selecting a collection of product attributes from a “bank” available in their Product Manager Application. They must also generate the appropriate long description of the product. (Refer “</w:t>
      </w:r>
      <w:r>
        <w:rPr>
          <w:b/>
          <w:color w:val="0000FF"/>
        </w:rPr>
        <w:t>Publishing Products and Prices</w:t>
      </w:r>
      <w:r>
        <w:rPr/>
        <w:t>”)</w:t>
      </w:r>
    </w:p>
    <w:p>
      <w:pPr>
        <w:pStyle w:val="Normal"/>
        <w:jc w:val="both"/>
        <w:rPr/>
      </w:pPr>
      <w:r>
        <w:rPr/>
      </w:r>
    </w:p>
    <w:p>
      <w:pPr>
        <w:pStyle w:val="Heading3"/>
        <w:numPr>
          <w:ilvl w:val="2"/>
          <w:numId w:val="52"/>
        </w:numPr>
        <w:rPr>
          <w:sz w:val="24"/>
        </w:rPr>
      </w:pPr>
      <w:bookmarkStart w:id="52" w:name="__RefHeading___Toc457133191"/>
      <w:bookmarkEnd w:id="52"/>
      <w:r>
        <w:rPr>
          <w:sz w:val="24"/>
        </w:rPr>
        <w:t>Updating Customer Profiles for New Product Types</w:t>
      </w:r>
    </w:p>
    <w:p>
      <w:pPr>
        <w:pStyle w:val="Normal"/>
        <w:rPr>
          <w:sz w:val="24"/>
        </w:rPr>
      </w:pPr>
      <w:r>
        <w:rPr>
          <w:sz w:val="24"/>
        </w:rPr>
      </w:r>
    </w:p>
    <w:p>
      <w:pPr>
        <w:pStyle w:val="Normal"/>
        <w:rPr/>
      </w:pPr>
      <w:r>
        <w:rPr/>
        <w:t>The creation of a new product type will necessarily lead to a requirement to change some or all Customer Profiles, so that the new product type can be offered to part or all of the Online customer base.</w:t>
      </w:r>
    </w:p>
    <w:p>
      <w:pPr>
        <w:pStyle w:val="Normal"/>
        <w:rPr/>
      </w:pPr>
      <w:r>
        <w:rPr/>
      </w:r>
    </w:p>
    <w:p>
      <w:pPr>
        <w:pStyle w:val="Normal"/>
        <w:rPr/>
      </w:pPr>
      <w:r>
        <w:rPr/>
        <w:t>New products within an existing product type will automatically be available to customers approved to trade that product type.</w:t>
      </w:r>
    </w:p>
    <w:p>
      <w:pPr>
        <w:pStyle w:val="Normal"/>
        <w:rPr/>
      </w:pPr>
      <w:r>
        <w:rPr/>
      </w:r>
    </w:p>
    <w:p>
      <w:pPr>
        <w:pStyle w:val="Normal"/>
        <w:rPr/>
      </w:pPr>
      <w:r>
        <w:rPr/>
        <w:t>Where customer profiles require update to make a new product type available to them, the procedure under “</w:t>
      </w:r>
      <w:r>
        <w:rPr>
          <w:b/>
          <w:color w:val="0000FF"/>
        </w:rPr>
        <w:t>Amendments to an Existing Customer Profile</w:t>
      </w:r>
      <w:r>
        <w:rPr/>
        <w:t>” will be invoked.</w:t>
      </w:r>
    </w:p>
    <w:p>
      <w:pPr>
        <w:pStyle w:val="Normal"/>
        <w:rPr/>
      </w:pPr>
      <w:r>
        <w:rPr/>
      </w:r>
    </w:p>
    <w:p>
      <w:pPr>
        <w:pStyle w:val="FootnoteText"/>
        <w:jc w:val="center"/>
        <w:rPr/>
      </w:pPr>
      <w:r>
        <w:rPr>
          <w:b/>
          <w:sz w:val="24"/>
          <w:highlight w:val="lightGray"/>
          <w:bdr w:val="single" w:sz="4" w:space="0" w:color="000000"/>
        </w:rPr>
        <w:t>Operating Target</w:t>
      </w:r>
      <w:r>
        <w:rPr>
          <w:sz w:val="24"/>
          <w:highlight w:val="lightGray"/>
          <w:bdr w:val="single" w:sz="4" w:space="0" w:color="000000"/>
        </w:rPr>
        <w:t xml:space="preserve">: New Product Types should be launched within 1 business day </w:t>
      </w:r>
    </w:p>
    <w:p>
      <w:pPr>
        <w:pStyle w:val="FootnoteText"/>
        <w:jc w:val="center"/>
        <w:rPr>
          <w:sz w:val="24"/>
        </w:rPr>
      </w:pPr>
      <w:r>
        <w:rPr>
          <w:sz w:val="24"/>
          <w:highlight w:val="lightGray"/>
          <w:bdr w:val="single" w:sz="4" w:space="0" w:color="000000"/>
        </w:rPr>
        <w:t>New Products can be launched immediately</w:t>
      </w:r>
    </w:p>
    <w:p>
      <w:pPr>
        <w:pStyle w:val="FootnoteText"/>
        <w:rPr>
          <w:sz w:val="24"/>
        </w:rPr>
      </w:pPr>
      <w:r>
        <w:rPr>
          <w:sz w:val="24"/>
        </w:rPr>
      </w:r>
    </w:p>
    <w:p>
      <w:pPr>
        <w:pStyle w:val="FootnoteText"/>
        <w:rPr/>
      </w:pPr>
      <w:r>
        <w:rPr/>
      </w:r>
      <w:r>
        <w:br w:type="page"/>
      </w:r>
    </w:p>
    <w:p>
      <w:pPr>
        <w:pStyle w:val="Heading2"/>
        <w:rPr>
          <w:sz w:val="28"/>
        </w:rPr>
      </w:pPr>
      <w:bookmarkStart w:id="53" w:name="__RefHeading___Toc457133192"/>
      <w:bookmarkEnd w:id="53"/>
      <w:r>
        <w:rPr>
          <w:sz w:val="28"/>
        </w:rPr>
        <w:t>5.3</w:t>
        <w:tab/>
        <w:t>Setting Up Enron Traders to Offer Products Online</w:t>
      </w:r>
    </w:p>
    <w:p>
      <w:pPr>
        <w:pStyle w:val="FootnoteText"/>
        <w:jc w:val="both"/>
        <w:rPr>
          <w:sz w:val="28"/>
        </w:rPr>
      </w:pPr>
      <w:r>
        <w:rPr>
          <w:sz w:val="28"/>
        </w:rPr>
      </w:r>
    </w:p>
    <w:p>
      <w:pPr>
        <w:pStyle w:val="Normal"/>
        <w:jc w:val="center"/>
        <w:rPr>
          <w:sz w:val="24"/>
          <w:bdr w:val="single" w:sz="4" w:space="0" w:color="000000"/>
        </w:rPr>
      </w:pPr>
      <w:r>
        <w:rPr>
          <w:b/>
          <w:sz w:val="24"/>
          <w:highlight w:val="lightGray"/>
          <w:bdr w:val="single" w:sz="4" w:space="0" w:color="000000"/>
        </w:rPr>
        <w:t>Purpose:</w:t>
      </w:r>
      <w:r>
        <w:rPr>
          <w:sz w:val="24"/>
          <w:highlight w:val="lightGray"/>
          <w:bdr w:val="single" w:sz="4" w:space="0" w:color="000000"/>
        </w:rPr>
        <w:t xml:space="preserve"> Facilitates the creation of new products to offer to Online customers</w:t>
      </w:r>
    </w:p>
    <w:p>
      <w:pPr>
        <w:pStyle w:val="FootnoteText"/>
        <w:jc w:val="both"/>
        <w:rPr>
          <w:sz w:val="24"/>
          <w:bdr w:val="single" w:sz="4" w:space="0" w:color="000000"/>
        </w:rPr>
      </w:pPr>
      <w:r>
        <w:rPr>
          <w:sz w:val="24"/>
          <w:bdr w:val="single" w:sz="4" w:space="0" w:color="000000"/>
        </w:rPr>
      </w:r>
    </w:p>
    <w:p>
      <w:pPr>
        <w:pStyle w:val="FootnoteText"/>
        <w:jc w:val="both"/>
        <w:rPr/>
      </w:pPr>
      <w:r>
        <w:rPr/>
        <w:t>There is a well-established procedure within Enron to authorise individuals to trade and take positions in over – the – counter and exchange traded energy instruments. All traders using the Online System must also be approved traders under Enron’s existing policy.</w:t>
      </w:r>
    </w:p>
    <w:p>
      <w:pPr>
        <w:pStyle w:val="FootnoteText"/>
        <w:jc w:val="both"/>
        <w:rPr/>
      </w:pPr>
      <w:r>
        <w:rPr/>
      </w:r>
    </w:p>
    <w:p>
      <w:pPr>
        <w:pStyle w:val="FootnoteText"/>
        <w:jc w:val="both"/>
        <w:rPr/>
      </w:pPr>
      <w:r>
        <w:rPr/>
        <w:t>All internal users of the system must have an Oracle ID and password. These must be requested from the Houston DBA Group.</w:t>
      </w:r>
    </w:p>
    <w:p>
      <w:pPr>
        <w:pStyle w:val="FootnoteText"/>
        <w:jc w:val="both"/>
        <w:rPr/>
      </w:pPr>
      <w:r>
        <w:rPr/>
      </w:r>
    </w:p>
    <w:p>
      <w:pPr>
        <w:pStyle w:val="FootnoteText"/>
        <w:jc w:val="both"/>
        <w:rPr/>
      </w:pPr>
      <w:r>
        <w:rPr/>
        <w:t xml:space="preserve">The </w:t>
      </w:r>
      <w:r>
        <w:rPr>
          <w:b/>
        </w:rPr>
        <w:t>Product Control Group</w:t>
      </w:r>
      <w:r>
        <w:rPr/>
        <w:t xml:space="preserve"> is responsible for adding and removing users from the system.</w:t>
      </w:r>
    </w:p>
    <w:p>
      <w:pPr>
        <w:pStyle w:val="FootnoteText"/>
        <w:jc w:val="both"/>
        <w:rPr/>
      </w:pPr>
      <w:r>
        <w:rPr/>
      </w:r>
    </w:p>
    <w:p>
      <w:pPr>
        <w:pStyle w:val="FootnoteText"/>
        <w:jc w:val="both"/>
        <w:rPr/>
      </w:pPr>
      <w:r>
        <w:rPr/>
        <w:t xml:space="preserve">For use in the Product Manager and Price Stack Manager applications, there are two types of user: </w:t>
      </w:r>
    </w:p>
    <w:p>
      <w:pPr>
        <w:pStyle w:val="FootnoteText"/>
        <w:jc w:val="both"/>
        <w:rPr/>
      </w:pPr>
      <w:r>
        <w:rPr/>
      </w:r>
    </w:p>
    <w:p>
      <w:pPr>
        <w:pStyle w:val="FootnoteText"/>
        <w:jc w:val="both"/>
        <w:rPr/>
      </w:pPr>
      <w:r>
        <w:rPr/>
        <w:t>The “EnronOnline Manager”, who has the ability to delegate and control permissions to operate these applications of other users, including:</w:t>
      </w:r>
    </w:p>
    <w:p>
      <w:pPr>
        <w:pStyle w:val="FootnoteText"/>
        <w:jc w:val="both"/>
        <w:rPr/>
      </w:pPr>
      <w:r>
        <w:rPr/>
      </w:r>
    </w:p>
    <w:p>
      <w:pPr>
        <w:pStyle w:val="FootnoteText"/>
        <w:numPr>
          <w:ilvl w:val="0"/>
          <w:numId w:val="33"/>
        </w:numPr>
        <w:tabs>
          <w:tab w:val="left" w:pos="720" w:leader="none"/>
        </w:tabs>
        <w:ind w:hanging="360" w:start="720" w:end="0"/>
        <w:jc w:val="both"/>
        <w:rPr/>
      </w:pPr>
      <w:r>
        <w:rPr/>
        <w:t>view price stacks for certain product types;</w:t>
      </w:r>
    </w:p>
    <w:p>
      <w:pPr>
        <w:pStyle w:val="FootnoteText"/>
        <w:numPr>
          <w:ilvl w:val="0"/>
          <w:numId w:val="33"/>
        </w:numPr>
        <w:tabs>
          <w:tab w:val="left" w:pos="720" w:leader="none"/>
        </w:tabs>
        <w:ind w:hanging="360" w:start="720" w:end="0"/>
        <w:jc w:val="both"/>
        <w:rPr/>
      </w:pPr>
      <w:r>
        <w:rPr/>
        <w:t>publish price stack for certain product types;</w:t>
      </w:r>
    </w:p>
    <w:p>
      <w:pPr>
        <w:pStyle w:val="FootnoteText"/>
        <w:jc w:val="both"/>
        <w:rPr/>
      </w:pPr>
      <w:r>
        <w:rPr/>
      </w:r>
    </w:p>
    <w:p>
      <w:pPr>
        <w:pStyle w:val="FootnoteText"/>
        <w:jc w:val="both"/>
        <w:rPr/>
      </w:pPr>
      <w:r>
        <w:rPr/>
        <w:t>This user group also has the rights to suspend product types as appropriate.</w:t>
      </w:r>
    </w:p>
    <w:p>
      <w:pPr>
        <w:pStyle w:val="FootnoteText"/>
        <w:jc w:val="both"/>
        <w:rPr/>
      </w:pPr>
      <w:r>
        <w:rPr/>
      </w:r>
    </w:p>
    <w:p>
      <w:pPr>
        <w:pStyle w:val="FootnoteText"/>
        <w:jc w:val="both"/>
        <w:rPr/>
      </w:pPr>
      <w:r>
        <w:rPr/>
        <w:t>The EnronOnline Trader has access rights determined by the EnronOnline Manager.</w:t>
      </w:r>
    </w:p>
    <w:p>
      <w:pPr>
        <w:pStyle w:val="FootnoteText"/>
        <w:jc w:val="both"/>
        <w:rPr/>
      </w:pPr>
      <w:r>
        <w:rPr/>
      </w:r>
    </w:p>
    <w:p>
      <w:pPr>
        <w:pStyle w:val="FootnoteText"/>
        <w:jc w:val="both"/>
        <w:rPr/>
      </w:pPr>
      <w:r>
        <w:rPr/>
      </w:r>
    </w:p>
    <w:p>
      <w:pPr>
        <w:pStyle w:val="FootnoteText"/>
        <w:jc w:val="both"/>
        <w:rPr/>
      </w:pPr>
      <w:r>
        <w:rPr/>
      </w:r>
    </w:p>
    <w:p>
      <w:pPr>
        <w:pStyle w:val="FootnoteText"/>
        <w:jc w:val="both"/>
        <w:rPr/>
      </w:pPr>
      <w:r>
        <w:rPr/>
      </w:r>
      <w:r>
        <w:br w:type="page"/>
      </w:r>
    </w:p>
    <w:p>
      <w:pPr>
        <w:pStyle w:val="FootnoteText"/>
        <w:jc w:val="both"/>
        <w:rPr/>
      </w:pPr>
      <w:r>
        <w:rPr/>
      </w:r>
    </w:p>
    <w:p>
      <w:pPr>
        <w:pStyle w:val="Heading2"/>
        <w:rPr>
          <w:sz w:val="28"/>
        </w:rPr>
      </w:pPr>
      <w:bookmarkStart w:id="54" w:name="__RefHeading___Toc457133193"/>
      <w:bookmarkEnd w:id="54"/>
      <w:r>
        <w:rPr>
          <w:sz w:val="28"/>
        </w:rPr>
        <w:t>5.4</w:t>
        <w:tab/>
        <w:t>Publishing Prices and Products</w:t>
      </w:r>
    </w:p>
    <w:p>
      <w:pPr>
        <w:pStyle w:val="Heading3"/>
        <w:numPr>
          <w:ilvl w:val="2"/>
          <w:numId w:val="17"/>
        </w:numPr>
        <w:rPr>
          <w:sz w:val="24"/>
        </w:rPr>
      </w:pPr>
      <w:bookmarkStart w:id="55" w:name="__RefHeading___Toc457133194"/>
      <w:bookmarkEnd w:id="55"/>
      <w:r>
        <w:rPr>
          <w:sz w:val="24"/>
        </w:rPr>
        <w:t>Managing Prices using the Price Stack Manager Application</w:t>
      </w:r>
    </w:p>
    <w:p>
      <w:pPr>
        <w:pStyle w:val="Normal"/>
        <w:rPr>
          <w:sz w:val="24"/>
        </w:rPr>
      </w:pPr>
      <w:r>
        <w:rPr>
          <w:sz w:val="24"/>
        </w:rPr>
      </w:r>
    </w:p>
    <w:p>
      <w:pPr>
        <w:pStyle w:val="Normal"/>
        <w:rPr/>
      </w:pPr>
      <w:r>
        <w:rPr/>
        <w:t>Active prices quoted online are managed by the ‘Price Stack Manager’ application (PSM). All traders publishing prices will have their copy of this application and this will allow them to do the following:</w:t>
      </w:r>
    </w:p>
    <w:p>
      <w:pPr>
        <w:pStyle w:val="Normal"/>
        <w:rPr/>
      </w:pPr>
      <w:r>
        <w:rPr/>
      </w:r>
    </w:p>
    <w:p>
      <w:pPr>
        <w:pStyle w:val="Normal"/>
        <w:numPr>
          <w:ilvl w:val="0"/>
          <w:numId w:val="58"/>
        </w:numPr>
        <w:tabs>
          <w:tab w:val="left" w:pos="720" w:leader="none"/>
        </w:tabs>
        <w:ind w:hanging="360" w:start="720" w:end="0"/>
        <w:rPr/>
      </w:pPr>
      <w:r>
        <w:rPr/>
        <w:t>Manage prices/volumes on products they are authorised to manage. Note: where multiple traders are authorised to manage a particular product there can only be one active manager at any one time. The PSM will identify who is currently the active manager of a product.)</w:t>
      </w:r>
    </w:p>
    <w:p>
      <w:pPr>
        <w:pStyle w:val="Normal"/>
        <w:numPr>
          <w:ilvl w:val="0"/>
          <w:numId w:val="58"/>
        </w:numPr>
        <w:tabs>
          <w:tab w:val="left" w:pos="720" w:leader="none"/>
        </w:tabs>
        <w:ind w:hanging="360" w:start="720" w:end="0"/>
        <w:rPr/>
      </w:pPr>
      <w:r>
        <w:rPr/>
        <w:t>Manage his products through grouping them under a folder system. This allows the trader to set up specific folders with a set of products so that he can easily manage a core group of products. A product can be in more than one folder.</w:t>
      </w:r>
    </w:p>
    <w:p>
      <w:pPr>
        <w:pStyle w:val="Normal"/>
        <w:numPr>
          <w:ilvl w:val="0"/>
          <w:numId w:val="58"/>
        </w:numPr>
        <w:tabs>
          <w:tab w:val="left" w:pos="720" w:leader="none"/>
        </w:tabs>
        <w:ind w:hanging="360" w:start="720" w:end="0"/>
        <w:rPr/>
      </w:pPr>
      <w:r>
        <w:rPr/>
        <w:t>Manage products using the same functionality as the product manager by imbedding the product manager application.</w:t>
      </w:r>
    </w:p>
    <w:p>
      <w:pPr>
        <w:pStyle w:val="Normal"/>
        <w:numPr>
          <w:ilvl w:val="0"/>
          <w:numId w:val="58"/>
        </w:numPr>
        <w:tabs>
          <w:tab w:val="left" w:pos="720" w:leader="none"/>
        </w:tabs>
        <w:ind w:hanging="360" w:start="720" w:end="0"/>
        <w:rPr/>
      </w:pPr>
      <w:r>
        <w:rPr/>
        <w:t>View authorised customers using the same functionality as the ‘Customer Profile’ application.</w:t>
      </w:r>
    </w:p>
    <w:p>
      <w:pPr>
        <w:pStyle w:val="Normal"/>
        <w:rPr/>
      </w:pPr>
      <w:r>
        <w:rPr/>
      </w:r>
    </w:p>
    <w:p>
      <w:pPr>
        <w:pStyle w:val="Normal"/>
        <w:rPr/>
      </w:pPr>
      <w:r>
        <w:rPr/>
        <w:t xml:space="preserve">All PSM functionality is controlled from within this application, however individual price stacks can be “floated” off from the application and managed in a separate window. </w:t>
      </w:r>
    </w:p>
    <w:p>
      <w:pPr>
        <w:pStyle w:val="Normal"/>
        <w:rPr>
          <w:lang w:val="en-CA"/>
        </w:rPr>
      </w:pPr>
      <w:r>
        <w:rPr>
          <w:lang w:val="en-CA"/>
        </w:rPr>
        <w:drawing>
          <wp:anchor behindDoc="0" distT="0" distB="0" distL="114935" distR="114935" simplePos="0" locked="0" layoutInCell="0" allowOverlap="1" relativeHeight="67">
            <wp:simplePos x="0" y="0"/>
            <wp:positionH relativeFrom="column">
              <wp:posOffset>0</wp:posOffset>
            </wp:positionH>
            <wp:positionV relativeFrom="paragraph">
              <wp:posOffset>113030</wp:posOffset>
            </wp:positionV>
            <wp:extent cx="5486400" cy="4267200"/>
            <wp:effectExtent l="0" t="0" r="0" b="0"/>
            <wp:wrapTopAndBottom/>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5"/>
                    <a:srcRect l="-4" t="-5" r="-4" b="-5"/>
                    <a:stretch>
                      <a:fillRect/>
                    </a:stretch>
                  </pic:blipFill>
                  <pic:spPr bwMode="auto">
                    <a:xfrm>
                      <a:off x="0" y="0"/>
                      <a:ext cx="5486400" cy="426720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t xml:space="preserve">The main section has 4 tabs for viewing products. Within the ‘My Active Products’ tab a user can select any product and the stack will appear in the section below (with bids and offers). The user can select any items in the stack and manipulate these as a set. Within the ‘My Active Products’ tab the user can select multiple/or all products and manipulate these as a set. Transactions appear at the bottom as do the query drop downs. The last transaction appears at the top highlighted green on black. In the top right is a message box in which the user can be notified of any trade failures, credit limits being approached and any other relevant trading information. To the right of the main window is the “dependency” window, which shows all related products. If the user has none then the user can use this space for additional price stacks. Below “dependencies” the user can fire up additional price stacks. </w:t>
      </w:r>
    </w:p>
    <w:p>
      <w:pPr>
        <w:pStyle w:val="Normal"/>
        <w:rPr/>
      </w:pPr>
      <w:r>
        <w:rPr/>
      </w:r>
    </w:p>
    <w:p>
      <w:pPr>
        <w:pStyle w:val="Normal"/>
        <w:rPr/>
      </w:pPr>
      <w:r>
        <w:rPr/>
        <w:t>The user can size all the windows according to his preference and there are bars, which allow sizing to be reset to fill a certain space. The red/green lights on the bottom right represent the “heartbeat”.</w:t>
      </w:r>
    </w:p>
    <w:p>
      <w:pPr>
        <w:pStyle w:val="Normal"/>
        <w:rPr/>
      </w:pPr>
      <w:r>
        <w:rPr/>
      </w:r>
    </w:p>
    <w:p>
      <w:pPr>
        <w:pStyle w:val="Heading4"/>
        <w:numPr>
          <w:ilvl w:val="3"/>
          <w:numId w:val="17"/>
        </w:numPr>
        <w:rPr/>
      </w:pPr>
      <w:r>
        <w:rPr/>
        <w:t>Managing Prices/Volumes on Products</w:t>
      </w:r>
    </w:p>
    <w:p>
      <w:pPr>
        <w:pStyle w:val="Normal"/>
        <w:rPr/>
      </w:pPr>
      <w:r>
        <w:rPr/>
      </w:r>
    </w:p>
    <w:p>
      <w:pPr>
        <w:pStyle w:val="Normal"/>
        <w:rPr/>
      </w:pPr>
      <w:r>
        <w:rPr/>
        <w:t>The PSM allows the trader to:</w:t>
      </w:r>
    </w:p>
    <w:p>
      <w:pPr>
        <w:pStyle w:val="FootnoteText"/>
        <w:rPr/>
      </w:pPr>
      <w:r>
        <w:rPr/>
      </w:r>
    </w:p>
    <w:p>
      <w:pPr>
        <w:pStyle w:val="Normal"/>
        <w:numPr>
          <w:ilvl w:val="0"/>
          <w:numId w:val="24"/>
        </w:numPr>
        <w:tabs>
          <w:tab w:val="left" w:pos="720" w:leader="none"/>
        </w:tabs>
        <w:ind w:hanging="360" w:start="720" w:end="0"/>
        <w:rPr/>
      </w:pPr>
      <w:r>
        <w:rPr/>
        <w:t>View all his actively managed products and their best bid/offer.</w:t>
      </w:r>
    </w:p>
    <w:p>
      <w:pPr>
        <w:pStyle w:val="Normal"/>
        <w:numPr>
          <w:ilvl w:val="0"/>
          <w:numId w:val="24"/>
        </w:numPr>
        <w:tabs>
          <w:tab w:val="left" w:pos="720" w:leader="none"/>
        </w:tabs>
        <w:ind w:hanging="360" w:start="720" w:end="0"/>
        <w:rPr/>
      </w:pPr>
      <w:r>
        <w:rPr/>
        <w:t xml:space="preserve">View all live products, which he is authorised to trade but are not actively managed by him. </w:t>
      </w:r>
    </w:p>
    <w:p>
      <w:pPr>
        <w:pStyle w:val="Normal"/>
        <w:numPr>
          <w:ilvl w:val="0"/>
          <w:numId w:val="24"/>
        </w:numPr>
        <w:tabs>
          <w:tab w:val="left" w:pos="720" w:leader="none"/>
        </w:tabs>
        <w:ind w:hanging="360" w:start="720" w:end="0"/>
        <w:rPr/>
      </w:pPr>
      <w:r>
        <w:rPr/>
        <w:t>Input multiple bids and offers with associated volumes for a product. This is the stack concept.</w:t>
      </w:r>
    </w:p>
    <w:p>
      <w:pPr>
        <w:pStyle w:val="Normal"/>
        <w:numPr>
          <w:ilvl w:val="0"/>
          <w:numId w:val="24"/>
        </w:numPr>
        <w:tabs>
          <w:tab w:val="left" w:pos="720" w:leader="none"/>
        </w:tabs>
        <w:ind w:hanging="360" w:start="720" w:end="0"/>
        <w:rPr/>
      </w:pPr>
      <w:r>
        <w:rPr/>
        <w:t>Input incremental bids/offers into a stack.</w:t>
      </w:r>
    </w:p>
    <w:p>
      <w:pPr>
        <w:pStyle w:val="Normal"/>
        <w:numPr>
          <w:ilvl w:val="0"/>
          <w:numId w:val="24"/>
        </w:numPr>
        <w:tabs>
          <w:tab w:val="left" w:pos="720" w:leader="none"/>
        </w:tabs>
        <w:ind w:hanging="360" w:start="720" w:end="0"/>
        <w:rPr/>
      </w:pPr>
      <w:r>
        <w:rPr/>
        <w:t>Delete a bid/offer from a stack.</w:t>
      </w:r>
    </w:p>
    <w:p>
      <w:pPr>
        <w:pStyle w:val="Normal"/>
        <w:numPr>
          <w:ilvl w:val="0"/>
          <w:numId w:val="24"/>
        </w:numPr>
        <w:tabs>
          <w:tab w:val="left" w:pos="720" w:leader="none"/>
        </w:tabs>
        <w:ind w:hanging="360" w:start="720" w:end="0"/>
        <w:rPr/>
      </w:pPr>
      <w:r>
        <w:rPr/>
        <w:t>Individual bids/offers can be increased or decreased by a set increment (which can be changed).</w:t>
      </w:r>
    </w:p>
    <w:p>
      <w:pPr>
        <w:pStyle w:val="Normal"/>
        <w:numPr>
          <w:ilvl w:val="0"/>
          <w:numId w:val="24"/>
        </w:numPr>
        <w:tabs>
          <w:tab w:val="left" w:pos="720" w:leader="none"/>
        </w:tabs>
        <w:ind w:hanging="360" w:start="720" w:end="0"/>
        <w:rPr/>
      </w:pPr>
      <w:r>
        <w:rPr/>
        <w:t>Individual bid/offer volumes can be increased or decreased by a set increment (which can be changed).</w:t>
      </w:r>
    </w:p>
    <w:p>
      <w:pPr>
        <w:pStyle w:val="Normal"/>
        <w:numPr>
          <w:ilvl w:val="0"/>
          <w:numId w:val="24"/>
        </w:numPr>
        <w:tabs>
          <w:tab w:val="left" w:pos="720" w:leader="none"/>
        </w:tabs>
        <w:ind w:hanging="360" w:start="720" w:end="0"/>
        <w:rPr/>
      </w:pPr>
      <w:r>
        <w:rPr/>
        <w:t>Prices and volumes can be changed for all layers of a stack through a single click.</w:t>
      </w:r>
    </w:p>
    <w:p>
      <w:pPr>
        <w:pStyle w:val="Normal"/>
        <w:numPr>
          <w:ilvl w:val="0"/>
          <w:numId w:val="24"/>
        </w:numPr>
        <w:tabs>
          <w:tab w:val="left" w:pos="720" w:leader="none"/>
        </w:tabs>
        <w:ind w:hanging="360" w:start="720" w:end="0"/>
        <w:rPr/>
      </w:pPr>
      <w:r>
        <w:rPr/>
        <w:t>Price and volume changes can also be done simultaneously for a serious of stacks.</w:t>
      </w:r>
    </w:p>
    <w:p>
      <w:pPr>
        <w:pStyle w:val="Normal"/>
        <w:numPr>
          <w:ilvl w:val="0"/>
          <w:numId w:val="24"/>
        </w:numPr>
        <w:tabs>
          <w:tab w:val="left" w:pos="720" w:leader="none"/>
        </w:tabs>
        <w:ind w:hanging="360" w:start="720" w:end="0"/>
        <w:rPr/>
      </w:pPr>
      <w:r>
        <w:rPr/>
        <w:t>Individual products can be deactivated  through a single click. This means the product will still appear on the quotes page but without a price or volume.</w:t>
      </w:r>
    </w:p>
    <w:p>
      <w:pPr>
        <w:pStyle w:val="Normal"/>
        <w:numPr>
          <w:ilvl w:val="0"/>
          <w:numId w:val="24"/>
        </w:numPr>
        <w:tabs>
          <w:tab w:val="left" w:pos="720" w:leader="none"/>
        </w:tabs>
        <w:ind w:hanging="360" w:start="720" w:end="0"/>
        <w:rPr/>
      </w:pPr>
      <w:r>
        <w:rPr/>
        <w:t>Individual products can be suspended  through a single click. This means the product will no longer appear on the quotes page.</w:t>
      </w:r>
    </w:p>
    <w:p>
      <w:pPr>
        <w:pStyle w:val="Normal"/>
        <w:numPr>
          <w:ilvl w:val="0"/>
          <w:numId w:val="24"/>
        </w:numPr>
        <w:tabs>
          <w:tab w:val="left" w:pos="720" w:leader="none"/>
        </w:tabs>
        <w:ind w:hanging="360" w:start="720" w:end="0"/>
        <w:rPr/>
      </w:pPr>
      <w:r>
        <w:rPr/>
        <w:t>Deactivation and suspension can be applied to a group of products. Just highlight the group.</w:t>
      </w:r>
    </w:p>
    <w:p>
      <w:pPr>
        <w:pStyle w:val="Normal"/>
        <w:numPr>
          <w:ilvl w:val="0"/>
          <w:numId w:val="24"/>
        </w:numPr>
        <w:tabs>
          <w:tab w:val="left" w:pos="720" w:leader="none"/>
        </w:tabs>
        <w:ind w:hanging="360" w:start="720" w:end="0"/>
        <w:rPr/>
      </w:pPr>
      <w:r>
        <w:rPr/>
        <w:t>Suspend all active products under his control.</w:t>
      </w:r>
    </w:p>
    <w:p>
      <w:pPr>
        <w:pStyle w:val="Normal"/>
        <w:numPr>
          <w:ilvl w:val="0"/>
          <w:numId w:val="24"/>
        </w:numPr>
        <w:tabs>
          <w:tab w:val="left" w:pos="720" w:leader="none"/>
        </w:tabs>
        <w:ind w:hanging="360" w:start="720" w:end="0"/>
        <w:rPr/>
      </w:pPr>
      <w:r>
        <w:rPr/>
        <w:t xml:space="preserve">The last trade will appear at the top of PSM detailing the transaction and counterparty. </w:t>
      </w:r>
    </w:p>
    <w:p>
      <w:pPr>
        <w:pStyle w:val="Normal"/>
        <w:numPr>
          <w:ilvl w:val="0"/>
          <w:numId w:val="24"/>
        </w:numPr>
        <w:tabs>
          <w:tab w:val="left" w:pos="720" w:leader="none"/>
        </w:tabs>
        <w:ind w:hanging="360" w:start="720" w:end="0"/>
        <w:rPr/>
      </w:pPr>
      <w:r>
        <w:rPr/>
        <w:t>List all transactions sorted by deal time order. This can be queried by counterparty, buy/sell and product. The transaction information includes time stamp, buy/sell, product, counterparty, volume and price.</w:t>
      </w:r>
    </w:p>
    <w:p>
      <w:pPr>
        <w:pStyle w:val="Normal"/>
        <w:numPr>
          <w:ilvl w:val="0"/>
          <w:numId w:val="24"/>
        </w:numPr>
        <w:tabs>
          <w:tab w:val="left" w:pos="720" w:leader="none"/>
        </w:tabs>
        <w:ind w:hanging="360" w:start="720" w:end="0"/>
        <w:rPr/>
      </w:pPr>
      <w:r>
        <w:rPr/>
        <w:t>Transaction summary information is provided for queried transactions. This is split for purchases and sales and includes number of transactions, average prices, average volumes and total volumes.</w:t>
      </w:r>
    </w:p>
    <w:p>
      <w:pPr>
        <w:pStyle w:val="Normal"/>
        <w:numPr>
          <w:ilvl w:val="0"/>
          <w:numId w:val="24"/>
        </w:numPr>
        <w:tabs>
          <w:tab w:val="left" w:pos="720" w:leader="none"/>
        </w:tabs>
        <w:ind w:hanging="360" w:start="720" w:end="0"/>
        <w:rPr/>
      </w:pPr>
      <w:r>
        <w:rPr/>
        <w:t>The trader can view the product preferences. This details the product manager, the trader’s level of access, product market hours, control price/volume levels  and any stack relationships (see advanced).</w:t>
      </w:r>
    </w:p>
    <w:p>
      <w:pPr>
        <w:pStyle w:val="Normal"/>
        <w:numPr>
          <w:ilvl w:val="0"/>
          <w:numId w:val="24"/>
        </w:numPr>
        <w:tabs>
          <w:tab w:val="left" w:pos="720" w:leader="none"/>
        </w:tabs>
        <w:ind w:hanging="360" w:start="720" w:end="0"/>
        <w:rPr/>
      </w:pPr>
      <w:r>
        <w:rPr/>
        <w:t>The trader can view any products dependent on his level of authorisation.</w:t>
      </w:r>
    </w:p>
    <w:p>
      <w:pPr>
        <w:pStyle w:val="Normal"/>
        <w:rPr/>
      </w:pPr>
      <w:r>
        <w:rPr/>
      </w:r>
    </w:p>
    <w:p>
      <w:pPr>
        <w:pStyle w:val="Normal"/>
        <w:rPr/>
      </w:pPr>
      <w:r>
        <w:rPr/>
        <w:t xml:space="preserve">There are two types of controls in place: </w:t>
      </w:r>
    </w:p>
    <w:p>
      <w:pPr>
        <w:pStyle w:val="Normal"/>
        <w:rPr/>
      </w:pPr>
      <w:r>
        <w:rPr/>
      </w:r>
    </w:p>
    <w:p>
      <w:pPr>
        <w:pStyle w:val="Normal"/>
        <w:numPr>
          <w:ilvl w:val="0"/>
          <w:numId w:val="8"/>
        </w:numPr>
        <w:tabs>
          <w:tab w:val="left" w:pos="720" w:leader="none"/>
        </w:tabs>
        <w:ind w:hanging="360" w:start="720" w:end="0"/>
        <w:rPr/>
      </w:pPr>
      <w:r>
        <w:rPr/>
        <w:t xml:space="preserve">level 1 – which give the trader a warning indicating that a price or volume may be incorrect; </w:t>
      </w:r>
    </w:p>
    <w:p>
      <w:pPr>
        <w:pStyle w:val="Normal"/>
        <w:ind w:start="360" w:end="0"/>
        <w:rPr/>
      </w:pPr>
      <w:r>
        <w:rPr/>
      </w:r>
    </w:p>
    <w:p>
      <w:pPr>
        <w:pStyle w:val="Normal"/>
        <w:numPr>
          <w:ilvl w:val="0"/>
          <w:numId w:val="8"/>
        </w:numPr>
        <w:tabs>
          <w:tab w:val="left" w:pos="720" w:leader="none"/>
        </w:tabs>
        <w:ind w:hanging="360" w:start="720" w:end="0"/>
        <w:rPr/>
      </w:pPr>
      <w:r>
        <w:rPr/>
        <w:t xml:space="preserve">level 2 – which disallow the publishing/changing of a price or volume. </w:t>
      </w:r>
    </w:p>
    <w:p>
      <w:pPr>
        <w:pStyle w:val="Normal"/>
        <w:rPr/>
      </w:pPr>
      <w:r>
        <w:rPr/>
      </w:r>
    </w:p>
    <w:p>
      <w:pPr>
        <w:pStyle w:val="Normal"/>
        <w:rPr/>
      </w:pPr>
      <w:r>
        <w:rPr/>
        <w:t>These controls and safeguards are:</w:t>
      </w:r>
    </w:p>
    <w:p>
      <w:pPr>
        <w:pStyle w:val="Normal"/>
        <w:rPr/>
      </w:pPr>
      <w:r>
        <w:rPr/>
      </w:r>
    </w:p>
    <w:p>
      <w:pPr>
        <w:pStyle w:val="Normal"/>
        <w:numPr>
          <w:ilvl w:val="0"/>
          <w:numId w:val="55"/>
        </w:numPr>
        <w:tabs>
          <w:tab w:val="left" w:pos="720" w:leader="none"/>
        </w:tabs>
        <w:ind w:hanging="360" w:start="720" w:end="0"/>
        <w:rPr/>
      </w:pPr>
      <w:r>
        <w:rPr/>
        <w:t>Price deviation of from last trade (an opening price will be input as part of product setup). A deviation of x% will give rise to level 1 reaction and y% a level 2 reaction.</w:t>
      </w:r>
    </w:p>
    <w:p>
      <w:pPr>
        <w:pStyle w:val="FootnoteText"/>
        <w:rPr/>
      </w:pPr>
      <w:r>
        <w:rPr/>
      </w:r>
    </w:p>
    <w:p>
      <w:pPr>
        <w:pStyle w:val="Normal"/>
        <w:numPr>
          <w:ilvl w:val="0"/>
          <w:numId w:val="55"/>
        </w:numPr>
        <w:tabs>
          <w:tab w:val="left" w:pos="720" w:leader="none"/>
        </w:tabs>
        <w:ind w:hanging="360" w:start="720" w:end="0"/>
        <w:rPr/>
      </w:pPr>
      <w:r>
        <w:rPr/>
        <w:t>Volumes greater than x% will give rise to a level 1 warning and y% to a level 2 control.</w:t>
      </w:r>
    </w:p>
    <w:p>
      <w:pPr>
        <w:pStyle w:val="Normal"/>
        <w:rPr/>
      </w:pPr>
      <w:r>
        <w:rPr/>
      </w:r>
    </w:p>
    <w:p>
      <w:pPr>
        <w:pStyle w:val="Normal"/>
        <w:numPr>
          <w:ilvl w:val="0"/>
          <w:numId w:val="55"/>
        </w:numPr>
        <w:tabs>
          <w:tab w:val="left" w:pos="720" w:leader="none"/>
        </w:tabs>
        <w:ind w:hanging="360" w:start="720" w:end="0"/>
        <w:rPr/>
      </w:pPr>
      <w:r>
        <w:rPr/>
        <w:t>Traders will be warned when a stack is “emptied” through trading.</w:t>
      </w:r>
    </w:p>
    <w:p>
      <w:pPr>
        <w:pStyle w:val="Normal"/>
        <w:rPr/>
      </w:pPr>
      <w:r>
        <w:rPr/>
      </w:r>
    </w:p>
    <w:p>
      <w:pPr>
        <w:pStyle w:val="Normal"/>
        <w:numPr>
          <w:ilvl w:val="0"/>
          <w:numId w:val="55"/>
        </w:numPr>
        <w:tabs>
          <w:tab w:val="left" w:pos="720" w:leader="none"/>
        </w:tabs>
        <w:ind w:hanging="360" w:start="720" w:end="0"/>
        <w:rPr/>
      </w:pPr>
      <w:r>
        <w:rPr/>
        <w:t>The PSM has a “heartbeat” which means that the database will monitor each PSM approximately every 30 seconds. If the connection fails the products active through that PSM will be suspended. The PSM will indicate the loss of “heartbeat”.</w:t>
      </w:r>
    </w:p>
    <w:p>
      <w:pPr>
        <w:pStyle w:val="Normal"/>
        <w:rPr/>
      </w:pPr>
      <w:r>
        <w:rPr/>
      </w:r>
    </w:p>
    <w:p>
      <w:pPr>
        <w:pStyle w:val="Normal"/>
        <w:numPr>
          <w:ilvl w:val="0"/>
          <w:numId w:val="55"/>
        </w:numPr>
        <w:tabs>
          <w:tab w:val="left" w:pos="720" w:leader="none"/>
        </w:tabs>
        <w:ind w:hanging="360" w:start="720" w:end="0"/>
        <w:rPr/>
      </w:pPr>
      <w:r>
        <w:rPr/>
        <w:t xml:space="preserve">Traders will be prevented from “cross trading”. </w:t>
      </w:r>
    </w:p>
    <w:p>
      <w:pPr>
        <w:pStyle w:val="Normal"/>
        <w:rPr/>
      </w:pPr>
      <w:r>
        <w:rPr/>
      </w:r>
    </w:p>
    <w:p>
      <w:pPr>
        <w:pStyle w:val="Normal"/>
        <w:numPr>
          <w:ilvl w:val="0"/>
          <w:numId w:val="55"/>
        </w:numPr>
        <w:tabs>
          <w:tab w:val="left" w:pos="720" w:leader="none"/>
        </w:tabs>
        <w:ind w:hanging="360" w:start="720" w:end="0"/>
        <w:rPr/>
      </w:pPr>
      <w:r>
        <w:rPr/>
        <w:t>Advanced functions will have specific controls.</w:t>
      </w:r>
    </w:p>
    <w:p>
      <w:pPr>
        <w:pStyle w:val="Normal"/>
        <w:rPr/>
      </w:pPr>
      <w:r>
        <w:rPr/>
      </w:r>
    </w:p>
    <w:p>
      <w:pPr>
        <w:pStyle w:val="Heading4"/>
        <w:numPr>
          <w:ilvl w:val="3"/>
          <w:numId w:val="17"/>
        </w:numPr>
        <w:rPr/>
      </w:pPr>
      <w:r>
        <w:rPr/>
        <w:t>Advanced Functionality</w:t>
      </w:r>
    </w:p>
    <w:p>
      <w:pPr>
        <w:pStyle w:val="Normal"/>
        <w:rPr/>
      </w:pPr>
      <w:r>
        <w:rPr/>
      </w:r>
    </w:p>
    <w:p>
      <w:pPr>
        <w:pStyle w:val="Normal"/>
        <w:rPr/>
      </w:pPr>
      <w:r>
        <w:rPr/>
        <w:t>Besides creating independent stacks the users can also create more complex dependent stacks. These work as follows:</w:t>
      </w:r>
    </w:p>
    <w:p>
      <w:pPr>
        <w:pStyle w:val="Normal"/>
        <w:rPr/>
      </w:pPr>
      <w:r>
        <w:rPr/>
      </w:r>
    </w:p>
    <w:p>
      <w:pPr>
        <w:pStyle w:val="Normal"/>
        <w:numPr>
          <w:ilvl w:val="0"/>
          <w:numId w:val="10"/>
        </w:numPr>
        <w:tabs>
          <w:tab w:val="left" w:pos="720" w:leader="none"/>
        </w:tabs>
        <w:ind w:hanging="360" w:start="720" w:end="0"/>
        <w:rPr/>
      </w:pPr>
      <w:r>
        <w:rPr/>
        <w:t>Basis Link – This is where a product is input by the trader as a basis to another related product. The quote for this product will appear on the web as the price of the related product adjusted for the basis differential. As the price on the parent product changes (including through transactions) so will the online price for the basis product. A basis volume will not appear online if it is greater than that available from the parent product.</w:t>
      </w:r>
    </w:p>
    <w:p>
      <w:pPr>
        <w:pStyle w:val="Normal"/>
        <w:numPr>
          <w:ilvl w:val="0"/>
          <w:numId w:val="10"/>
        </w:numPr>
        <w:tabs>
          <w:tab w:val="left" w:pos="720" w:leader="none"/>
        </w:tabs>
        <w:ind w:hanging="360" w:start="720" w:end="0"/>
        <w:rPr/>
      </w:pPr>
      <w:r>
        <w:rPr/>
        <w:t>Syncopated Stack – This is where one product’s price is determined from another product…</w:t>
      </w:r>
    </w:p>
    <w:p>
      <w:pPr>
        <w:pStyle w:val="Normal"/>
        <w:numPr>
          <w:ilvl w:val="0"/>
          <w:numId w:val="10"/>
        </w:numPr>
        <w:tabs>
          <w:tab w:val="left" w:pos="720" w:leader="none"/>
        </w:tabs>
        <w:ind w:hanging="360" w:start="720" w:end="0"/>
        <w:rPr/>
      </w:pPr>
      <w:r>
        <w:rPr/>
        <w:t xml:space="preserve">Syncopated Basis - </w:t>
      </w:r>
    </w:p>
    <w:p>
      <w:pPr>
        <w:pStyle w:val="Normal"/>
        <w:numPr>
          <w:ilvl w:val="0"/>
          <w:numId w:val="10"/>
        </w:numPr>
        <w:tabs>
          <w:tab w:val="left" w:pos="720" w:leader="none"/>
        </w:tabs>
        <w:ind w:hanging="360" w:start="720" w:end="0"/>
        <w:rPr/>
      </w:pPr>
      <w:r>
        <w:rPr/>
        <w:t>Currency Link – This is a product that is identical to another product but is quoted in a currency different from the base currency. The FX rate will be made up of a spot element and a forward element. The spot element will be fed directly from the database and these rates will be updated real time via the FX desk. The forward element will be input by the trader and will reflect the adjustment required to the spot rate to achieve a forward rate. This will be dependent on the cash flows peculiar to that product. The curve used to derive this rate will come from the FX desk but will change less frequently. The system will calculate an undiscounted forward curve and compare this to the traders input. If the difference is significant then the trader will be warned, as these should be fairly close. The maximum volume a trader can offer on a currency-linked product will be dependent on the maximum volume available from the FX desk under their spot quotes. This volume should reflect Enron’s view on it’s ability to hedge it’s FX exposure.</w:t>
      </w:r>
    </w:p>
    <w:p>
      <w:pPr>
        <w:pStyle w:val="Normal"/>
        <w:numPr>
          <w:ilvl w:val="0"/>
          <w:numId w:val="10"/>
        </w:numPr>
        <w:tabs>
          <w:tab w:val="left" w:pos="720" w:leader="none"/>
        </w:tabs>
        <w:ind w:hanging="360" w:start="720" w:end="0"/>
        <w:rPr/>
      </w:pPr>
      <w:r>
        <w:rPr/>
        <w:t>Last Trade is Mid – This is where the product is input by the trader as a bid/offer spread versus mid. Where a product has not traded an opening price is setup on creation. The mid will be taken from the last trade price when a product is trading. The trader will be able to widen or narrow this spread in the same way that he can change standard prices.</w:t>
      </w:r>
    </w:p>
    <w:p>
      <w:pPr>
        <w:pStyle w:val="Normal"/>
        <w:numPr>
          <w:ilvl w:val="0"/>
          <w:numId w:val="10"/>
        </w:numPr>
        <w:tabs>
          <w:tab w:val="left" w:pos="720" w:leader="none"/>
        </w:tabs>
        <w:ind w:hanging="360" w:start="720" w:end="0"/>
        <w:rPr/>
      </w:pPr>
      <w:r>
        <w:rPr/>
        <w:t xml:space="preserve">Offset to Last Trade - </w:t>
      </w:r>
    </w:p>
    <w:p>
      <w:pPr>
        <w:pStyle w:val="Normal"/>
        <w:rPr/>
      </w:pPr>
      <w:r>
        <w:rPr/>
      </w:r>
    </w:p>
    <w:p>
      <w:pPr>
        <w:pStyle w:val="Normal"/>
        <w:rPr/>
      </w:pPr>
      <w:r>
        <w:rPr/>
        <w:t>The PSM allows the trader to directly access the product manager and gives him the functionality listed in the next section. Controls are also as in the next section.</w:t>
      </w:r>
    </w:p>
    <w:p>
      <w:pPr>
        <w:pStyle w:val="Heading3"/>
        <w:numPr>
          <w:ilvl w:val="2"/>
          <w:numId w:val="17"/>
        </w:numPr>
        <w:rPr>
          <w:sz w:val="24"/>
        </w:rPr>
      </w:pPr>
      <w:bookmarkStart w:id="56" w:name="__RefHeading___Toc457133195"/>
      <w:bookmarkEnd w:id="56"/>
      <w:r>
        <w:rPr>
          <w:sz w:val="24"/>
        </w:rPr>
        <w:t>Managing Products using the Product Manager Application</w:t>
      </w:r>
    </w:p>
    <w:p>
      <w:pPr>
        <w:pStyle w:val="Normal"/>
        <w:rPr>
          <w:sz w:val="24"/>
        </w:rPr>
      </w:pPr>
      <w:r>
        <w:rPr>
          <w:sz w:val="24"/>
        </w:rPr>
      </w:r>
    </w:p>
    <w:p>
      <w:pPr>
        <w:pStyle w:val="Normal"/>
        <w:rPr/>
      </w:pPr>
      <w:r>
        <w:rPr/>
        <w:t xml:space="preserve">Traders are able to create ‘products’ to offer online for ‘product types’ that they are authorised to trade. Product creation and maintenance is managed through the Product Manager application (PM). This can be accessed directly or through the PSM. </w:t>
      </w:r>
    </w:p>
    <w:p>
      <w:pPr>
        <w:pStyle w:val="Normal"/>
        <w:rPr/>
      </w:pPr>
      <w:r>
        <w:rPr/>
      </w:r>
    </w:p>
    <w:p>
      <w:pPr>
        <w:pStyle w:val="Normal"/>
        <w:rPr/>
      </w:pPr>
      <w:r>
        <w:rPr/>
        <w:t>The PM allows authorised traders to do the following:</w:t>
      </w:r>
    </w:p>
    <w:p>
      <w:pPr>
        <w:pStyle w:val="Normal"/>
        <w:rPr/>
      </w:pPr>
      <w:r>
        <w:rPr/>
      </w:r>
    </w:p>
    <w:p>
      <w:pPr>
        <w:pStyle w:val="Normal"/>
        <w:numPr>
          <w:ilvl w:val="0"/>
          <w:numId w:val="16"/>
        </w:numPr>
        <w:tabs>
          <w:tab w:val="left" w:pos="720" w:leader="none"/>
        </w:tabs>
        <w:ind w:hanging="360" w:start="720" w:end="0"/>
        <w:rPr/>
      </w:pPr>
      <w:r>
        <w:rPr/>
        <w:t>View all ‘product types’ the trader is authorised to trade. ‘Product type’ consists of commodity, country, physical/financial, deal type and firmness.</w:t>
      </w:r>
    </w:p>
    <w:p>
      <w:pPr>
        <w:pStyle w:val="Normal"/>
        <w:numPr>
          <w:ilvl w:val="0"/>
          <w:numId w:val="16"/>
        </w:numPr>
        <w:tabs>
          <w:tab w:val="left" w:pos="720" w:leader="none"/>
        </w:tabs>
        <w:ind w:hanging="360" w:start="720" w:end="0"/>
        <w:rPr/>
      </w:pPr>
      <w:r>
        <w:rPr/>
        <w:t>Select a ‘product type’ and add a product to that ‘product type’. ‘Product types’ store certain default settings for a product (e.g. Market hours).</w:t>
      </w:r>
    </w:p>
    <w:p>
      <w:pPr>
        <w:pStyle w:val="Normal"/>
        <w:numPr>
          <w:ilvl w:val="0"/>
          <w:numId w:val="16"/>
        </w:numPr>
        <w:tabs>
          <w:tab w:val="left" w:pos="720" w:leader="none"/>
        </w:tabs>
        <w:ind w:hanging="360" w:start="720" w:end="0"/>
        <w:rPr/>
      </w:pPr>
      <w:r>
        <w:rPr/>
        <w:t>View all ‘products’ the trader is authorised to trade. These can be queried by deal type, physical/financial, location/region, currency, index, firmness and load shape. These are sorted in ascending date order.</w:t>
      </w:r>
    </w:p>
    <w:p>
      <w:pPr>
        <w:pStyle w:val="Normal"/>
        <w:rPr/>
      </w:pPr>
      <w:r>
        <w:rPr/>
      </w:r>
    </w:p>
    <w:p>
      <w:pPr>
        <w:pStyle w:val="Normal"/>
        <w:rPr/>
      </w:pPr>
      <w:r>
        <w:rPr/>
        <w:t>The trader can select a product and do the following:</w:t>
      </w:r>
    </w:p>
    <w:p>
      <w:pPr>
        <w:pStyle w:val="Header"/>
        <w:tabs>
          <w:tab w:val="clear" w:pos="4153"/>
          <w:tab w:val="clear" w:pos="8306"/>
        </w:tabs>
        <w:rPr/>
      </w:pPr>
      <w:r>
        <w:rPr/>
      </w:r>
    </w:p>
    <w:p>
      <w:pPr>
        <w:pStyle w:val="Normal"/>
        <w:numPr>
          <w:ilvl w:val="0"/>
          <w:numId w:val="16"/>
        </w:numPr>
        <w:tabs>
          <w:tab w:val="left" w:pos="720" w:leader="none"/>
        </w:tabs>
        <w:ind w:hanging="360" w:start="720" w:end="0"/>
        <w:rPr/>
      </w:pPr>
      <w:r>
        <w:rPr/>
        <w:t>Activate/Open the product.</w:t>
      </w:r>
    </w:p>
    <w:p>
      <w:pPr>
        <w:pStyle w:val="Normal"/>
        <w:numPr>
          <w:ilvl w:val="0"/>
          <w:numId w:val="16"/>
        </w:numPr>
        <w:tabs>
          <w:tab w:val="left" w:pos="720" w:leader="none"/>
        </w:tabs>
        <w:ind w:hanging="360" w:start="720" w:end="0"/>
        <w:rPr/>
      </w:pPr>
      <w:r>
        <w:rPr/>
        <w:t>Inactivate the product.</w:t>
      </w:r>
    </w:p>
    <w:p>
      <w:pPr>
        <w:pStyle w:val="Normal"/>
        <w:numPr>
          <w:ilvl w:val="0"/>
          <w:numId w:val="16"/>
        </w:numPr>
        <w:tabs>
          <w:tab w:val="left" w:pos="720" w:leader="none"/>
        </w:tabs>
        <w:ind w:hanging="360" w:start="720" w:end="0"/>
        <w:rPr/>
      </w:pPr>
      <w:r>
        <w:rPr/>
        <w:t>Pull bids or Offers.</w:t>
      </w:r>
    </w:p>
    <w:p>
      <w:pPr>
        <w:pStyle w:val="Normal"/>
        <w:numPr>
          <w:ilvl w:val="0"/>
          <w:numId w:val="16"/>
        </w:numPr>
        <w:tabs>
          <w:tab w:val="left" w:pos="720" w:leader="none"/>
        </w:tabs>
        <w:ind w:hanging="360" w:start="720" w:end="0"/>
        <w:rPr/>
      </w:pPr>
      <w:r>
        <w:rPr/>
        <w:t>Copy and Change the product (e.g. term / strike).</w:t>
      </w:r>
    </w:p>
    <w:p>
      <w:pPr>
        <w:pStyle w:val="Normal"/>
        <w:numPr>
          <w:ilvl w:val="0"/>
          <w:numId w:val="16"/>
        </w:numPr>
        <w:tabs>
          <w:tab w:val="left" w:pos="720" w:leader="none"/>
        </w:tabs>
        <w:ind w:hanging="360" w:start="720" w:end="0"/>
        <w:rPr/>
      </w:pPr>
      <w:r>
        <w:rPr/>
        <w:t>Change product “preferences”.</w:t>
      </w:r>
    </w:p>
    <w:p>
      <w:pPr>
        <w:pStyle w:val="Normal"/>
        <w:numPr>
          <w:ilvl w:val="0"/>
          <w:numId w:val="16"/>
        </w:numPr>
        <w:tabs>
          <w:tab w:val="left" w:pos="720" w:leader="none"/>
        </w:tabs>
        <w:ind w:hanging="360" w:start="720" w:end="0"/>
        <w:rPr/>
      </w:pPr>
      <w:r>
        <w:rPr/>
        <w:t>Amend all product properties if the product has never traded.</w:t>
      </w:r>
    </w:p>
    <w:p>
      <w:pPr>
        <w:pStyle w:val="Normal"/>
        <w:numPr>
          <w:ilvl w:val="0"/>
          <w:numId w:val="16"/>
        </w:numPr>
        <w:tabs>
          <w:tab w:val="left" w:pos="720" w:leader="none"/>
        </w:tabs>
        <w:ind w:hanging="360" w:start="720" w:end="0"/>
        <w:rPr/>
      </w:pPr>
      <w:r>
        <w:rPr/>
        <w:t>Amend certain properties if the product has traded (e.g. authorised traders/market hours/ dependency) No amendments will be allowed to an active product.</w:t>
      </w:r>
    </w:p>
    <w:p>
      <w:pPr>
        <w:pStyle w:val="Normal"/>
        <w:numPr>
          <w:ilvl w:val="0"/>
          <w:numId w:val="16"/>
        </w:numPr>
        <w:tabs>
          <w:tab w:val="left" w:pos="720" w:leader="none"/>
        </w:tabs>
        <w:ind w:hanging="360" w:start="720" w:end="0"/>
        <w:rPr/>
      </w:pPr>
      <w:r>
        <w:rPr/>
        <w:t>Delete the product if it has not traded.</w:t>
      </w:r>
    </w:p>
    <w:p>
      <w:pPr>
        <w:pStyle w:val="Normal"/>
        <w:numPr>
          <w:ilvl w:val="0"/>
          <w:numId w:val="16"/>
        </w:numPr>
        <w:tabs>
          <w:tab w:val="left" w:pos="720" w:leader="none"/>
        </w:tabs>
        <w:ind w:hanging="360" w:start="720" w:end="0"/>
        <w:rPr/>
      </w:pPr>
      <w:r>
        <w:rPr/>
        <w:t>Delete the product from all traders’ view if the product has traded but will not trade in the future.</w:t>
      </w:r>
    </w:p>
    <w:p>
      <w:pPr>
        <w:pStyle w:val="Normal"/>
        <w:numPr>
          <w:ilvl w:val="0"/>
          <w:numId w:val="16"/>
        </w:numPr>
        <w:tabs>
          <w:tab w:val="left" w:pos="720" w:leader="none"/>
        </w:tabs>
        <w:ind w:hanging="360" w:start="720" w:end="0"/>
        <w:rPr/>
      </w:pPr>
      <w:r>
        <w:rPr/>
        <w:t>View authorised traders.</w:t>
      </w:r>
    </w:p>
    <w:p>
      <w:pPr>
        <w:pStyle w:val="Normal"/>
        <w:numPr>
          <w:ilvl w:val="0"/>
          <w:numId w:val="16"/>
        </w:numPr>
        <w:tabs>
          <w:tab w:val="left" w:pos="720" w:leader="none"/>
        </w:tabs>
        <w:ind w:hanging="360" w:start="720" w:end="0"/>
        <w:rPr/>
      </w:pPr>
      <w:r>
        <w:rPr/>
        <w:t>View product long descriptions.</w:t>
      </w:r>
    </w:p>
    <w:p>
      <w:pPr>
        <w:pStyle w:val="Normal"/>
        <w:numPr>
          <w:ilvl w:val="0"/>
          <w:numId w:val="16"/>
        </w:numPr>
        <w:tabs>
          <w:tab w:val="left" w:pos="720" w:leader="none"/>
        </w:tabs>
        <w:ind w:hanging="360" w:start="720" w:end="0"/>
        <w:rPr/>
      </w:pPr>
      <w:r>
        <w:rPr/>
        <w:t xml:space="preserve">Manage folder groups for products. Add/delete a product from a folder. Rename the folder. </w:t>
      </w:r>
    </w:p>
    <w:p>
      <w:pPr>
        <w:pStyle w:val="Normal"/>
        <w:numPr>
          <w:ilvl w:val="0"/>
          <w:numId w:val="16"/>
        </w:numPr>
        <w:tabs>
          <w:tab w:val="left" w:pos="720" w:leader="none"/>
        </w:tabs>
        <w:ind w:hanging="360" w:start="720" w:end="0"/>
        <w:rPr/>
      </w:pPr>
      <w:r>
        <w:rPr/>
        <w:t>Share a folder with other authorised traders. A group of traders could use one template.</w:t>
      </w:r>
    </w:p>
    <w:p>
      <w:pPr>
        <w:pStyle w:val="Normal"/>
        <w:numPr>
          <w:ilvl w:val="0"/>
          <w:numId w:val="16"/>
        </w:numPr>
        <w:tabs>
          <w:tab w:val="left" w:pos="720" w:leader="none"/>
        </w:tabs>
        <w:ind w:hanging="360" w:start="720" w:end="0"/>
        <w:rPr/>
      </w:pPr>
      <w:r>
        <w:rPr/>
        <w:t>Logon/Logoff as active manager but always maintaining read access.</w:t>
      </w:r>
    </w:p>
    <w:p>
      <w:pPr>
        <w:pStyle w:val="Normal"/>
        <w:numPr>
          <w:ilvl w:val="0"/>
          <w:numId w:val="16"/>
        </w:numPr>
        <w:tabs>
          <w:tab w:val="left" w:pos="720" w:leader="none"/>
        </w:tabs>
        <w:ind w:hanging="360" w:start="720" w:end="0"/>
        <w:rPr/>
      </w:pPr>
      <w:r>
        <w:rPr/>
        <w:t>View related or linked products.</w:t>
      </w:r>
    </w:p>
    <w:p>
      <w:pPr>
        <w:pStyle w:val="Normal"/>
        <w:rPr/>
      </w:pPr>
      <w:r>
        <w:rPr/>
      </w:r>
    </w:p>
    <w:p>
      <w:pPr>
        <w:pStyle w:val="Normal"/>
        <w:rPr/>
      </w:pPr>
      <w:r>
        <w:rPr/>
        <w:t>The PM has the following controls governing product creation:</w:t>
      </w:r>
    </w:p>
    <w:p>
      <w:pPr>
        <w:pStyle w:val="Normal"/>
        <w:rPr/>
      </w:pPr>
      <w:r>
        <w:rPr/>
      </w:r>
    </w:p>
    <w:p>
      <w:pPr>
        <w:pStyle w:val="Normal"/>
        <w:numPr>
          <w:ilvl w:val="0"/>
          <w:numId w:val="69"/>
        </w:numPr>
        <w:tabs>
          <w:tab w:val="left" w:pos="720" w:leader="none"/>
        </w:tabs>
        <w:ind w:hanging="360" w:start="720" w:end="0"/>
        <w:rPr/>
      </w:pPr>
      <w:r>
        <w:rPr/>
        <w:t>A product cannot be set up directly by a trader if the product type that it relates to is not already available or the trader is not authorised to trade the product.</w:t>
      </w:r>
    </w:p>
    <w:p>
      <w:pPr>
        <w:pStyle w:val="Normal"/>
        <w:numPr>
          <w:ilvl w:val="0"/>
          <w:numId w:val="69"/>
        </w:numPr>
        <w:tabs>
          <w:tab w:val="left" w:pos="720" w:leader="none"/>
        </w:tabs>
        <w:ind w:hanging="360" w:start="720" w:end="0"/>
        <w:rPr/>
      </w:pPr>
      <w:r>
        <w:rPr/>
        <w:t>Tenor past a set date relative to today will give rise to a level 2 warning. If a trader is not authorised to offer past a certain date then he will be disallowed from setting up the product.</w:t>
      </w:r>
    </w:p>
    <w:p>
      <w:pPr>
        <w:pStyle w:val="Normal"/>
        <w:numPr>
          <w:ilvl w:val="0"/>
          <w:numId w:val="69"/>
        </w:numPr>
        <w:tabs>
          <w:tab w:val="left" w:pos="720" w:leader="none"/>
        </w:tabs>
        <w:ind w:hanging="360" w:start="720" w:end="0"/>
        <w:rPr/>
      </w:pPr>
      <w:r>
        <w:rPr/>
        <w:t>Date ranges greater than x years will give rise to a level 1 warning.</w:t>
      </w:r>
    </w:p>
    <w:p>
      <w:pPr>
        <w:pStyle w:val="Normal"/>
        <w:numPr>
          <w:ilvl w:val="0"/>
          <w:numId w:val="69"/>
        </w:numPr>
        <w:tabs>
          <w:tab w:val="left" w:pos="720" w:leader="none"/>
        </w:tabs>
        <w:ind w:hanging="360" w:start="720" w:end="0"/>
        <w:rPr/>
      </w:pPr>
      <w:r>
        <w:rPr/>
        <w:t>Short descriptions generated must comply with the following:</w:t>
      </w:r>
    </w:p>
    <w:p>
      <w:pPr>
        <w:pStyle w:val="Header"/>
        <w:tabs>
          <w:tab w:val="clear" w:pos="4153"/>
          <w:tab w:val="clear" w:pos="8306"/>
        </w:tabs>
        <w:rPr/>
      </w:pPr>
      <w:r>
        <w:rPr/>
      </w:r>
    </w:p>
    <w:p>
      <w:pPr>
        <w:pStyle w:val="Normal"/>
        <w:numPr>
          <w:ilvl w:val="0"/>
          <w:numId w:val="6"/>
        </w:numPr>
        <w:rPr/>
      </w:pPr>
      <w:r>
        <w:rPr/>
        <w:t xml:space="preserve">Product type cannot be longer than 22 characters (including spaces). </w:t>
      </w:r>
    </w:p>
    <w:p>
      <w:pPr>
        <w:pStyle w:val="Normal"/>
        <w:numPr>
          <w:ilvl w:val="0"/>
          <w:numId w:val="6"/>
        </w:numPr>
        <w:rPr/>
      </w:pPr>
      <w:r>
        <w:rPr/>
        <w:t xml:space="preserve">Product additional information cannot be longer than 39 characters (including spaces). </w:t>
      </w:r>
    </w:p>
    <w:p>
      <w:pPr>
        <w:pStyle w:val="Normal"/>
        <w:numPr>
          <w:ilvl w:val="0"/>
          <w:numId w:val="6"/>
        </w:numPr>
        <w:rPr/>
      </w:pPr>
      <w:r>
        <w:rPr/>
        <w:t>If the short description does not comply then the product will not be created.</w:t>
      </w:r>
    </w:p>
    <w:p>
      <w:pPr>
        <w:pStyle w:val="Header"/>
        <w:tabs>
          <w:tab w:val="clear" w:pos="4153"/>
          <w:tab w:val="clear" w:pos="8306"/>
        </w:tabs>
        <w:rPr/>
      </w:pPr>
      <w:r>
        <w:rPr/>
      </w:r>
    </w:p>
    <w:p>
      <w:pPr>
        <w:pStyle w:val="Normal"/>
        <w:rPr/>
      </w:pPr>
      <w:r>
        <w:rPr/>
        <w:t xml:space="preserve">Specific controls on ‘product additional information’ for a particular product type will be applied as follows: </w:t>
      </w:r>
    </w:p>
    <w:p>
      <w:pPr>
        <w:pStyle w:val="Normal"/>
        <w:rPr/>
      </w:pPr>
      <w:r>
        <w:rPr/>
      </w:r>
    </w:p>
    <w:p>
      <w:pPr>
        <w:pStyle w:val="Normal"/>
        <w:numPr>
          <w:ilvl w:val="0"/>
          <w:numId w:val="69"/>
        </w:numPr>
        <w:tabs>
          <w:tab w:val="left" w:pos="720" w:leader="none"/>
        </w:tabs>
        <w:ind w:hanging="360" w:start="720" w:end="0"/>
        <w:rPr/>
      </w:pPr>
      <w:r>
        <w:rPr/>
        <w:t>‘</w:t>
      </w:r>
      <w:r>
        <w:rPr/>
        <w:t>Option exercise date’ will only be allowed for Deal Types = “swaption” or “option”.</w:t>
      </w:r>
    </w:p>
    <w:p>
      <w:pPr>
        <w:pStyle w:val="Normal"/>
        <w:numPr>
          <w:ilvl w:val="0"/>
          <w:numId w:val="69"/>
        </w:numPr>
        <w:tabs>
          <w:tab w:val="left" w:pos="720" w:leader="none"/>
        </w:tabs>
        <w:ind w:hanging="360" w:start="720" w:end="0"/>
        <w:rPr/>
      </w:pPr>
      <w:r>
        <w:rPr/>
        <w:t>‘</w:t>
      </w:r>
      <w:r>
        <w:rPr/>
        <w:t>Load Shape’ will only be allowed where commodity = “power”.</w:t>
      </w:r>
    </w:p>
    <w:p>
      <w:pPr>
        <w:pStyle w:val="Normal"/>
        <w:numPr>
          <w:ilvl w:val="0"/>
          <w:numId w:val="69"/>
        </w:numPr>
        <w:tabs>
          <w:tab w:val="left" w:pos="720" w:leader="none"/>
        </w:tabs>
        <w:ind w:hanging="360" w:start="720" w:end="0"/>
        <w:rPr/>
      </w:pPr>
      <w:r>
        <w:rPr/>
        <w:t>‘</w:t>
      </w:r>
      <w:r>
        <w:rPr/>
        <w:t>Calander Type’ will only be allowed where commodity = “power” &amp; country = “UK”.</w:t>
      </w:r>
    </w:p>
    <w:p>
      <w:pPr>
        <w:pStyle w:val="Normal"/>
        <w:numPr>
          <w:ilvl w:val="0"/>
          <w:numId w:val="69"/>
        </w:numPr>
        <w:tabs>
          <w:tab w:val="left" w:pos="720" w:leader="none"/>
        </w:tabs>
        <w:ind w:hanging="360" w:start="720" w:end="0"/>
        <w:rPr/>
      </w:pPr>
      <w:r>
        <w:rPr/>
        <w:t>‘</w:t>
      </w:r>
      <w:r>
        <w:rPr/>
        <w:t>Index’ will be required on all financial trades.</w:t>
      </w:r>
    </w:p>
    <w:p>
      <w:pPr>
        <w:pStyle w:val="Header"/>
        <w:tabs>
          <w:tab w:val="clear" w:pos="4153"/>
          <w:tab w:val="clear" w:pos="8306"/>
        </w:tabs>
        <w:rPr/>
      </w:pPr>
      <w:r>
        <w:rPr/>
      </w:r>
    </w:p>
    <w:p>
      <w:pPr>
        <w:pStyle w:val="Normal"/>
        <w:rPr/>
      </w:pPr>
      <w:r>
        <w:rPr/>
        <w:t>Within a particular field category there is no control to stop a trader selecting a field that does not apply to his product. It is suggested that certain fields have this control at a country/commodity level as follows:</w:t>
      </w:r>
    </w:p>
    <w:p>
      <w:pPr>
        <w:pStyle w:val="Normal"/>
        <w:rPr/>
      </w:pPr>
      <w:r>
        <w:rPr/>
      </w:r>
    </w:p>
    <w:p>
      <w:pPr>
        <w:pStyle w:val="Normal"/>
        <w:numPr>
          <w:ilvl w:val="0"/>
          <w:numId w:val="69"/>
        </w:numPr>
        <w:tabs>
          <w:tab w:val="left" w:pos="720" w:leader="none"/>
        </w:tabs>
        <w:ind w:hanging="360" w:start="720" w:end="0"/>
        <w:rPr/>
      </w:pPr>
      <w:r>
        <w:rPr/>
        <w:t>Locations and Regions are dependent on country/commodity combination.</w:t>
      </w:r>
    </w:p>
    <w:p>
      <w:pPr>
        <w:pStyle w:val="Normal"/>
        <w:numPr>
          <w:ilvl w:val="0"/>
          <w:numId w:val="69"/>
        </w:numPr>
        <w:tabs>
          <w:tab w:val="left" w:pos="720" w:leader="none"/>
        </w:tabs>
        <w:ind w:hanging="360" w:start="720" w:end="0"/>
        <w:rPr/>
      </w:pPr>
      <w:r>
        <w:rPr/>
        <w:t>Quality is dependent on country/commodity combination.</w:t>
      </w:r>
    </w:p>
    <w:p>
      <w:pPr>
        <w:pStyle w:val="Normal"/>
        <w:numPr>
          <w:ilvl w:val="0"/>
          <w:numId w:val="69"/>
        </w:numPr>
        <w:tabs>
          <w:tab w:val="left" w:pos="720" w:leader="none"/>
        </w:tabs>
        <w:ind w:hanging="360" w:start="720" w:end="0"/>
        <w:rPr/>
      </w:pPr>
      <w:r>
        <w:rPr/>
        <w:t>Load Shape is dependent on country/commodity combination.</w:t>
      </w:r>
    </w:p>
    <w:p>
      <w:pPr>
        <w:pStyle w:val="Normal"/>
        <w:numPr>
          <w:ilvl w:val="0"/>
          <w:numId w:val="69"/>
        </w:numPr>
        <w:tabs>
          <w:tab w:val="left" w:pos="720" w:leader="none"/>
        </w:tabs>
        <w:ind w:hanging="360" w:start="720" w:end="0"/>
        <w:rPr/>
      </w:pPr>
      <w:r>
        <w:rPr/>
        <w:t>Reference Period is dependent on country/commodity combination.</w:t>
      </w:r>
    </w:p>
    <w:p>
      <w:pPr>
        <w:pStyle w:val="Normal"/>
        <w:numPr>
          <w:ilvl w:val="0"/>
          <w:numId w:val="69"/>
        </w:numPr>
        <w:tabs>
          <w:tab w:val="left" w:pos="720" w:leader="none"/>
        </w:tabs>
        <w:ind w:hanging="360" w:start="720" w:end="0"/>
        <w:rPr/>
      </w:pPr>
      <w:r>
        <w:rPr/>
        <w:t>Index is dependent on country/commodity combination.</w:t>
      </w:r>
    </w:p>
    <w:p>
      <w:pPr>
        <w:pStyle w:val="Normal"/>
        <w:numPr>
          <w:ilvl w:val="0"/>
          <w:numId w:val="69"/>
        </w:numPr>
        <w:tabs>
          <w:tab w:val="left" w:pos="720" w:leader="none"/>
        </w:tabs>
        <w:ind w:hanging="360" w:start="720" w:end="0"/>
        <w:rPr/>
      </w:pPr>
      <w:r>
        <w:rPr/>
        <w:t>Unit of Measure should be dependent on country/commodity combination.</w:t>
      </w:r>
    </w:p>
    <w:p>
      <w:pPr>
        <w:pStyle w:val="Header"/>
        <w:tabs>
          <w:tab w:val="clear" w:pos="4153"/>
          <w:tab w:val="clear" w:pos="8306"/>
        </w:tabs>
        <w:rPr/>
      </w:pPr>
      <w:r>
        <w:rPr/>
      </w:r>
    </w:p>
    <w:p>
      <w:pPr>
        <w:pStyle w:val="Normal"/>
        <w:rPr/>
      </w:pPr>
      <w:r>
        <w:rPr/>
        <w:t>Note: A balance has been struck between a user’s ability to control the products he publishes online and the systems ability to control him.</w:t>
      </w:r>
    </w:p>
    <w:p>
      <w:pPr>
        <w:pStyle w:val="Normal"/>
        <w:rPr/>
      </w:pPr>
      <w:r>
        <w:rPr/>
      </w:r>
    </w:p>
    <w:p>
      <w:pPr>
        <w:pStyle w:val="Heading2"/>
        <w:rPr>
          <w:sz w:val="28"/>
        </w:rPr>
      </w:pPr>
      <w:bookmarkStart w:id="57" w:name="__RefHeading___Toc457133196"/>
      <w:bookmarkEnd w:id="57"/>
      <w:r>
        <w:rPr>
          <w:sz w:val="28"/>
        </w:rPr>
        <w:t>5.5</w:t>
        <w:tab/>
        <w:t>On Line Transaction Validation</w:t>
      </w:r>
    </w:p>
    <w:p>
      <w:pPr>
        <w:pStyle w:val="Normal"/>
        <w:rPr>
          <w:sz w:val="28"/>
        </w:rPr>
      </w:pPr>
      <w:r>
        <w:rPr>
          <w:sz w:val="28"/>
        </w:rPr>
      </w:r>
    </w:p>
    <w:p>
      <w:pPr>
        <w:pStyle w:val="Normal"/>
        <w:jc w:val="center"/>
        <w:rPr>
          <w:sz w:val="24"/>
          <w:bdr w:val="single" w:sz="4" w:space="0" w:color="000000"/>
        </w:rPr>
      </w:pPr>
      <w:r>
        <w:rPr>
          <w:b/>
          <w:sz w:val="24"/>
          <w:highlight w:val="lightGray"/>
          <w:bdr w:val="single" w:sz="4" w:space="0" w:color="000000"/>
        </w:rPr>
        <w:t>Purpose:</w:t>
      </w:r>
      <w:r>
        <w:rPr>
          <w:sz w:val="24"/>
          <w:highlight w:val="lightGray"/>
          <w:bdr w:val="single" w:sz="4" w:space="0" w:color="000000"/>
        </w:rPr>
        <w:t xml:space="preserve"> To ensure that Enron Board – approved trading limits are adhered to</w:t>
      </w:r>
    </w:p>
    <w:p>
      <w:pPr>
        <w:pStyle w:val="Normal"/>
        <w:rPr>
          <w:sz w:val="24"/>
          <w:bdr w:val="single" w:sz="4" w:space="0" w:color="000000"/>
        </w:rPr>
      </w:pPr>
      <w:r>
        <w:rPr>
          <w:sz w:val="24"/>
          <w:bdr w:val="single" w:sz="4" w:space="0" w:color="000000"/>
        </w:rPr>
      </w:r>
    </w:p>
    <w:p>
      <w:pPr>
        <w:pStyle w:val="Normal"/>
        <w:rPr/>
      </w:pPr>
      <w:r>
        <w:rPr/>
        <w:t xml:space="preserve">The </w:t>
      </w:r>
      <w:r>
        <w:rPr>
          <w:b/>
        </w:rPr>
        <w:t>Commercial Group</w:t>
      </w:r>
      <w:r>
        <w:rPr/>
        <w:t xml:space="preserve"> is responsible for ensuring that internal trading limits approved by the Enron Corp. Board are adhered to. </w:t>
      </w:r>
    </w:p>
    <w:p>
      <w:pPr>
        <w:pStyle w:val="Normal"/>
        <w:rPr/>
      </w:pPr>
      <w:r>
        <w:rPr/>
      </w:r>
    </w:p>
    <w:p>
      <w:pPr>
        <w:pStyle w:val="Normal"/>
        <w:rPr/>
      </w:pPr>
      <w:r>
        <w:rPr/>
        <w:t xml:space="preserve">The </w:t>
      </w:r>
      <w:r>
        <w:rPr>
          <w:b/>
        </w:rPr>
        <w:t>Product Control Group</w:t>
      </w:r>
      <w:r>
        <w:rPr/>
        <w:t xml:space="preserve"> is responsible for ensuring that Online Limits are up to date and any breaches are properly reported and resolved.</w:t>
      </w:r>
    </w:p>
    <w:p>
      <w:pPr>
        <w:pStyle w:val="Normal"/>
        <w:rPr/>
      </w:pPr>
      <w:r>
        <w:rPr/>
      </w:r>
    </w:p>
    <w:p>
      <w:pPr>
        <w:pStyle w:val="Heading3"/>
        <w:numPr>
          <w:ilvl w:val="0"/>
          <w:numId w:val="0"/>
        </w:numPr>
        <w:ind w:hanging="0" w:start="0"/>
        <w:rPr>
          <w:sz w:val="24"/>
        </w:rPr>
      </w:pPr>
      <w:bookmarkStart w:id="58" w:name="__RefHeading___Toc457133197"/>
      <w:bookmarkEnd w:id="58"/>
      <w:r>
        <w:rPr>
          <w:sz w:val="24"/>
        </w:rPr>
        <w:t>5.5.1</w:t>
        <w:tab/>
        <w:t>Market Risk Limit Maintenance in the Online System</w:t>
      </w:r>
    </w:p>
    <w:p>
      <w:pPr>
        <w:pStyle w:val="Normal"/>
        <w:rPr>
          <w:sz w:val="24"/>
        </w:rPr>
      </w:pPr>
      <w:r>
        <w:rPr>
          <w:sz w:val="24"/>
        </w:rPr>
      </w:r>
    </w:p>
    <w:p>
      <w:pPr>
        <w:pStyle w:val="Normal"/>
        <w:jc w:val="both"/>
        <w:rPr/>
      </w:pPr>
      <w:r>
        <w:rPr/>
        <w:t xml:space="preserve">The </w:t>
      </w:r>
      <w:r>
        <w:rPr>
          <w:b/>
        </w:rPr>
        <w:t>RAC Group</w:t>
      </w:r>
      <w:r>
        <w:rPr/>
        <w:t xml:space="preserve"> will review periodically the current “headroom” against internal Enron market risk limits in their respective systems and must decide, for each </w:t>
      </w:r>
      <w:r>
        <w:rPr>
          <w:b/>
        </w:rPr>
        <w:t>commodity group</w:t>
      </w:r>
      <w:r>
        <w:rPr/>
        <w:t>, the amount of limit to be allocated to the Online System.</w:t>
      </w:r>
    </w:p>
    <w:p>
      <w:pPr>
        <w:pStyle w:val="Normal"/>
        <w:jc w:val="both"/>
        <w:rPr/>
      </w:pPr>
      <w:r>
        <w:rPr/>
      </w:r>
    </w:p>
    <w:p>
      <w:pPr>
        <w:pStyle w:val="Normal"/>
        <w:jc w:val="both"/>
        <w:rPr/>
      </w:pPr>
      <w:r>
        <w:rPr/>
        <w:t xml:space="preserve">These amounts are then supplied to the </w:t>
      </w:r>
      <w:r>
        <w:rPr>
          <w:b/>
        </w:rPr>
        <w:t>Product Control Group</w:t>
      </w:r>
      <w:r>
        <w:rPr/>
        <w:t xml:space="preserve"> who will amend the limits accordingly.</w:t>
      </w:r>
    </w:p>
    <w:p>
      <w:pPr>
        <w:pStyle w:val="Normal"/>
        <w:jc w:val="both"/>
        <w:rPr/>
      </w:pPr>
      <w:r>
        <w:rPr/>
      </w:r>
    </w:p>
    <w:p>
      <w:pPr>
        <w:pStyle w:val="Heading3"/>
        <w:numPr>
          <w:ilvl w:val="2"/>
          <w:numId w:val="40"/>
        </w:numPr>
        <w:rPr>
          <w:sz w:val="24"/>
        </w:rPr>
      </w:pPr>
      <w:bookmarkStart w:id="59" w:name="__RefHeading___Toc457133198"/>
      <w:bookmarkEnd w:id="59"/>
      <w:r>
        <w:rPr>
          <w:sz w:val="24"/>
        </w:rPr>
        <w:t>Setting Position Limits When Creating a Product Type</w:t>
      </w:r>
    </w:p>
    <w:p>
      <w:pPr>
        <w:pStyle w:val="Normal"/>
        <w:rPr>
          <w:sz w:val="24"/>
        </w:rPr>
      </w:pPr>
      <w:r>
        <w:rPr>
          <w:sz w:val="24"/>
        </w:rPr>
      </w:r>
    </w:p>
    <w:p>
      <w:pPr>
        <w:pStyle w:val="Normal"/>
        <w:rPr/>
      </w:pPr>
      <w:r>
        <w:rPr/>
        <w:t xml:space="preserve">When creating a new product type, the amount of the Online System Commodity Group limits allowable for use will automatically be reduced by any trades in the new product type. The proposal for a new product type may lead to a review of limits by the </w:t>
      </w:r>
      <w:r>
        <w:rPr>
          <w:b/>
        </w:rPr>
        <w:t>RAC Group</w:t>
      </w:r>
      <w:r>
        <w:rPr/>
        <w:t xml:space="preserve"> as they require.</w:t>
      </w:r>
    </w:p>
    <w:p>
      <w:pPr>
        <w:pStyle w:val="FootnoteText"/>
        <w:rPr/>
      </w:pPr>
      <w:r>
        <w:rPr/>
      </w:r>
    </w:p>
    <w:p>
      <w:pPr>
        <w:pStyle w:val="Heading3"/>
        <w:numPr>
          <w:ilvl w:val="2"/>
          <w:numId w:val="40"/>
        </w:numPr>
        <w:rPr>
          <w:sz w:val="24"/>
        </w:rPr>
      </w:pPr>
      <w:bookmarkStart w:id="60" w:name="__RefHeading___Toc457133199"/>
      <w:bookmarkEnd w:id="60"/>
      <w:r>
        <w:rPr>
          <w:sz w:val="24"/>
        </w:rPr>
        <w:t>Credit Limit Maintenance in the Online System</w:t>
      </w:r>
    </w:p>
    <w:p>
      <w:pPr>
        <w:pStyle w:val="Normal"/>
        <w:jc w:val="both"/>
        <w:rPr>
          <w:sz w:val="24"/>
        </w:rPr>
      </w:pPr>
      <w:r>
        <w:rPr>
          <w:sz w:val="24"/>
        </w:rPr>
      </w:r>
    </w:p>
    <w:p>
      <w:pPr>
        <w:pStyle w:val="Normal"/>
        <w:jc w:val="both"/>
        <w:rPr/>
      </w:pPr>
      <w:r>
        <w:rPr/>
        <w:t xml:space="preserve">The </w:t>
      </w:r>
      <w:r>
        <w:rPr>
          <w:b/>
        </w:rPr>
        <w:t>RAC Group</w:t>
      </w:r>
      <w:r>
        <w:rPr/>
        <w:t xml:space="preserve"> will review daily the current “headroom” against internal Enron credit limits and will decide, for each customer, the amount of this “headroom” to be allocated to a customer using the Online System.</w:t>
      </w:r>
    </w:p>
    <w:p>
      <w:pPr>
        <w:pStyle w:val="Normal"/>
        <w:jc w:val="both"/>
        <w:rPr/>
      </w:pPr>
      <w:r>
        <w:rPr/>
      </w:r>
    </w:p>
    <w:p>
      <w:pPr>
        <w:pStyle w:val="Normal"/>
        <w:jc w:val="both"/>
        <w:rPr/>
      </w:pPr>
      <w:r>
        <w:rPr/>
        <w:t xml:space="preserve">These amounts will be supplied, by customer, identifiable by “Duns Link Identifier”, and in file format for upload to the Online system by </w:t>
      </w:r>
      <w:r>
        <w:rPr>
          <w:b/>
        </w:rPr>
        <w:t>Product Control Group</w:t>
      </w:r>
      <w:r>
        <w:rPr/>
        <w:t xml:space="preserve">. </w:t>
      </w:r>
    </w:p>
    <w:p>
      <w:pPr>
        <w:pStyle w:val="Normal"/>
        <w:jc w:val="both"/>
        <w:rPr/>
      </w:pPr>
      <w:r>
        <w:rPr/>
      </w:r>
    </w:p>
    <w:p>
      <w:pPr>
        <w:pStyle w:val="Normal"/>
        <w:jc w:val="both"/>
        <w:rPr/>
      </w:pPr>
      <w:r>
        <w:rPr/>
        <w:t xml:space="preserve">The </w:t>
      </w:r>
      <w:r>
        <w:rPr>
          <w:b/>
        </w:rPr>
        <w:t>Product Control Group</w:t>
      </w:r>
      <w:r>
        <w:rPr/>
        <w:t xml:space="preserve"> will determine and apply certain criteria in order to identify large or unusual changes to limits.</w:t>
      </w:r>
    </w:p>
    <w:p>
      <w:pPr>
        <w:pStyle w:val="Normal"/>
        <w:jc w:val="both"/>
        <w:rPr/>
      </w:pPr>
      <w:r>
        <w:rPr/>
      </w:r>
    </w:p>
    <w:p>
      <w:pPr>
        <w:pStyle w:val="Heading3"/>
        <w:numPr>
          <w:ilvl w:val="2"/>
          <w:numId w:val="40"/>
        </w:numPr>
        <w:rPr>
          <w:sz w:val="24"/>
        </w:rPr>
      </w:pPr>
      <w:bookmarkStart w:id="61" w:name="__RefHeading___Toc457133200"/>
      <w:bookmarkEnd w:id="61"/>
      <w:r>
        <w:rPr>
          <w:sz w:val="24"/>
        </w:rPr>
        <w:t>Setting Credit Limits When Registering a New Customer</w:t>
      </w:r>
    </w:p>
    <w:p>
      <w:pPr>
        <w:pStyle w:val="Normal"/>
        <w:rPr>
          <w:sz w:val="24"/>
        </w:rPr>
      </w:pPr>
      <w:r>
        <w:rPr>
          <w:sz w:val="24"/>
        </w:rPr>
      </w:r>
    </w:p>
    <w:p>
      <w:pPr>
        <w:pStyle w:val="Normal"/>
        <w:rPr/>
      </w:pPr>
      <w:r>
        <w:rPr/>
        <w:t xml:space="preserve">When setting up a new customer for use of the Online Service, the credit limit available for the customer will be determined and set, by reference to </w:t>
      </w:r>
      <w:r>
        <w:rPr>
          <w:b/>
        </w:rPr>
        <w:t>Credit Risk Management Group</w:t>
      </w:r>
      <w:r>
        <w:rPr/>
        <w:t xml:space="preserve"> and based on, either: </w:t>
      </w:r>
    </w:p>
    <w:p>
      <w:pPr>
        <w:pStyle w:val="FootnoteText"/>
        <w:rPr/>
      </w:pPr>
      <w:r>
        <w:rPr/>
      </w:r>
    </w:p>
    <w:p>
      <w:pPr>
        <w:pStyle w:val="Normal"/>
        <w:numPr>
          <w:ilvl w:val="0"/>
          <w:numId w:val="4"/>
        </w:numPr>
        <w:tabs>
          <w:tab w:val="left" w:pos="720" w:leader="none"/>
        </w:tabs>
        <w:ind w:hanging="360" w:start="720" w:end="0"/>
        <w:rPr/>
      </w:pPr>
      <w:r>
        <w:rPr/>
        <w:t>current available credit headroom where it is an existing “offline” customer; or</w:t>
      </w:r>
    </w:p>
    <w:p>
      <w:pPr>
        <w:pStyle w:val="Normal"/>
        <w:ind w:start="720" w:end="0"/>
        <w:rPr/>
      </w:pPr>
      <w:r>
        <w:rPr/>
      </w:r>
    </w:p>
    <w:p>
      <w:pPr>
        <w:pStyle w:val="Normal"/>
        <w:numPr>
          <w:ilvl w:val="0"/>
          <w:numId w:val="4"/>
        </w:numPr>
        <w:tabs>
          <w:tab w:val="left" w:pos="720" w:leader="none"/>
        </w:tabs>
        <w:ind w:hanging="360" w:start="720" w:end="0"/>
        <w:rPr/>
      </w:pPr>
      <w:r>
        <w:rPr/>
        <w:t>a separate credit analysis where the customer is entirely new.</w:t>
      </w:r>
    </w:p>
    <w:p>
      <w:pPr>
        <w:pStyle w:val="Normal"/>
        <w:rPr/>
      </w:pPr>
      <w:r>
        <w:rPr/>
      </w:r>
    </w:p>
    <w:p>
      <w:pPr>
        <w:pStyle w:val="Normal"/>
        <w:rPr/>
      </w:pPr>
      <w:r>
        <w:rPr/>
        <w:t>The Credit group will also determine whether the displayed GTC for the customer should contain credit mitigation provisions (see “</w:t>
      </w:r>
      <w:r>
        <w:rPr>
          <w:b/>
          <w:color w:val="0000FF"/>
        </w:rPr>
        <w:t>Credit Protection – Annex B</w:t>
      </w:r>
      <w:r>
        <w:rPr/>
        <w:t xml:space="preserve">”) </w:t>
      </w:r>
    </w:p>
    <w:p>
      <w:pPr>
        <w:pStyle w:val="Normal"/>
        <w:rPr/>
      </w:pPr>
      <w:r>
        <w:rPr/>
      </w:r>
    </w:p>
    <w:p>
      <w:pPr>
        <w:pStyle w:val="Heading3"/>
        <w:numPr>
          <w:ilvl w:val="2"/>
          <w:numId w:val="40"/>
        </w:numPr>
        <w:rPr>
          <w:sz w:val="24"/>
        </w:rPr>
      </w:pPr>
      <w:bookmarkStart w:id="62" w:name="__RefHeading___Toc457133201"/>
      <w:bookmarkEnd w:id="62"/>
      <w:r>
        <w:rPr>
          <w:sz w:val="24"/>
        </w:rPr>
        <w:t>Validating a Transaction and Monitoring Risk</w:t>
      </w:r>
    </w:p>
    <w:p>
      <w:pPr>
        <w:pStyle w:val="Normal"/>
        <w:rPr>
          <w:sz w:val="24"/>
        </w:rPr>
      </w:pPr>
      <w:r>
        <w:rPr>
          <w:sz w:val="24"/>
        </w:rPr>
      </w:r>
    </w:p>
    <w:p>
      <w:pPr>
        <w:pStyle w:val="Normal"/>
        <w:rPr/>
      </w:pPr>
      <w:r>
        <w:rPr/>
        <w:t>Customers using the Online Service will be presented with quantities and prices for energy commodities according to their approved customer profile.</w:t>
      </w:r>
    </w:p>
    <w:p>
      <w:pPr>
        <w:pStyle w:val="Normal"/>
        <w:rPr/>
      </w:pPr>
      <w:r>
        <w:rPr/>
      </w:r>
    </w:p>
    <w:p>
      <w:pPr>
        <w:pStyle w:val="Normal"/>
        <w:rPr/>
      </w:pPr>
      <w:r>
        <w:rPr/>
        <w:t>The system will allow customers to trade online subject to the Online System customer credit limits. Marker risk limits will not form part of the transaction validation loop. However, utilisation of these limits will be performed by Product Control. Breaches will be notified to RAC and the appropriate Commercial group, who will take corrective action, using any or all of the following means:</w:t>
      </w:r>
    </w:p>
    <w:p>
      <w:pPr>
        <w:pStyle w:val="Normal"/>
        <w:rPr/>
      </w:pPr>
      <w:r>
        <w:rPr/>
      </w:r>
    </w:p>
    <w:p>
      <w:pPr>
        <w:pStyle w:val="Normal"/>
        <w:numPr>
          <w:ilvl w:val="0"/>
          <w:numId w:val="64"/>
        </w:numPr>
        <w:ind w:hanging="360" w:start="720" w:end="0"/>
        <w:rPr/>
      </w:pPr>
      <w:r>
        <w:rPr/>
        <w:t>adjustment of the price stacks;</w:t>
      </w:r>
    </w:p>
    <w:p>
      <w:pPr>
        <w:pStyle w:val="Normal"/>
        <w:ind w:start="360" w:end="0"/>
        <w:rPr/>
      </w:pPr>
      <w:r>
        <w:rPr/>
      </w:r>
    </w:p>
    <w:p>
      <w:pPr>
        <w:pStyle w:val="Normal"/>
        <w:numPr>
          <w:ilvl w:val="0"/>
          <w:numId w:val="64"/>
        </w:numPr>
        <w:ind w:hanging="360" w:start="720" w:end="0"/>
        <w:rPr/>
      </w:pPr>
      <w:r>
        <w:rPr/>
        <w:t>consideration of the extent to which any trading “offline” during the session will mitigate the risk;</w:t>
      </w:r>
    </w:p>
    <w:p>
      <w:pPr>
        <w:pStyle w:val="Normal"/>
        <w:ind w:start="360" w:end="0"/>
        <w:rPr/>
      </w:pPr>
      <w:r>
        <w:rPr/>
      </w:r>
    </w:p>
    <w:p>
      <w:pPr>
        <w:pStyle w:val="Normal"/>
        <w:numPr>
          <w:ilvl w:val="0"/>
          <w:numId w:val="64"/>
        </w:numPr>
        <w:ind w:hanging="360" w:start="720" w:end="0"/>
        <w:rPr/>
      </w:pPr>
      <w:r>
        <w:rPr/>
        <w:t xml:space="preserve">disabling a particular customer or customers where there appears to be concentration of trading. </w:t>
      </w:r>
    </w:p>
    <w:p>
      <w:pPr>
        <w:pStyle w:val="FootnoteText"/>
        <w:rPr>
          <w:lang w:val="en-AU"/>
        </w:rPr>
      </w:pPr>
      <w:r>
        <w:rPr>
          <w:lang w:val="en-AU"/>
        </w:rPr>
      </w:r>
    </w:p>
    <w:p>
      <w:pPr>
        <w:pStyle w:val="Normal"/>
        <w:rPr/>
      </w:pPr>
      <w:r>
        <w:rPr/>
        <w:t xml:space="preserve">Where this limit is “touched” by a customer “clicking” a transaction, they will be informed online that the transaction has failed to execute. A reason for this will be displayed [For the exact form of words for these instances, refer to the Web Site Specification]. </w:t>
      </w:r>
    </w:p>
    <w:p>
      <w:pPr>
        <w:pStyle w:val="Normal"/>
        <w:rPr/>
      </w:pPr>
      <w:r>
        <w:rPr/>
      </w:r>
    </w:p>
    <w:p>
      <w:pPr>
        <w:pStyle w:val="Normal"/>
        <w:rPr/>
      </w:pPr>
      <w:r>
        <w:rPr/>
        <w:t>Other reasons for a transaction failure are:</w:t>
      </w:r>
    </w:p>
    <w:p>
      <w:pPr>
        <w:pStyle w:val="Normal"/>
        <w:rPr/>
      </w:pPr>
      <w:r>
        <w:rPr/>
      </w:r>
    </w:p>
    <w:p>
      <w:pPr>
        <w:pStyle w:val="Normal"/>
        <w:numPr>
          <w:ilvl w:val="0"/>
          <w:numId w:val="48"/>
        </w:numPr>
        <w:tabs>
          <w:tab w:val="left" w:pos="720" w:leader="none"/>
        </w:tabs>
        <w:ind w:hanging="360" w:start="720" w:end="0"/>
        <w:rPr/>
      </w:pPr>
      <w:r>
        <w:rPr/>
        <w:t>there is no record of the customer having read the appropriate GTC, there being no master in place; or</w:t>
      </w:r>
    </w:p>
    <w:p>
      <w:pPr>
        <w:pStyle w:val="Normal"/>
        <w:ind w:start="360" w:end="0"/>
        <w:rPr/>
      </w:pPr>
      <w:r>
        <w:rPr/>
      </w:r>
    </w:p>
    <w:p>
      <w:pPr>
        <w:pStyle w:val="Normal"/>
        <w:numPr>
          <w:ilvl w:val="0"/>
          <w:numId w:val="48"/>
        </w:numPr>
        <w:tabs>
          <w:tab w:val="left" w:pos="720" w:leader="none"/>
        </w:tabs>
        <w:ind w:hanging="360" w:start="720" w:end="0"/>
        <w:rPr/>
      </w:pPr>
      <w:r>
        <w:rPr/>
        <w:t>the transaction “hit” the Online Database after a similar transaction from another customer, who took the whole volume at the quoted price, and the next price in the stack was outwith the range of prices on the “submit” screen, displayed to the customer when they initiated the transaction; or</w:t>
      </w:r>
    </w:p>
    <w:p>
      <w:pPr>
        <w:pStyle w:val="Normal"/>
        <w:rPr/>
      </w:pPr>
      <w:r>
        <w:rPr/>
      </w:r>
    </w:p>
    <w:p>
      <w:pPr>
        <w:pStyle w:val="Normal"/>
        <w:numPr>
          <w:ilvl w:val="0"/>
          <w:numId w:val="48"/>
        </w:numPr>
        <w:tabs>
          <w:tab w:val="left" w:pos="720" w:leader="none"/>
        </w:tabs>
        <w:ind w:hanging="360" w:start="720" w:end="0"/>
        <w:rPr/>
      </w:pPr>
      <w:r>
        <w:rPr/>
        <w:t>the customer selected “all or nothing” and the available volume did not match the customer’s choice.</w:t>
      </w:r>
    </w:p>
    <w:p>
      <w:pPr>
        <w:pStyle w:val="Normal"/>
        <w:rPr/>
      </w:pPr>
      <w:r>
        <w:rPr/>
      </w:r>
    </w:p>
    <w:p>
      <w:pPr>
        <w:pStyle w:val="Normal"/>
        <w:rPr/>
      </w:pPr>
      <w:r>
        <w:rPr/>
        <w:t xml:space="preserve">In addition, </w:t>
      </w:r>
      <w:r>
        <w:rPr>
          <w:b/>
        </w:rPr>
        <w:t>Product Control</w:t>
      </w:r>
      <w:r>
        <w:rPr/>
        <w:t xml:space="preserve"> will be notified of the failure, the product and the customer in order to sponsor appropriate corrective action. They will inform the relevant member of the</w:t>
      </w:r>
      <w:r>
        <w:rPr>
          <w:b/>
        </w:rPr>
        <w:t xml:space="preserve"> Commercial Group</w:t>
      </w:r>
      <w:r>
        <w:rPr/>
        <w:t>. This will be the publisher of the particular product quote upon which the transaction failed.</w:t>
      </w:r>
    </w:p>
    <w:p>
      <w:pPr>
        <w:pStyle w:val="Normal"/>
        <w:rPr/>
      </w:pPr>
      <w:r>
        <w:rPr/>
      </w:r>
    </w:p>
    <w:p>
      <w:pPr>
        <w:pStyle w:val="Normal"/>
        <w:rPr/>
      </w:pPr>
      <w:r>
        <w:rPr/>
        <w:t>The</w:t>
      </w:r>
      <w:r>
        <w:rPr>
          <w:b/>
        </w:rPr>
        <w:t xml:space="preserve"> Commercial Group</w:t>
      </w:r>
      <w:r>
        <w:rPr/>
        <w:t xml:space="preserve"> will be informed of breaches to Market Risk limits in the Online System to enable them to take corrective action during the trading day.</w:t>
      </w:r>
    </w:p>
    <w:p>
      <w:pPr>
        <w:pStyle w:val="Normal"/>
        <w:rPr/>
      </w:pPr>
      <w:r>
        <w:rPr/>
      </w:r>
    </w:p>
    <w:p>
      <w:pPr>
        <w:pStyle w:val="Heading3"/>
        <w:numPr>
          <w:ilvl w:val="2"/>
          <w:numId w:val="40"/>
        </w:numPr>
        <w:rPr>
          <w:sz w:val="24"/>
        </w:rPr>
      </w:pPr>
      <w:bookmarkStart w:id="63" w:name="__RefHeading___Toc457133202"/>
      <w:bookmarkEnd w:id="63"/>
      <w:r>
        <w:rPr>
          <w:sz w:val="24"/>
        </w:rPr>
        <w:t>Other Safeguards</w:t>
      </w:r>
    </w:p>
    <w:p>
      <w:pPr>
        <w:pStyle w:val="Normal"/>
        <w:rPr>
          <w:sz w:val="24"/>
        </w:rPr>
      </w:pPr>
      <w:r>
        <w:rPr>
          <w:sz w:val="24"/>
        </w:rPr>
      </w:r>
    </w:p>
    <w:p>
      <w:pPr>
        <w:pStyle w:val="Normal"/>
        <w:rPr/>
      </w:pPr>
      <w:r>
        <w:rPr/>
        <w:t>All price stacks contain a “suspend” function which allows a product, or a combination of its attributes (e.g. bids , offers) to be suspended instantaneously from the web site.</w:t>
      </w:r>
    </w:p>
    <w:p>
      <w:pPr>
        <w:pStyle w:val="Normal"/>
        <w:rPr/>
      </w:pPr>
      <w:r>
        <w:rPr/>
      </w:r>
    </w:p>
    <w:p>
      <w:pPr>
        <w:pStyle w:val="Normal"/>
        <w:rPr/>
      </w:pPr>
      <w:r>
        <w:rPr/>
        <w:t xml:space="preserve">Certain members of the </w:t>
      </w:r>
      <w:r>
        <w:rPr>
          <w:b/>
        </w:rPr>
        <w:t>Commercial Group</w:t>
      </w:r>
      <w:r>
        <w:rPr/>
        <w:t xml:space="preserve"> will have rights to suspend complete product types, commodity groups, or the entire set of quotes and products currently available.</w:t>
      </w:r>
    </w:p>
    <w:p>
      <w:pPr>
        <w:pStyle w:val="Normal"/>
        <w:rPr/>
      </w:pPr>
      <w:r>
        <w:rPr/>
      </w:r>
    </w:p>
    <w:p>
      <w:pPr>
        <w:pStyle w:val="Normal"/>
        <w:rPr/>
      </w:pPr>
      <w:r>
        <w:rPr/>
        <w:t xml:space="preserve">These individuals will also have a </w:t>
      </w:r>
      <w:r>
        <w:rPr>
          <w:b/>
        </w:rPr>
        <w:t>code word</w:t>
      </w:r>
      <w:r>
        <w:rPr/>
        <w:t>, which, in the event of a catastrophic failure of the systems or any of their components, will be notified to the IT support group (operating 24 hours per day, 7 days per week). They will manually take all servers offline, completely suspending the service.</w:t>
      </w:r>
    </w:p>
    <w:p>
      <w:pPr>
        <w:pStyle w:val="Normal"/>
        <w:rPr/>
      </w:pPr>
      <w:r>
        <w:rPr/>
      </w:r>
    </w:p>
    <w:p>
      <w:pPr>
        <w:pStyle w:val="Heading2"/>
        <w:numPr>
          <w:ilvl w:val="1"/>
          <w:numId w:val="40"/>
        </w:numPr>
        <w:ind w:hanging="0" w:start="0" w:end="0"/>
        <w:rPr>
          <w:sz w:val="28"/>
        </w:rPr>
      </w:pPr>
      <w:bookmarkStart w:id="64" w:name="__RefHeading___Toc457133203"/>
      <w:bookmarkEnd w:id="64"/>
      <w:r>
        <w:rPr>
          <w:sz w:val="28"/>
        </w:rPr>
        <w:t>Updating Enron’s Underlying Transaction Systems</w:t>
      </w:r>
    </w:p>
    <w:p>
      <w:pPr>
        <w:pStyle w:val="Normal"/>
        <w:rPr>
          <w:sz w:val="28"/>
        </w:rPr>
      </w:pPr>
      <w:r>
        <w:rPr>
          <w:sz w:val="28"/>
        </w:rPr>
      </w:r>
    </w:p>
    <w:p>
      <w:pPr>
        <w:pStyle w:val="Normal"/>
        <w:rPr/>
      </w:pPr>
      <w:r>
        <w:rPr/>
        <w:t>In order to gain leverage from existing transaction processing mechanisms (e.g. product specific confirmations) the fundamental premise is that the destination of all transactions completed Online will be the applicable underlying transaction systems.</w:t>
      </w:r>
    </w:p>
    <w:p>
      <w:pPr>
        <w:pStyle w:val="Normal"/>
        <w:rPr/>
      </w:pPr>
      <w:r>
        <w:rPr/>
      </w:r>
    </w:p>
    <w:p>
      <w:pPr>
        <w:pStyle w:val="Normal"/>
        <w:rPr/>
      </w:pPr>
      <w:r>
        <w:rPr/>
        <w:t>To support management reporting requirements, Online deals should be identifiable separately from other transactions in the underlying systems.</w:t>
      </w:r>
    </w:p>
    <w:p>
      <w:pPr>
        <w:pStyle w:val="Normal"/>
        <w:rPr/>
      </w:pPr>
      <w:r>
        <w:rPr/>
      </w:r>
    </w:p>
    <w:p>
      <w:pPr>
        <w:pStyle w:val="Heading3"/>
        <w:numPr>
          <w:ilvl w:val="2"/>
          <w:numId w:val="30"/>
        </w:numPr>
        <w:rPr>
          <w:sz w:val="24"/>
        </w:rPr>
      </w:pPr>
      <w:bookmarkStart w:id="65" w:name="__RefHeading___Toc457133204"/>
      <w:bookmarkEnd w:id="65"/>
      <w:r>
        <w:rPr>
          <w:sz w:val="24"/>
        </w:rPr>
        <w:t>Deal Data Transfer</w:t>
      </w:r>
    </w:p>
    <w:p>
      <w:pPr>
        <w:pStyle w:val="Normal"/>
        <w:rPr>
          <w:sz w:val="24"/>
        </w:rPr>
      </w:pPr>
      <w:r>
        <w:rPr>
          <w:sz w:val="24"/>
        </w:rPr>
      </w:r>
    </w:p>
    <w:p>
      <w:pPr>
        <w:pStyle w:val="Normal"/>
        <w:rPr/>
      </w:pPr>
      <w:r>
        <w:rPr/>
        <w:t xml:space="preserve">The process of creating product types and products involves the identification of the Enron underlying transaction system in which trades in the product will ultimately be booked. All product types carry an </w:t>
      </w:r>
      <w:r>
        <w:rPr>
          <w:b/>
        </w:rPr>
        <w:t>Enron Transaction System Identifier</w:t>
      </w:r>
      <w:r>
        <w:rPr/>
        <w:t xml:space="preserve"> (</w:t>
      </w:r>
      <w:r>
        <w:rPr>
          <w:b/>
        </w:rPr>
        <w:t>ETSI</w:t>
      </w:r>
      <w:r>
        <w:rPr/>
        <w:t>) which is used to determine which transaction system deals in each product type are to be booked.</w:t>
      </w:r>
    </w:p>
    <w:p>
      <w:pPr>
        <w:pStyle w:val="Normal"/>
        <w:rPr/>
      </w:pPr>
      <w:r>
        <w:rPr/>
      </w:r>
    </w:p>
    <w:p>
      <w:pPr>
        <w:pStyle w:val="Normal"/>
        <w:rPr/>
      </w:pPr>
      <w:r>
        <w:rPr/>
        <w:t xml:space="preserve">On a daily basis, and through out the trading day, each of the departments within Enron that perform deal capture and booking functions (in some instances this may be a trading group or a logistics group), must ensure that transaction systems are updated. </w:t>
      </w:r>
    </w:p>
    <w:p>
      <w:pPr>
        <w:pStyle w:val="Normal"/>
        <w:rPr/>
      </w:pPr>
      <w:r>
        <w:rPr/>
      </w:r>
    </w:p>
    <w:p>
      <w:pPr>
        <w:pStyle w:val="Normal"/>
        <w:rPr/>
      </w:pPr>
      <w:r>
        <w:rPr/>
        <w:t>In many cases this update process will be automatic and require only monitoring. The following systems will be fed automatically trade data from the Online Database:</w:t>
      </w:r>
    </w:p>
    <w:p>
      <w:pPr>
        <w:pStyle w:val="Normal"/>
        <w:rPr/>
      </w:pPr>
      <w:r>
        <w:rPr/>
      </w:r>
    </w:p>
    <w:p>
      <w:pPr>
        <w:pStyle w:val="Normal"/>
        <w:numPr>
          <w:ilvl w:val="0"/>
          <w:numId w:val="49"/>
        </w:numPr>
        <w:tabs>
          <w:tab w:val="clear" w:pos="720"/>
          <w:tab w:val="left" w:pos="1080" w:leader="none"/>
        </w:tabs>
        <w:ind w:hanging="360" w:start="1080" w:end="0"/>
        <w:rPr/>
      </w:pPr>
      <w:r>
        <w:rPr/>
        <w:t>Sitara;</w:t>
      </w:r>
    </w:p>
    <w:p>
      <w:pPr>
        <w:pStyle w:val="Normal"/>
        <w:numPr>
          <w:ilvl w:val="0"/>
          <w:numId w:val="49"/>
        </w:numPr>
        <w:tabs>
          <w:tab w:val="clear" w:pos="720"/>
          <w:tab w:val="left" w:pos="1080" w:leader="none"/>
        </w:tabs>
        <w:ind w:hanging="360" w:start="1080" w:end="0"/>
        <w:rPr/>
      </w:pPr>
      <w:r>
        <w:rPr/>
        <w:t>Enpower;</w:t>
      </w:r>
    </w:p>
    <w:p>
      <w:pPr>
        <w:pStyle w:val="Normal"/>
        <w:numPr>
          <w:ilvl w:val="0"/>
          <w:numId w:val="49"/>
        </w:numPr>
        <w:tabs>
          <w:tab w:val="clear" w:pos="720"/>
          <w:tab w:val="left" w:pos="1080" w:leader="none"/>
        </w:tabs>
        <w:ind w:hanging="360" w:start="1080" w:end="0"/>
        <w:rPr/>
      </w:pPr>
      <w:r>
        <w:rPr/>
        <w:t>GasDesk;</w:t>
      </w:r>
    </w:p>
    <w:p>
      <w:pPr>
        <w:pStyle w:val="Normal"/>
        <w:numPr>
          <w:ilvl w:val="0"/>
          <w:numId w:val="49"/>
        </w:numPr>
        <w:tabs>
          <w:tab w:val="clear" w:pos="720"/>
          <w:tab w:val="left" w:pos="1080" w:leader="none"/>
        </w:tabs>
        <w:ind w:hanging="360" w:start="1080" w:end="0"/>
        <w:rPr/>
      </w:pPr>
      <w:r>
        <w:rPr/>
        <w:t>Power99</w:t>
      </w:r>
    </w:p>
    <w:p>
      <w:pPr>
        <w:pStyle w:val="Normal"/>
        <w:rPr/>
      </w:pPr>
      <w:r>
        <w:rPr/>
      </w:r>
    </w:p>
    <w:p>
      <w:pPr>
        <w:pStyle w:val="Normal"/>
        <w:rPr/>
      </w:pPr>
      <w:r>
        <w:rPr/>
        <w:t xml:space="preserve">Where there do not exist robust booking platforms for products, this will be a manual process. </w:t>
      </w:r>
    </w:p>
    <w:p>
      <w:pPr>
        <w:pStyle w:val="Normal"/>
        <w:rPr/>
      </w:pPr>
      <w:r>
        <w:rPr/>
      </w:r>
    </w:p>
    <w:p>
      <w:pPr>
        <w:pStyle w:val="Heading3"/>
        <w:numPr>
          <w:ilvl w:val="2"/>
          <w:numId w:val="30"/>
        </w:numPr>
        <w:rPr>
          <w:sz w:val="24"/>
        </w:rPr>
      </w:pPr>
      <w:bookmarkStart w:id="66" w:name="__RefHeading___Toc457133205"/>
      <w:bookmarkEnd w:id="66"/>
      <w:r>
        <w:rPr>
          <w:sz w:val="24"/>
        </w:rPr>
        <w:t>Data Reconciliation</w:t>
      </w:r>
    </w:p>
    <w:p>
      <w:pPr>
        <w:pStyle w:val="Normal"/>
        <w:rPr>
          <w:sz w:val="24"/>
        </w:rPr>
      </w:pPr>
      <w:r>
        <w:rPr>
          <w:sz w:val="24"/>
        </w:rPr>
      </w:r>
    </w:p>
    <w:p>
      <w:pPr>
        <w:pStyle w:val="Normal"/>
        <w:rPr/>
      </w:pPr>
      <w:r>
        <w:rPr/>
        <w:t>It is crucial that data errors are minimised.</w:t>
      </w:r>
    </w:p>
    <w:p>
      <w:pPr>
        <w:pStyle w:val="Normal"/>
        <w:rPr/>
      </w:pPr>
      <w:r>
        <w:rPr/>
      </w:r>
    </w:p>
    <w:p>
      <w:pPr>
        <w:pStyle w:val="Normal"/>
        <w:rPr/>
      </w:pPr>
      <w:r>
        <w:rPr/>
        <w:t xml:space="preserve">On a daily basis, each deal capture and booking team will reconcile the summary of trades from the Enron Online system (relevant to their area) with an output report from the underlying transaction system, showing the deal data present in that system. </w:t>
      </w:r>
    </w:p>
    <w:p>
      <w:pPr>
        <w:pStyle w:val="Normal"/>
        <w:rPr/>
      </w:pPr>
      <w:r>
        <w:rPr/>
      </w:r>
    </w:p>
    <w:p>
      <w:pPr>
        <w:pStyle w:val="Normal"/>
        <w:rPr/>
      </w:pPr>
      <w:r>
        <w:rPr/>
        <w:t>Any adjustments should be made on the same business day as the transaction itself. Where there is a discrepancy between trade data in the Online System and the underlying transaction system, the data in the Online System shall prevail.</w:t>
      </w:r>
    </w:p>
    <w:p>
      <w:pPr>
        <w:pStyle w:val="Normal"/>
        <w:rPr/>
      </w:pPr>
      <w:r>
        <w:rPr/>
      </w:r>
    </w:p>
    <w:p>
      <w:pPr>
        <w:pStyle w:val="Normal"/>
        <w:rPr/>
      </w:pPr>
      <w:r>
        <w:rPr/>
        <w:t>The reconciliation and any adjustments arising from it should be appropriately approved the relevant deal capture area.</w:t>
      </w:r>
    </w:p>
    <w:p>
      <w:pPr>
        <w:pStyle w:val="Normal"/>
        <w:rPr/>
      </w:pPr>
      <w:r>
        <w:rPr/>
      </w:r>
    </w:p>
    <w:p>
      <w:pPr>
        <w:pStyle w:val="Heading3"/>
        <w:numPr>
          <w:ilvl w:val="2"/>
          <w:numId w:val="30"/>
        </w:numPr>
        <w:rPr>
          <w:sz w:val="24"/>
        </w:rPr>
      </w:pPr>
      <w:bookmarkStart w:id="67" w:name="__RefHeading___Toc457133206"/>
      <w:r>
        <w:rPr>
          <w:sz w:val="24"/>
        </w:rPr>
        <w:t>Modifications to Existing Conformations</w:t>
      </w:r>
      <w:bookmarkEnd w:id="67"/>
      <w:r>
        <w:rPr>
          <w:sz w:val="24"/>
        </w:rPr>
        <w:t xml:space="preserve"> </w:t>
      </w:r>
    </w:p>
    <w:p>
      <w:pPr>
        <w:pStyle w:val="Normal"/>
        <w:rPr>
          <w:sz w:val="24"/>
        </w:rPr>
      </w:pPr>
      <w:r>
        <w:rPr>
          <w:sz w:val="24"/>
        </w:rPr>
      </w:r>
    </w:p>
    <w:p>
      <w:pPr>
        <w:pStyle w:val="Normal"/>
        <w:rPr/>
      </w:pPr>
      <w:r>
        <w:rPr/>
        <w:t xml:space="preserve">For each transaction completed via the Online System, the appearance of the deal in the appropriate underlying transaction processing system will generate a confirmation which should be handled in the usual way. </w:t>
      </w:r>
    </w:p>
    <w:p>
      <w:pPr>
        <w:pStyle w:val="Normal"/>
        <w:rPr/>
      </w:pPr>
      <w:r>
        <w:rPr/>
      </w:r>
    </w:p>
    <w:p>
      <w:pPr>
        <w:pStyle w:val="Normal"/>
        <w:rPr/>
      </w:pPr>
      <w:r>
        <w:rPr/>
        <w:t>Modifications required to confirmations are as follows:</w:t>
      </w:r>
    </w:p>
    <w:p>
      <w:pPr>
        <w:pStyle w:val="Normal"/>
        <w:rPr/>
      </w:pPr>
      <w:r>
        <w:rPr/>
      </w:r>
    </w:p>
    <w:p>
      <w:pPr>
        <w:pStyle w:val="FootnoteText"/>
        <w:numPr>
          <w:ilvl w:val="0"/>
          <w:numId w:val="67"/>
        </w:numPr>
        <w:tabs>
          <w:tab w:val="left" w:pos="720" w:leader="none"/>
        </w:tabs>
        <w:ind w:hanging="360" w:start="720" w:end="0"/>
        <w:rPr/>
      </w:pPr>
      <w:r>
        <w:rPr/>
        <w:t>notification that the transaction completed via Enron Online Internet Trading system;</w:t>
      </w:r>
    </w:p>
    <w:p>
      <w:pPr>
        <w:pStyle w:val="FootnoteText"/>
        <w:numPr>
          <w:ilvl w:val="0"/>
          <w:numId w:val="67"/>
        </w:numPr>
        <w:tabs>
          <w:tab w:val="left" w:pos="720" w:leader="none"/>
        </w:tabs>
        <w:ind w:hanging="360" w:start="720" w:end="0"/>
        <w:rPr/>
      </w:pPr>
      <w:r>
        <w:rPr/>
        <w:t>GTC’s consistent with those published Online;</w:t>
      </w:r>
    </w:p>
    <w:p>
      <w:pPr>
        <w:pStyle w:val="FootnoteText"/>
        <w:numPr>
          <w:ilvl w:val="0"/>
          <w:numId w:val="67"/>
        </w:numPr>
        <w:tabs>
          <w:tab w:val="left" w:pos="720" w:leader="none"/>
        </w:tabs>
        <w:ind w:hanging="360" w:start="720" w:end="0"/>
        <w:rPr/>
      </w:pPr>
      <w:r>
        <w:rPr/>
        <w:t>additional wording relating to tax representations (see “</w:t>
      </w:r>
      <w:r>
        <w:rPr>
          <w:b/>
          <w:color w:val="0000FF"/>
        </w:rPr>
        <w:t>Tax Representations – Annex A</w:t>
      </w:r>
      <w:r>
        <w:rPr/>
        <w:t xml:space="preserve">”) </w:t>
      </w:r>
    </w:p>
    <w:p>
      <w:pPr>
        <w:pStyle w:val="FootnoteText"/>
        <w:rPr/>
      </w:pPr>
      <w:r>
        <w:rPr/>
      </w:r>
    </w:p>
    <w:p>
      <w:pPr>
        <w:pStyle w:val="Heading3"/>
        <w:numPr>
          <w:ilvl w:val="0"/>
          <w:numId w:val="0"/>
        </w:numPr>
        <w:ind w:hanging="0" w:start="0"/>
        <w:rPr>
          <w:sz w:val="24"/>
        </w:rPr>
      </w:pPr>
      <w:bookmarkStart w:id="68" w:name="__RefHeading___Toc457133207"/>
      <w:bookmarkEnd w:id="68"/>
      <w:r>
        <w:rPr>
          <w:sz w:val="24"/>
        </w:rPr>
        <w:t>5.6.4</w:t>
        <w:tab/>
        <w:t>Resolution of Discrepancies with the Customer</w:t>
      </w:r>
    </w:p>
    <w:p>
      <w:pPr>
        <w:pStyle w:val="FootnoteText"/>
        <w:rPr>
          <w:sz w:val="24"/>
        </w:rPr>
      </w:pPr>
      <w:r>
        <w:rPr>
          <w:sz w:val="24"/>
        </w:rPr>
      </w:r>
    </w:p>
    <w:p>
      <w:pPr>
        <w:pStyle w:val="Normal"/>
        <w:rPr/>
      </w:pPr>
      <w:r>
        <w:rPr/>
        <w:t xml:space="preserve">The process of requesting and chasing the return of signed confirmations will also operate specific to the individual product types. </w:t>
      </w:r>
    </w:p>
    <w:p>
      <w:pPr>
        <w:pStyle w:val="Normal"/>
        <w:rPr/>
      </w:pPr>
      <w:r>
        <w:rPr/>
      </w:r>
    </w:p>
    <w:p>
      <w:pPr>
        <w:pStyle w:val="Normal"/>
        <w:rPr/>
      </w:pPr>
      <w:r>
        <w:rPr/>
        <w:t xml:space="preserve">Where the confirmation chasing / matching process highlights a discrepancy between the trade in the Online System, the underlying transaction system, and the trade a customer believes they should have done, the matter should be reported to the Product Control Group. </w:t>
      </w:r>
    </w:p>
    <w:p>
      <w:pPr>
        <w:pStyle w:val="Normal"/>
        <w:rPr/>
      </w:pPr>
      <w:r>
        <w:rPr/>
      </w:r>
    </w:p>
    <w:p>
      <w:pPr>
        <w:pStyle w:val="Normal"/>
        <w:rPr/>
      </w:pPr>
      <w:r>
        <w:rPr/>
        <w:t>Queries may also be received from customers via the Online Help Desk Service. In this case, the time and nature of the query will be logged.</w:t>
      </w:r>
    </w:p>
    <w:p>
      <w:pPr>
        <w:pStyle w:val="FootnoteText"/>
        <w:rPr/>
      </w:pPr>
      <w:r>
        <w:rPr/>
      </w:r>
    </w:p>
    <w:p>
      <w:pPr>
        <w:pStyle w:val="Normal"/>
        <w:rPr/>
      </w:pPr>
      <w:r>
        <w:rPr/>
        <w:t xml:space="preserve">The </w:t>
      </w:r>
      <w:r>
        <w:rPr>
          <w:b/>
        </w:rPr>
        <w:t>Product Control Group</w:t>
      </w:r>
      <w:r>
        <w:rPr/>
        <w:t xml:space="preserve"> will inform the member of the </w:t>
      </w:r>
      <w:r>
        <w:rPr>
          <w:b/>
        </w:rPr>
        <w:t>Commercial Group</w:t>
      </w:r>
      <w:r>
        <w:rPr/>
        <w:t xml:space="preserve"> whose position contains the trade and will liaise with the necessary departments in order to resolve the query. This will include reviewing the electronic record of the transaction, held in the Online Database, taken at the time of the customer’s “click”.</w:t>
      </w:r>
    </w:p>
    <w:p>
      <w:pPr>
        <w:pStyle w:val="Normal"/>
        <w:rPr/>
      </w:pPr>
      <w:r>
        <w:rPr/>
      </w:r>
    </w:p>
    <w:p>
      <w:pPr>
        <w:pStyle w:val="Heading3"/>
        <w:numPr>
          <w:ilvl w:val="2"/>
          <w:numId w:val="21"/>
        </w:numPr>
        <w:rPr>
          <w:sz w:val="24"/>
        </w:rPr>
      </w:pPr>
      <w:bookmarkStart w:id="69" w:name="__RefHeading___Toc457133208"/>
      <w:bookmarkEnd w:id="69"/>
      <w:r>
        <w:rPr>
          <w:sz w:val="24"/>
        </w:rPr>
        <w:t>Amendments to Transaction Records in the Online System</w:t>
      </w:r>
    </w:p>
    <w:p>
      <w:pPr>
        <w:pStyle w:val="Normal"/>
        <w:rPr>
          <w:sz w:val="24"/>
        </w:rPr>
      </w:pPr>
      <w:r>
        <w:rPr>
          <w:sz w:val="24"/>
        </w:rPr>
      </w:r>
    </w:p>
    <w:p>
      <w:pPr>
        <w:pStyle w:val="Normal"/>
        <w:rPr/>
      </w:pPr>
      <w:r>
        <w:rPr/>
        <w:t xml:space="preserve">The legal and business processes surrounding the Online Business are designed so that trades become legally binding when a customer has clicked to accept the trade. It should therefore never be necessary to adjust transaction records in the Online Database. </w:t>
      </w:r>
    </w:p>
    <w:p>
      <w:pPr>
        <w:pStyle w:val="Normal"/>
        <w:rPr/>
      </w:pPr>
      <w:r>
        <w:rPr/>
      </w:r>
    </w:p>
    <w:p>
      <w:pPr>
        <w:pStyle w:val="Normal"/>
        <w:rPr/>
      </w:pPr>
      <w:r>
        <w:rPr/>
        <w:t>Each transaction record in the Online Database contains a reference to the transaction number of that transaction in the underlying booking systems. In the event that a deal requires adjustment in the underlying booking system, the record in the Online Database will need to reflect that change, in order to maintain the integrity of audit trail.</w:t>
      </w:r>
    </w:p>
    <w:p>
      <w:pPr>
        <w:pStyle w:val="Normal"/>
        <w:rPr/>
      </w:pPr>
      <w:r>
        <w:rPr/>
      </w:r>
    </w:p>
    <w:p>
      <w:pPr>
        <w:pStyle w:val="Heading3"/>
        <w:numPr>
          <w:ilvl w:val="2"/>
          <w:numId w:val="21"/>
        </w:numPr>
        <w:rPr>
          <w:sz w:val="24"/>
        </w:rPr>
      </w:pPr>
      <w:bookmarkStart w:id="70" w:name="__RefHeading___Toc457133209"/>
      <w:bookmarkEnd w:id="70"/>
      <w:r>
        <w:rPr>
          <w:sz w:val="24"/>
        </w:rPr>
        <w:t>Accounting for Currency Exposure in Transaction Systems</w:t>
      </w:r>
    </w:p>
    <w:p>
      <w:pPr>
        <w:pStyle w:val="Normal"/>
        <w:rPr>
          <w:sz w:val="24"/>
        </w:rPr>
      </w:pPr>
      <w:r>
        <w:rPr>
          <w:sz w:val="24"/>
        </w:rPr>
      </w:r>
    </w:p>
    <w:p>
      <w:pPr>
        <w:pStyle w:val="Normal"/>
        <w:rPr/>
      </w:pPr>
      <w:r>
        <w:rPr/>
        <w:t>Where products are quoted in a different currency to the denomination of the underlying energy commodity, currency exposure will be introduced to trading portfolios. To the extent that deals are long term, risk to foreign currency interest rates will also be introduced.</w:t>
      </w:r>
    </w:p>
    <w:p>
      <w:pPr>
        <w:pStyle w:val="Normal"/>
        <w:rPr/>
      </w:pPr>
      <w:r>
        <w:rPr/>
      </w:r>
    </w:p>
    <w:p>
      <w:pPr>
        <w:pStyle w:val="Normal"/>
        <w:rPr/>
      </w:pPr>
      <w:r>
        <w:rPr/>
        <w:t>Deals of this type should be treated as follows in the underlying transaction systems:</w:t>
      </w:r>
    </w:p>
    <w:p>
      <w:pPr>
        <w:pStyle w:val="Normal"/>
        <w:rPr/>
      </w:pPr>
      <w:r>
        <w:rPr/>
      </w:r>
    </w:p>
    <w:p>
      <w:pPr>
        <w:pStyle w:val="Normal"/>
        <w:numPr>
          <w:ilvl w:val="0"/>
          <w:numId w:val="25"/>
        </w:numPr>
        <w:rPr/>
      </w:pPr>
      <w:r>
        <w:rPr/>
        <w:t>Deals will be booked in the original currency denomination of the deal. For example, a forward sale of physical gas at the UK NBP, for settlement in Euros, will comprise a GBP leg (the physical gas) and a Euro leg (the contract price).</w:t>
      </w:r>
    </w:p>
    <w:p>
      <w:pPr>
        <w:pStyle w:val="Normal"/>
        <w:rPr/>
      </w:pPr>
      <w:r>
        <w:rPr/>
      </w:r>
    </w:p>
    <w:p>
      <w:pPr>
        <w:pStyle w:val="Normal"/>
        <w:numPr>
          <w:ilvl w:val="0"/>
          <w:numId w:val="25"/>
        </w:numPr>
        <w:rPr/>
      </w:pPr>
      <w:r>
        <w:rPr/>
        <w:t xml:space="preserve">In accordance with the Enron’s established mechanism for handling interest rate risk, all cashflows, in all currency denominations will be passed to ERMS in Houston. </w:t>
      </w:r>
    </w:p>
    <w:p>
      <w:pPr>
        <w:pStyle w:val="Normal"/>
        <w:rPr/>
      </w:pPr>
      <w:r>
        <w:rPr/>
      </w:r>
    </w:p>
    <w:p>
      <w:pPr>
        <w:pStyle w:val="Normal"/>
        <w:numPr>
          <w:ilvl w:val="0"/>
          <w:numId w:val="25"/>
        </w:numPr>
        <w:rPr/>
      </w:pPr>
      <w:r>
        <w:rPr/>
        <w:t xml:space="preserve">Traders hedge spot FX risk immediately by concluding an FX deal with ERMS in Houston for the appropriate amount. </w:t>
      </w:r>
    </w:p>
    <w:p>
      <w:pPr>
        <w:pStyle w:val="Normal"/>
        <w:rPr/>
      </w:pPr>
      <w:r>
        <w:rPr/>
      </w:r>
    </w:p>
    <w:p>
      <w:pPr>
        <w:pStyle w:val="Normal"/>
        <w:numPr>
          <w:ilvl w:val="0"/>
          <w:numId w:val="25"/>
        </w:numPr>
        <w:rPr/>
      </w:pPr>
      <w:r>
        <w:rPr/>
        <w:t>Traders hedge risk to forward rates with ERMS in Houston as appropriate</w:t>
      </w:r>
    </w:p>
    <w:p>
      <w:pPr>
        <w:pStyle w:val="Normal"/>
        <w:rPr/>
      </w:pPr>
      <w:r>
        <w:rPr/>
      </w:r>
    </w:p>
    <w:p>
      <w:pPr>
        <w:pStyle w:val="Normal"/>
        <w:numPr>
          <w:ilvl w:val="0"/>
          <w:numId w:val="25"/>
        </w:numPr>
        <w:rPr/>
      </w:pPr>
      <w:r>
        <w:rPr/>
        <w:t>Currency hedges will be re-balanced according to changes in the profile of foreign currency cashflows and settling amounts</w:t>
      </w:r>
    </w:p>
    <w:p>
      <w:pPr>
        <w:pStyle w:val="Normal"/>
        <w:rPr/>
      </w:pPr>
      <w:r>
        <w:rPr/>
      </w:r>
    </w:p>
    <w:p>
      <w:pPr>
        <w:pStyle w:val="Heading2"/>
        <w:rPr>
          <w:sz w:val="28"/>
        </w:rPr>
      </w:pPr>
      <w:bookmarkStart w:id="71" w:name="__RefHeading___Toc457133210"/>
      <w:bookmarkEnd w:id="71"/>
      <w:r>
        <w:rPr>
          <w:sz w:val="28"/>
        </w:rPr>
        <w:t>5.7</w:t>
        <w:tab/>
        <w:t>Online News</w:t>
      </w:r>
    </w:p>
    <w:p>
      <w:pPr>
        <w:pStyle w:val="Normal"/>
        <w:rPr>
          <w:sz w:val="28"/>
        </w:rPr>
      </w:pPr>
      <w:r>
        <w:rPr>
          <w:sz w:val="28"/>
        </w:rPr>
      </w:r>
    </w:p>
    <w:p>
      <w:pPr>
        <w:pStyle w:val="Normal"/>
        <w:rPr/>
      </w:pPr>
      <w:r>
        <w:rPr/>
        <w:t>The first release of the Online Service will incorporate a simple “News Ticker” service on the web page. Customers may click on a particular news headline and gain access to full news stories.</w:t>
      </w:r>
    </w:p>
    <w:p>
      <w:pPr>
        <w:pStyle w:val="Normal"/>
        <w:rPr/>
      </w:pPr>
      <w:r>
        <w:rPr/>
      </w:r>
    </w:p>
    <w:p>
      <w:pPr>
        <w:pStyle w:val="Normal"/>
        <w:rPr/>
      </w:pPr>
      <w:r>
        <w:rPr/>
        <w:t>First release coverage will include:</w:t>
      </w:r>
    </w:p>
    <w:p>
      <w:pPr>
        <w:pStyle w:val="Normal"/>
        <w:rPr/>
      </w:pPr>
      <w:r>
        <w:rPr/>
      </w:r>
    </w:p>
    <w:p>
      <w:pPr>
        <w:pStyle w:val="Normal"/>
        <w:numPr>
          <w:ilvl w:val="0"/>
          <w:numId w:val="22"/>
        </w:numPr>
        <w:rPr/>
      </w:pPr>
      <w:r>
        <w:rPr/>
        <w:t>News and other announcements about the Online System;</w:t>
      </w:r>
    </w:p>
    <w:p>
      <w:pPr>
        <w:pStyle w:val="Normal"/>
        <w:ind w:start="360" w:end="0"/>
        <w:rPr/>
      </w:pPr>
      <w:r>
        <w:rPr/>
      </w:r>
    </w:p>
    <w:p>
      <w:pPr>
        <w:pStyle w:val="Normal"/>
        <w:numPr>
          <w:ilvl w:val="0"/>
          <w:numId w:val="22"/>
        </w:numPr>
        <w:rPr/>
      </w:pPr>
      <w:r>
        <w:rPr/>
        <w:t>Enron Corp. press releases;</w:t>
      </w:r>
    </w:p>
    <w:p>
      <w:pPr>
        <w:pStyle w:val="Normal"/>
        <w:ind w:start="360" w:end="0"/>
        <w:rPr/>
      </w:pPr>
      <w:r>
        <w:rPr/>
      </w:r>
    </w:p>
    <w:p>
      <w:pPr>
        <w:pStyle w:val="Normal"/>
        <w:rPr/>
      </w:pPr>
      <w:r>
        <w:rPr/>
        <w:t xml:space="preserve">News stories will be compiled and published by the </w:t>
      </w:r>
      <w:r>
        <w:rPr>
          <w:b/>
        </w:rPr>
        <w:t>Commercial Group</w:t>
      </w:r>
      <w:r>
        <w:rPr/>
        <w:t xml:space="preserve"> and </w:t>
      </w:r>
      <w:r>
        <w:rPr>
          <w:b/>
        </w:rPr>
        <w:t>Enron’s existing Public Relations Department</w:t>
      </w:r>
      <w:r>
        <w:rPr/>
        <w:t>.</w:t>
      </w:r>
    </w:p>
    <w:p>
      <w:pPr>
        <w:pStyle w:val="Normal"/>
        <w:rPr/>
      </w:pPr>
      <w:r>
        <w:rPr/>
      </w:r>
    </w:p>
    <w:p>
      <w:pPr>
        <w:pStyle w:val="Normal"/>
        <w:rPr/>
      </w:pPr>
      <w:r>
        <w:rPr/>
      </w:r>
    </w:p>
    <w:p>
      <w:pPr>
        <w:pStyle w:val="Normal"/>
        <w:rPr/>
      </w:pPr>
      <w:r>
        <w:rPr/>
      </w:r>
    </w:p>
    <w:p>
      <w:pPr>
        <w:pStyle w:val="Normal"/>
        <w:jc w:val="both"/>
        <w:rPr/>
      </w:pPr>
      <w:r>
        <w:rPr/>
      </w:r>
    </w:p>
    <w:p>
      <w:pPr>
        <w:pStyle w:val="Heading1"/>
        <w:numPr>
          <w:ilvl w:val="0"/>
          <w:numId w:val="21"/>
        </w:numPr>
        <w:jc w:val="both"/>
        <w:rPr/>
      </w:pPr>
      <w:bookmarkStart w:id="72" w:name="__RefHeading___Toc457133211"/>
      <w:bookmarkEnd w:id="72"/>
      <w:r>
        <w:rPr/>
        <w:t>Management Reporting</w:t>
      </w:r>
    </w:p>
    <w:p>
      <w:pPr>
        <w:pStyle w:val="Normal"/>
        <w:rPr/>
      </w:pPr>
      <w:r>
        <w:rPr/>
        <w:t>The Product Control Group will produce reports for management pertaining to the business activities via the Online System.</w:t>
      </w:r>
    </w:p>
    <w:p>
      <w:pPr>
        <w:pStyle w:val="Normal"/>
        <w:rPr/>
      </w:pPr>
      <w:r>
        <w:rPr/>
      </w:r>
    </w:p>
    <w:p>
      <w:pPr>
        <w:pStyle w:val="Normal"/>
        <w:rPr/>
      </w:pPr>
      <w:r>
        <w:rPr/>
        <w:t>The appropriate business group will perform reporting for the respective businesses whose books contain transactions completed via the Online System, as now.</w:t>
      </w:r>
    </w:p>
    <w:p>
      <w:pPr>
        <w:pStyle w:val="Heading2"/>
        <w:rPr/>
      </w:pPr>
      <w:bookmarkStart w:id="73" w:name="__RefHeading___Toc457133212"/>
      <w:r>
        <w:rPr/>
        <w:t>6.1</w:t>
        <w:tab/>
        <w:t>Volumes</w:t>
      </w:r>
      <w:bookmarkEnd w:id="73"/>
      <w:r>
        <w:rPr/>
        <w:t xml:space="preserve"> </w:t>
      </w:r>
    </w:p>
    <w:p>
      <w:pPr>
        <w:pStyle w:val="Normal"/>
        <w:rPr/>
      </w:pPr>
      <w:r>
        <w:rPr/>
      </w:r>
    </w:p>
    <w:p>
      <w:pPr>
        <w:pStyle w:val="Normal"/>
        <w:rPr/>
      </w:pPr>
      <w:r>
        <w:rPr/>
        <w:t>Reports of volumes of trades will be produced for product, product type and commodity group, and by customer. These will include analyses of daily average, month – to – date, quarter – to – date, year - to – date and inception – to - date volumes.</w:t>
      </w:r>
    </w:p>
    <w:p>
      <w:pPr>
        <w:pStyle w:val="Normal"/>
        <w:rPr/>
      </w:pPr>
      <w:r>
        <w:rPr/>
      </w:r>
    </w:p>
    <w:p>
      <w:pPr>
        <w:pStyle w:val="Normal"/>
        <w:rPr/>
      </w:pPr>
      <w:r>
        <w:rPr/>
        <w:t>Similar reports of traded energy volumes will be produced.</w:t>
      </w:r>
    </w:p>
    <w:p>
      <w:pPr>
        <w:pStyle w:val="Heading2"/>
        <w:rPr/>
      </w:pPr>
      <w:bookmarkStart w:id="74" w:name="__RefHeading___Toc457133213"/>
      <w:bookmarkEnd w:id="74"/>
      <w:r>
        <w:rPr/>
        <w:t>6.2</w:t>
        <w:tab/>
        <w:t>Market Risk Positions</w:t>
      </w:r>
    </w:p>
    <w:p>
      <w:pPr>
        <w:pStyle w:val="Normal"/>
        <w:rPr/>
      </w:pPr>
      <w:r>
        <w:rPr/>
      </w:r>
    </w:p>
    <w:p>
      <w:pPr>
        <w:pStyle w:val="Normal"/>
        <w:rPr/>
      </w:pPr>
      <w:r>
        <w:rPr/>
        <w:t>Real – time and “close of business” reports of :</w:t>
      </w:r>
    </w:p>
    <w:p>
      <w:pPr>
        <w:pStyle w:val="Normal"/>
        <w:rPr/>
      </w:pPr>
      <w:r>
        <w:rPr/>
      </w:r>
    </w:p>
    <w:p>
      <w:pPr>
        <w:pStyle w:val="Normal"/>
        <w:numPr>
          <w:ilvl w:val="0"/>
          <w:numId w:val="5"/>
        </w:numPr>
        <w:tabs>
          <w:tab w:val="left" w:pos="720" w:leader="none"/>
        </w:tabs>
        <w:ind w:hanging="360" w:start="720" w:end="0"/>
        <w:rPr/>
      </w:pPr>
      <w:r>
        <w:rPr/>
        <w:t>Market Risk Potential exposure</w:t>
      </w:r>
    </w:p>
    <w:p>
      <w:pPr>
        <w:pStyle w:val="Normal"/>
        <w:ind w:start="360" w:end="0"/>
        <w:rPr/>
      </w:pPr>
      <w:r>
        <w:rPr/>
      </w:r>
    </w:p>
    <w:p>
      <w:pPr>
        <w:pStyle w:val="Normal"/>
        <w:numPr>
          <w:ilvl w:val="0"/>
          <w:numId w:val="5"/>
        </w:numPr>
        <w:tabs>
          <w:tab w:val="left" w:pos="720" w:leader="none"/>
        </w:tabs>
        <w:ind w:hanging="360" w:start="720" w:end="0"/>
        <w:rPr/>
      </w:pPr>
      <w:r>
        <w:rPr/>
        <w:t>Customer potential exposure</w:t>
      </w:r>
    </w:p>
    <w:p>
      <w:pPr>
        <w:pStyle w:val="Normal"/>
        <w:rPr/>
      </w:pPr>
      <w:r>
        <w:rPr/>
      </w:r>
    </w:p>
    <w:p>
      <w:pPr>
        <w:pStyle w:val="Normal"/>
        <w:rPr/>
      </w:pPr>
      <w:r>
        <w:rPr/>
        <w:t xml:space="preserve">versus applicable limits are required by </w:t>
      </w:r>
      <w:r>
        <w:rPr>
          <w:b/>
        </w:rPr>
        <w:t>product</w:t>
      </w:r>
      <w:r>
        <w:rPr/>
        <w:t xml:space="preserve">, </w:t>
      </w:r>
      <w:r>
        <w:rPr>
          <w:b/>
        </w:rPr>
        <w:t>product type</w:t>
      </w:r>
      <w:r>
        <w:rPr/>
        <w:t xml:space="preserve"> and </w:t>
      </w:r>
      <w:r>
        <w:rPr>
          <w:b/>
        </w:rPr>
        <w:t>commodity group</w:t>
      </w:r>
      <w:r>
        <w:rPr/>
        <w:t>.</w:t>
      </w:r>
    </w:p>
    <w:p>
      <w:pPr>
        <w:pStyle w:val="Heading2"/>
        <w:rPr/>
      </w:pPr>
      <w:bookmarkStart w:id="75" w:name="__RefHeading___Toc457133214"/>
      <w:bookmarkEnd w:id="75"/>
      <w:r>
        <w:rPr/>
        <w:t>6.3</w:t>
        <w:tab/>
        <w:t>Price Stack Usage</w:t>
      </w:r>
    </w:p>
    <w:p>
      <w:pPr>
        <w:pStyle w:val="Normal"/>
        <w:rPr/>
      </w:pPr>
      <w:r>
        <w:rPr/>
      </w:r>
    </w:p>
    <w:p>
      <w:pPr>
        <w:pStyle w:val="Normal"/>
        <w:rPr/>
      </w:pPr>
      <w:r>
        <w:rPr/>
        <w:t xml:space="preserve">For each price stack reports are required that show the history of the stack use for a business day, from opening through “refresh” to closing, showing the customer names hitting the bids / offers. </w:t>
      </w:r>
    </w:p>
    <w:p>
      <w:pPr>
        <w:pStyle w:val="Heading2"/>
        <w:rPr/>
      </w:pPr>
      <w:bookmarkStart w:id="76" w:name="__RefHeading___Toc457133215"/>
      <w:bookmarkEnd w:id="76"/>
      <w:r>
        <w:rPr/>
        <w:t>6.4</w:t>
        <w:tab/>
        <w:t>Underlying Transaction System Indicators</w:t>
      </w:r>
    </w:p>
    <w:p>
      <w:pPr>
        <w:pStyle w:val="Normal"/>
        <w:rPr/>
      </w:pPr>
      <w:r>
        <w:rPr/>
      </w:r>
    </w:p>
    <w:p>
      <w:pPr>
        <w:pStyle w:val="Normal"/>
        <w:rPr/>
      </w:pPr>
      <w:r>
        <w:rPr/>
        <w:t>From the respective control departments for each commodity group and product type, a standard set of reports are required monthly, for the proportion of trading books represented by Online Trades:</w:t>
      </w:r>
    </w:p>
    <w:p>
      <w:pPr>
        <w:pStyle w:val="Normal"/>
        <w:rPr/>
      </w:pPr>
      <w:r>
        <w:rPr/>
      </w:r>
    </w:p>
    <w:p>
      <w:pPr>
        <w:pStyle w:val="Normal"/>
        <w:numPr>
          <w:ilvl w:val="0"/>
          <w:numId w:val="50"/>
        </w:numPr>
        <w:tabs>
          <w:tab w:val="left" w:pos="720" w:leader="none"/>
        </w:tabs>
        <w:ind w:hanging="360" w:start="720" w:end="0"/>
        <w:rPr/>
      </w:pPr>
      <w:r>
        <w:rPr/>
        <w:t>Open Position at start of month, by product</w:t>
      </w:r>
    </w:p>
    <w:p>
      <w:pPr>
        <w:pStyle w:val="FootnoteText"/>
        <w:rPr/>
      </w:pPr>
      <w:r>
        <w:rPr/>
      </w:r>
    </w:p>
    <w:p>
      <w:pPr>
        <w:pStyle w:val="Normal"/>
        <w:numPr>
          <w:ilvl w:val="0"/>
          <w:numId w:val="50"/>
        </w:numPr>
        <w:tabs>
          <w:tab w:val="left" w:pos="720" w:leader="none"/>
        </w:tabs>
        <w:ind w:hanging="360" w:start="720" w:end="0"/>
        <w:rPr/>
      </w:pPr>
      <w:r>
        <w:rPr/>
        <w:t>Open Position at end of month, by product</w:t>
      </w:r>
    </w:p>
    <w:p>
      <w:pPr>
        <w:pStyle w:val="FootnoteText"/>
        <w:rPr/>
      </w:pPr>
      <w:r>
        <w:rPr/>
      </w:r>
    </w:p>
    <w:p>
      <w:pPr>
        <w:pStyle w:val="Normal"/>
        <w:numPr>
          <w:ilvl w:val="0"/>
          <w:numId w:val="50"/>
        </w:numPr>
        <w:tabs>
          <w:tab w:val="left" w:pos="720" w:leader="none"/>
        </w:tabs>
        <w:ind w:hanging="360" w:start="720" w:end="0"/>
        <w:rPr/>
      </w:pPr>
      <w:r>
        <w:rPr/>
        <w:t>Change to position during month, by product</w:t>
      </w:r>
    </w:p>
    <w:p>
      <w:pPr>
        <w:pStyle w:val="FootnoteText"/>
        <w:rPr/>
      </w:pPr>
      <w:r>
        <w:rPr/>
      </w:r>
    </w:p>
    <w:p>
      <w:pPr>
        <w:pStyle w:val="Normal"/>
        <w:numPr>
          <w:ilvl w:val="0"/>
          <w:numId w:val="50"/>
        </w:numPr>
        <w:tabs>
          <w:tab w:val="left" w:pos="720" w:leader="none"/>
        </w:tabs>
        <w:ind w:hanging="360" w:start="720" w:end="0"/>
        <w:rPr/>
      </w:pPr>
      <w:r>
        <w:rPr/>
        <w:t>Analysis of book profits and losses for the month</w:t>
      </w:r>
    </w:p>
    <w:p>
      <w:pPr>
        <w:pStyle w:val="FootnoteText"/>
        <w:rPr/>
      </w:pPr>
      <w:r>
        <w:rPr/>
      </w:r>
    </w:p>
    <w:p>
      <w:pPr>
        <w:pStyle w:val="Normal"/>
        <w:numPr>
          <w:ilvl w:val="0"/>
          <w:numId w:val="50"/>
        </w:numPr>
        <w:tabs>
          <w:tab w:val="left" w:pos="720" w:leader="none"/>
        </w:tabs>
        <w:ind w:hanging="360" w:start="720" w:end="0"/>
        <w:rPr/>
      </w:pPr>
      <w:r>
        <w:rPr/>
        <w:t>Credit exposure at start of month, by customer</w:t>
      </w:r>
    </w:p>
    <w:p>
      <w:pPr>
        <w:pStyle w:val="FootnoteText"/>
        <w:rPr/>
      </w:pPr>
      <w:r>
        <w:rPr/>
      </w:r>
    </w:p>
    <w:p>
      <w:pPr>
        <w:pStyle w:val="Normal"/>
        <w:numPr>
          <w:ilvl w:val="0"/>
          <w:numId w:val="50"/>
        </w:numPr>
        <w:tabs>
          <w:tab w:val="left" w:pos="720" w:leader="none"/>
        </w:tabs>
        <w:ind w:hanging="360" w:start="720" w:end="0"/>
        <w:rPr/>
      </w:pPr>
      <w:r>
        <w:rPr/>
        <w:t>Credit exposure at end of month, by customer</w:t>
      </w:r>
    </w:p>
    <w:p>
      <w:pPr>
        <w:pStyle w:val="Header"/>
        <w:tabs>
          <w:tab w:val="clear" w:pos="4153"/>
          <w:tab w:val="clear" w:pos="8306"/>
        </w:tabs>
        <w:rPr/>
      </w:pPr>
      <w:r>
        <w:rPr/>
      </w:r>
    </w:p>
    <w:p>
      <w:pPr>
        <w:pStyle w:val="Normal"/>
        <w:numPr>
          <w:ilvl w:val="0"/>
          <w:numId w:val="50"/>
        </w:numPr>
        <w:tabs>
          <w:tab w:val="left" w:pos="720" w:leader="none"/>
        </w:tabs>
        <w:ind w:hanging="360" w:start="720" w:end="0"/>
        <w:rPr/>
      </w:pPr>
      <w:r>
        <w:rPr/>
        <w:t>Number of outstanding confirmations, by customer</w:t>
      </w:r>
    </w:p>
    <w:p>
      <w:pPr>
        <w:pStyle w:val="Normal"/>
        <w:rPr/>
      </w:pPr>
      <w:r>
        <w:rPr/>
      </w:r>
    </w:p>
    <w:p>
      <w:pPr>
        <w:pStyle w:val="Normal"/>
        <w:numPr>
          <w:ilvl w:val="0"/>
          <w:numId w:val="50"/>
        </w:numPr>
        <w:tabs>
          <w:tab w:val="left" w:pos="720" w:leader="none"/>
        </w:tabs>
        <w:ind w:hanging="360" w:start="720" w:end="0"/>
        <w:rPr/>
      </w:pPr>
      <w:r>
        <w:rPr/>
        <w:t>Actual / Book adjustments by product type</w:t>
      </w:r>
    </w:p>
    <w:p>
      <w:pPr>
        <w:pStyle w:val="Heading2"/>
        <w:numPr>
          <w:ilvl w:val="1"/>
          <w:numId w:val="46"/>
        </w:numPr>
        <w:rPr/>
      </w:pPr>
      <w:bookmarkStart w:id="77" w:name="__RefHeading___Toc457133216"/>
      <w:bookmarkEnd w:id="77"/>
      <w:r>
        <w:rPr/>
        <w:t>Trader Information</w:t>
      </w:r>
    </w:p>
    <w:p>
      <w:pPr>
        <w:pStyle w:val="Normal"/>
        <w:rPr/>
      </w:pPr>
      <w:r>
        <w:rPr/>
      </w:r>
    </w:p>
    <w:p>
      <w:pPr>
        <w:pStyle w:val="Normal"/>
        <w:rPr/>
      </w:pPr>
      <w:r>
        <w:rPr/>
        <w:t>Traders have discretion on the specific risk books that form the ultimate destination of trades conducted in EnronOnline. It is likely, however that they will simply form part of existing traded positions in energy commodities. Traders and the appropriate Risk Management departments should agree the nature of specific reporting requirements, to the extent that they rely on information contained in, or generated from the underlying transaction and risk systems.</w:t>
      </w:r>
    </w:p>
    <w:p>
      <w:pPr>
        <w:pStyle w:val="Normal"/>
        <w:rPr/>
      </w:pPr>
      <w:r>
        <w:rPr/>
      </w:r>
    </w:p>
    <w:p>
      <w:pPr>
        <w:pStyle w:val="Normal"/>
        <w:rPr/>
      </w:pPr>
      <w:r>
        <w:rPr/>
        <w:t xml:space="preserve">The reporting information outlined above will be available, on a consolidated basis, to senior business and trading management in respect of EnronOnline activity. It will also be available by product or groups of products, from the Online System directly on an ad hoc basis, or via the </w:t>
      </w:r>
      <w:r>
        <w:rPr>
          <w:b/>
        </w:rPr>
        <w:t>Product Control Group</w:t>
      </w:r>
      <w:r>
        <w:rPr/>
        <w:t>.</w:t>
      </w:r>
    </w:p>
    <w:p>
      <w:pPr>
        <w:pStyle w:val="FootnoteText"/>
        <w:rPr/>
      </w:pPr>
      <w:r>
        <w:rPr/>
      </w:r>
    </w:p>
    <w:p>
      <w:pPr>
        <w:pStyle w:val="Normal"/>
        <w:rPr/>
      </w:pPr>
      <w:r>
        <w:rPr/>
      </w:r>
    </w:p>
    <w:p>
      <w:pPr>
        <w:pStyle w:val="Normal"/>
        <w:rPr/>
      </w:pPr>
      <w:r>
        <w:rPr/>
      </w:r>
    </w:p>
    <w:p>
      <w:pPr>
        <w:pStyle w:val="Normal"/>
        <w:rPr/>
      </w:pPr>
      <w:r>
        <w:rPr/>
        <w:t xml:space="preserve">. </w:t>
      </w:r>
    </w:p>
    <w:p>
      <w:pPr>
        <w:pStyle w:val="Normal"/>
        <w:rPr/>
      </w:pPr>
      <w:r>
        <w:rPr/>
      </w:r>
    </w:p>
    <w:p>
      <w:pPr>
        <w:sectPr>
          <w:headerReference w:type="default" r:id="rId6"/>
          <w:headerReference w:type="first" r:id="rId7"/>
          <w:footerReference w:type="default" r:id="rId8"/>
          <w:footerReference w:type="first" r:id="rId9"/>
          <w:type w:val="nextPage"/>
          <w:pgSz w:w="11906" w:h="16838"/>
          <w:pgMar w:left="1440" w:right="1440" w:gutter="0" w:header="720" w:top="1440" w:footer="720" w:bottom="1440"/>
          <w:pgNumType w:fmt="decimal"/>
          <w:formProt w:val="false"/>
          <w:textDirection w:val="lrTb"/>
          <w:docGrid w:type="default" w:linePitch="360" w:charSpace="0"/>
        </w:sectPr>
        <w:pStyle w:val="Heading1"/>
        <w:numPr>
          <w:ilvl w:val="0"/>
          <w:numId w:val="21"/>
        </w:numPr>
        <w:jc w:val="both"/>
        <w:rPr/>
      </w:pPr>
      <w:bookmarkStart w:id="78" w:name="__RefHeading___Toc457133217"/>
      <w:bookmarkEnd w:id="78"/>
      <w:r>
        <w:rPr/>
        <w:t>Appendices</w:t>
      </w:r>
    </w:p>
    <w:p>
      <w:pPr>
        <w:pStyle w:val="Heading2"/>
        <w:rPr/>
      </w:pPr>
      <w:bookmarkStart w:id="79" w:name="__RefHeading___Toc457133218"/>
      <w:bookmarkEnd w:id="79"/>
      <w:r>
        <w:rPr/>
        <w:t>I</w:t>
        <w:tab/>
        <w:t>Process Map</w:t>
      </w:r>
    </w:p>
    <w:tbl>
      <w:tblPr>
        <w:tblW w:w="13379" w:type="dxa"/>
        <w:jc w:val="start"/>
        <w:tblInd w:w="0" w:type="dxa"/>
        <w:tblLayout w:type="fixed"/>
        <w:tblCellMar>
          <w:top w:w="0" w:type="dxa"/>
          <w:start w:w="108" w:type="dxa"/>
          <w:bottom w:w="0" w:type="dxa"/>
          <w:end w:w="108" w:type="dxa"/>
        </w:tblCellMar>
      </w:tblPr>
      <w:tblGrid>
        <w:gridCol w:w="1647"/>
        <w:gridCol w:w="1647"/>
        <w:gridCol w:w="1647"/>
        <w:gridCol w:w="1121"/>
        <w:gridCol w:w="2268"/>
        <w:gridCol w:w="1046"/>
        <w:gridCol w:w="2356"/>
        <w:gridCol w:w="1647"/>
      </w:tblGrid>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Business Process</w:t>
            </w:r>
          </w:p>
          <w:p>
            <w:pPr>
              <w:pStyle w:val="Normal"/>
              <w:rPr>
                <w:b/>
                <w:sz w:val="16"/>
              </w:rPr>
            </w:pPr>
            <w:r>
              <w:rPr>
                <w:b/>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Process Task</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Procedures Reference</w:t>
            </w:r>
          </w:p>
        </w:tc>
        <w:tc>
          <w:tcPr>
            <w:tcW w:w="1121"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New Process</w:t>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Owner</w:t>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Existing  Enron Process</w:t>
            </w:r>
          </w:p>
          <w:p>
            <w:pPr>
              <w:pStyle w:val="Normal"/>
              <w:rPr>
                <w:b/>
                <w:sz w:val="16"/>
              </w:rPr>
            </w:pPr>
            <w:r>
              <w:rPr>
                <w:b/>
                <w:sz w:val="16"/>
              </w:rPr>
            </w:r>
          </w:p>
        </w:tc>
        <w:tc>
          <w:tcPr>
            <w:tcW w:w="2356"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Owner</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Comments</w:t>
            </w:r>
          </w:p>
        </w:tc>
      </w:tr>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sz w:val="16"/>
              </w:rPr>
            </w:pPr>
            <w:r>
              <w:rPr>
                <w:sz w:val="16"/>
              </w:rPr>
              <w:t>Customer Registration</w:t>
            </w:r>
          </w:p>
          <w:p>
            <w:pPr>
              <w:pStyle w:val="Normal"/>
              <w:rPr>
                <w:sz w:val="16"/>
              </w:rPr>
            </w:pPr>
            <w:r>
              <w:rPr>
                <w:sz w:val="16"/>
              </w:rPr>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Change to Existing Customer Profile</w:t>
            </w:r>
          </w:p>
          <w:p>
            <w:pPr>
              <w:pStyle w:val="Normal"/>
              <w:rPr>
                <w:sz w:val="16"/>
              </w:rPr>
            </w:pPr>
            <w:r>
              <w:rPr>
                <w:sz w:val="16"/>
              </w:rPr>
            </w:r>
          </w:p>
          <w:p>
            <w:pPr>
              <w:pStyle w:val="Normal"/>
              <w:numPr>
                <w:ilvl w:val="0"/>
                <w:numId w:val="23"/>
              </w:numPr>
              <w:rPr>
                <w:sz w:val="16"/>
              </w:rPr>
            </w:pPr>
            <w:r>
              <w:rPr>
                <w:sz w:val="16"/>
              </w:rPr>
              <w:t>request</w:t>
            </w:r>
          </w:p>
          <w:p>
            <w:pPr>
              <w:pStyle w:val="Normal"/>
              <w:numPr>
                <w:ilvl w:val="0"/>
                <w:numId w:val="23"/>
              </w:numPr>
              <w:rPr>
                <w:sz w:val="16"/>
              </w:rPr>
            </w:pPr>
            <w:r>
              <w:rPr>
                <w:sz w:val="16"/>
              </w:rPr>
              <w:t>approve</w:t>
            </w:r>
          </w:p>
          <w:p>
            <w:pPr>
              <w:pStyle w:val="Normal"/>
              <w:numPr>
                <w:ilvl w:val="0"/>
                <w:numId w:val="23"/>
              </w:numPr>
              <w:rPr>
                <w:sz w:val="16"/>
              </w:rPr>
            </w:pPr>
            <w:r>
              <w:rPr>
                <w:sz w:val="16"/>
              </w:rPr>
              <w:t>update</w:t>
            </w:r>
          </w:p>
          <w:p>
            <w:pPr>
              <w:pStyle w:val="Normal"/>
              <w:rPr>
                <w:sz w:val="16"/>
              </w:rPr>
            </w:pPr>
            <w:r>
              <w:rPr>
                <w:sz w:val="16"/>
              </w:rPr>
            </w:r>
          </w:p>
          <w:p>
            <w:pPr>
              <w:pStyle w:val="Normal"/>
              <w:rPr>
                <w:sz w:val="16"/>
              </w:rPr>
            </w:pPr>
            <w:r>
              <w:rPr>
                <w:sz w:val="16"/>
              </w:rPr>
              <w:t>Review changes to customers discretionary profile</w:t>
            </w:r>
          </w:p>
          <w:p>
            <w:pPr>
              <w:pStyle w:val="Normal"/>
              <w:rPr>
                <w:sz w:val="16"/>
              </w:rPr>
            </w:pPr>
            <w:r>
              <w:rPr>
                <w:sz w:val="16"/>
              </w:rPr>
            </w:r>
          </w:p>
          <w:p>
            <w:pPr>
              <w:pStyle w:val="Normal"/>
              <w:rPr>
                <w:sz w:val="16"/>
              </w:rPr>
            </w:pPr>
            <w:r>
              <w:rPr>
                <w:sz w:val="16"/>
              </w:rPr>
              <w:t>New Customer Set – up in Online system</w:t>
            </w:r>
          </w:p>
          <w:p>
            <w:pPr>
              <w:pStyle w:val="Normal"/>
              <w:rPr>
                <w:sz w:val="16"/>
              </w:rPr>
            </w:pPr>
            <w:r>
              <w:rPr>
                <w:sz w:val="16"/>
              </w:rPr>
            </w:r>
          </w:p>
          <w:p>
            <w:pPr>
              <w:pStyle w:val="Normal"/>
              <w:numPr>
                <w:ilvl w:val="0"/>
                <w:numId w:val="23"/>
              </w:numPr>
              <w:rPr>
                <w:sz w:val="16"/>
              </w:rPr>
            </w:pPr>
            <w:r>
              <w:rPr>
                <w:sz w:val="16"/>
              </w:rPr>
              <w:t>request</w:t>
            </w:r>
          </w:p>
          <w:p>
            <w:pPr>
              <w:pStyle w:val="Normal"/>
              <w:numPr>
                <w:ilvl w:val="0"/>
                <w:numId w:val="23"/>
              </w:numPr>
              <w:rPr>
                <w:sz w:val="16"/>
              </w:rPr>
            </w:pPr>
            <w:r>
              <w:rPr>
                <w:sz w:val="16"/>
              </w:rPr>
              <w:t>approve</w:t>
            </w:r>
          </w:p>
          <w:p>
            <w:pPr>
              <w:pStyle w:val="Normal"/>
              <w:numPr>
                <w:ilvl w:val="0"/>
                <w:numId w:val="15"/>
              </w:numPr>
              <w:rPr>
                <w:sz w:val="16"/>
              </w:rPr>
            </w:pPr>
            <w:r>
              <w:rPr>
                <w:sz w:val="16"/>
              </w:rPr>
              <w:t>update</w:t>
            </w:r>
          </w:p>
          <w:p>
            <w:pPr>
              <w:pStyle w:val="Normal"/>
              <w:rPr>
                <w:sz w:val="16"/>
              </w:rPr>
            </w:pPr>
            <w:r>
              <w:rPr>
                <w:sz w:val="16"/>
              </w:rPr>
            </w:r>
          </w:p>
          <w:p>
            <w:pPr>
              <w:pStyle w:val="Normal"/>
              <w:rPr>
                <w:sz w:val="16"/>
              </w:rPr>
            </w:pPr>
            <w:r>
              <w:rPr>
                <w:sz w:val="16"/>
              </w:rPr>
              <w:t>New customer set up underlying transaction systems</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121"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rFonts w:eastAsia="Marlett" w:cs="Marlett" w:ascii="Marlett" w:hAnsi="Marlett"/>
                <w:sz w:val="16"/>
              </w:rPr>
              <w:sym w:font="Marlett" w:char="f061"/>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rFonts w:eastAsia="Marlett" w:cs="Marlett" w:ascii="Marlett" w:hAnsi="Marlett"/>
                <w:sz w:val="16"/>
              </w:rPr>
              <w:sym w:font="Marlett" w:char="f061"/>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sz w:val="16"/>
              </w:rPr>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Product Type</w:t>
            </w:r>
          </w:p>
          <w:p>
            <w:pPr>
              <w:pStyle w:val="Normal"/>
              <w:rPr>
                <w:sz w:val="16"/>
              </w:rPr>
            </w:pPr>
            <w:r>
              <w:rPr>
                <w:sz w:val="16"/>
              </w:rPr>
            </w:r>
          </w:p>
          <w:p>
            <w:pPr>
              <w:pStyle w:val="Normal"/>
              <w:rPr>
                <w:sz w:val="16"/>
              </w:rPr>
            </w:pPr>
            <w:r>
              <w:rPr>
                <w:sz w:val="16"/>
              </w:rPr>
            </w:r>
          </w:p>
          <w:p>
            <w:pPr>
              <w:pStyle w:val="Normal"/>
              <w:rPr>
                <w:sz w:val="16"/>
              </w:rPr>
            </w:pPr>
            <w:r>
              <w:rPr>
                <w:sz w:val="16"/>
              </w:rPr>
              <w:t>Customer (online)</w:t>
            </w:r>
          </w:p>
          <w:p>
            <w:pPr>
              <w:pStyle w:val="Normal"/>
              <w:rPr>
                <w:sz w:val="16"/>
              </w:rPr>
            </w:pPr>
            <w:r>
              <w:rPr>
                <w:sz w:val="16"/>
              </w:rPr>
              <w:t>Product Control</w:t>
            </w:r>
          </w:p>
          <w:p>
            <w:pPr>
              <w:pStyle w:val="Normal"/>
              <w:rPr>
                <w:sz w:val="16"/>
              </w:rPr>
            </w:pPr>
            <w:r>
              <w:rPr>
                <w:sz w:val="16"/>
              </w:rPr>
              <w:t>Product Control</w:t>
            </w:r>
          </w:p>
          <w:p>
            <w:pPr>
              <w:pStyle w:val="Normal"/>
              <w:rPr>
                <w:sz w:val="16"/>
              </w:rPr>
            </w:pPr>
            <w:r>
              <w:rPr>
                <w:sz w:val="16"/>
              </w:rPr>
            </w:r>
          </w:p>
          <w:p>
            <w:pPr>
              <w:pStyle w:val="Normal"/>
              <w:rPr>
                <w:sz w:val="16"/>
              </w:rPr>
            </w:pPr>
            <w:r>
              <w:rPr>
                <w:sz w:val="16"/>
              </w:rPr>
              <w:t>Product Control</w:t>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t>Product Control</w:t>
            </w:r>
          </w:p>
          <w:p>
            <w:pPr>
              <w:pStyle w:val="Normal"/>
              <w:rPr>
                <w:sz w:val="16"/>
              </w:rPr>
            </w:pPr>
            <w:r>
              <w:rPr>
                <w:sz w:val="16"/>
              </w:rPr>
            </w:r>
          </w:p>
          <w:p>
            <w:pPr>
              <w:pStyle w:val="Normal"/>
              <w:rPr>
                <w:sz w:val="16"/>
              </w:rPr>
            </w:pPr>
            <w:r>
              <w:rPr>
                <w:sz w:val="16"/>
              </w:rPr>
            </w:r>
          </w:p>
          <w:p>
            <w:pPr>
              <w:pStyle w:val="Normal"/>
              <w:rPr>
                <w:sz w:val="16"/>
              </w:rPr>
            </w:pPr>
            <w:r>
              <w:rPr>
                <w:sz w:val="16"/>
              </w:rPr>
              <w:t>Customer (online)</w:t>
            </w:r>
          </w:p>
          <w:p>
            <w:pPr>
              <w:pStyle w:val="Normal"/>
              <w:rPr>
                <w:sz w:val="16"/>
              </w:rPr>
            </w:pPr>
            <w:r>
              <w:rPr>
                <w:sz w:val="16"/>
              </w:rPr>
              <w:t>Product Control</w:t>
            </w:r>
          </w:p>
          <w:p>
            <w:pPr>
              <w:pStyle w:val="Normal"/>
              <w:rPr>
                <w:sz w:val="16"/>
              </w:rPr>
            </w:pPr>
            <w:r>
              <w:rPr>
                <w:sz w:val="16"/>
              </w:rPr>
              <w:t>Product Control</w:t>
            </w:r>
          </w:p>
          <w:p>
            <w:pPr>
              <w:pStyle w:val="Normal"/>
              <w:rPr>
                <w:sz w:val="16"/>
              </w:rPr>
            </w:pPr>
            <w:r>
              <w:rPr>
                <w:sz w:val="16"/>
              </w:rPr>
            </w:r>
          </w:p>
          <w:p>
            <w:pPr>
              <w:pStyle w:val="Normal"/>
              <w:rPr>
                <w:sz w:val="16"/>
              </w:rPr>
            </w:pPr>
            <w:r>
              <w:rPr>
                <w:sz w:val="16"/>
              </w:rPr>
            </w:r>
          </w:p>
          <w:p>
            <w:pPr>
              <w:pStyle w:val="Normal"/>
              <w:rPr>
                <w:sz w:val="16"/>
              </w:rPr>
            </w:pPr>
            <w:r>
              <w:rPr>
                <w:sz w:val="16"/>
              </w:rPr>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235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t>EMS Controllers</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Authorisation of new Enron Traders</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Request authorisation</w:t>
            </w:r>
          </w:p>
          <w:p>
            <w:pPr>
              <w:pStyle w:val="Normal"/>
              <w:rPr>
                <w:sz w:val="16"/>
              </w:rPr>
            </w:pPr>
            <w:r>
              <w:rPr>
                <w:sz w:val="16"/>
              </w:rPr>
            </w:r>
          </w:p>
          <w:p>
            <w:pPr>
              <w:pStyle w:val="Normal"/>
              <w:rPr>
                <w:sz w:val="16"/>
              </w:rPr>
            </w:pPr>
            <w:r>
              <w:rPr>
                <w:sz w:val="16"/>
              </w:rPr>
              <w:t>Approve authorisation</w:t>
            </w:r>
          </w:p>
          <w:p>
            <w:pPr>
              <w:pStyle w:val="Normal"/>
              <w:rPr>
                <w:sz w:val="16"/>
              </w:rPr>
            </w:pPr>
            <w:r>
              <w:rPr>
                <w:sz w:val="16"/>
              </w:rPr>
            </w:r>
          </w:p>
          <w:p>
            <w:pPr>
              <w:pStyle w:val="Normal"/>
              <w:rPr>
                <w:sz w:val="16"/>
              </w:rPr>
            </w:pPr>
            <w:r>
              <w:rPr>
                <w:sz w:val="16"/>
              </w:rPr>
              <w:t>Update Online System</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tc>
        <w:tc>
          <w:tcPr>
            <w:tcW w:w="1121"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t>Product Control</w:t>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235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Commercial</w:t>
            </w:r>
          </w:p>
          <w:p>
            <w:pPr>
              <w:pStyle w:val="Normal"/>
              <w:rPr>
                <w:sz w:val="16"/>
              </w:rPr>
            </w:pPr>
            <w:r>
              <w:rPr>
                <w:sz w:val="16"/>
              </w:rPr>
            </w:r>
          </w:p>
          <w:p>
            <w:pPr>
              <w:pStyle w:val="Normal"/>
              <w:rPr>
                <w:sz w:val="16"/>
              </w:rPr>
            </w:pPr>
            <w:r>
              <w:rPr>
                <w:sz w:val="16"/>
              </w:rPr>
              <w:t>RAC</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bl>
    <w:p>
      <w:pPr>
        <w:pStyle w:val="Normal"/>
        <w:rPr/>
      </w:pPr>
      <w:r>
        <w:rPr/>
      </w:r>
      <w:r>
        <w:br w:type="page"/>
      </w:r>
    </w:p>
    <w:p>
      <w:pPr>
        <w:pStyle w:val="Normal"/>
        <w:rPr/>
      </w:pPr>
      <w:r>
        <w:rPr/>
      </w:r>
    </w:p>
    <w:tbl>
      <w:tblPr>
        <w:tblW w:w="13379" w:type="dxa"/>
        <w:jc w:val="start"/>
        <w:tblInd w:w="0" w:type="dxa"/>
        <w:tblLayout w:type="fixed"/>
        <w:tblCellMar>
          <w:top w:w="0" w:type="dxa"/>
          <w:start w:w="108" w:type="dxa"/>
          <w:bottom w:w="0" w:type="dxa"/>
          <w:end w:w="108" w:type="dxa"/>
        </w:tblCellMar>
      </w:tblPr>
      <w:tblGrid>
        <w:gridCol w:w="1647"/>
        <w:gridCol w:w="1647"/>
        <w:gridCol w:w="1647"/>
        <w:gridCol w:w="1121"/>
        <w:gridCol w:w="2268"/>
        <w:gridCol w:w="1046"/>
        <w:gridCol w:w="2356"/>
        <w:gridCol w:w="1647"/>
      </w:tblGrid>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Business Process</w:t>
            </w:r>
          </w:p>
          <w:p>
            <w:pPr>
              <w:pStyle w:val="Normal"/>
              <w:rPr>
                <w:b/>
                <w:sz w:val="16"/>
              </w:rPr>
            </w:pPr>
            <w:r>
              <w:rPr>
                <w:b/>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Process Task</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Procedures Reference</w:t>
            </w:r>
          </w:p>
        </w:tc>
        <w:tc>
          <w:tcPr>
            <w:tcW w:w="1121"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New Process</w:t>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Owner</w:t>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Existing  Enron Process</w:t>
            </w:r>
          </w:p>
          <w:p>
            <w:pPr>
              <w:pStyle w:val="Normal"/>
              <w:rPr>
                <w:b/>
                <w:sz w:val="16"/>
              </w:rPr>
            </w:pPr>
            <w:r>
              <w:rPr>
                <w:b/>
                <w:sz w:val="16"/>
              </w:rPr>
            </w:r>
          </w:p>
        </w:tc>
        <w:tc>
          <w:tcPr>
            <w:tcW w:w="2356"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Owner</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Comments</w:t>
            </w:r>
          </w:p>
        </w:tc>
      </w:tr>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sz w:val="16"/>
              </w:rPr>
            </w:pPr>
            <w:r>
              <w:rPr>
                <w:sz w:val="16"/>
              </w:rPr>
              <w:t>New Product Creation</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Define product</w:t>
            </w:r>
          </w:p>
          <w:p>
            <w:pPr>
              <w:pStyle w:val="Normal"/>
              <w:rPr>
                <w:sz w:val="16"/>
              </w:rPr>
            </w:pPr>
            <w:r>
              <w:rPr>
                <w:sz w:val="16"/>
              </w:rPr>
            </w:r>
          </w:p>
          <w:p>
            <w:pPr>
              <w:pStyle w:val="Normal"/>
              <w:rPr>
                <w:sz w:val="16"/>
              </w:rPr>
            </w:pPr>
            <w:r>
              <w:rPr>
                <w:sz w:val="16"/>
              </w:rPr>
              <w:t>Create “New Product Application”</w:t>
            </w:r>
          </w:p>
          <w:p>
            <w:pPr>
              <w:pStyle w:val="Normal"/>
              <w:rPr>
                <w:sz w:val="16"/>
              </w:rPr>
            </w:pPr>
            <w:r>
              <w:rPr>
                <w:sz w:val="16"/>
              </w:rPr>
            </w:r>
          </w:p>
          <w:p>
            <w:pPr>
              <w:pStyle w:val="Normal"/>
              <w:rPr>
                <w:sz w:val="16"/>
              </w:rPr>
            </w:pPr>
            <w:r>
              <w:rPr>
                <w:sz w:val="16"/>
              </w:rPr>
              <w:t>Obtain approval</w:t>
            </w:r>
          </w:p>
          <w:p>
            <w:pPr>
              <w:pStyle w:val="Normal"/>
              <w:rPr>
                <w:sz w:val="16"/>
              </w:rPr>
            </w:pPr>
            <w:r>
              <w:rPr>
                <w:sz w:val="16"/>
              </w:rPr>
            </w:r>
          </w:p>
          <w:p>
            <w:pPr>
              <w:pStyle w:val="Normal"/>
              <w:rPr>
                <w:sz w:val="16"/>
              </w:rPr>
            </w:pPr>
            <w:r>
              <w:rPr>
                <w:sz w:val="16"/>
              </w:rPr>
              <w:t>Set up product in Online System</w:t>
            </w:r>
          </w:p>
          <w:p>
            <w:pPr>
              <w:pStyle w:val="Normal"/>
              <w:rPr>
                <w:sz w:val="16"/>
              </w:rPr>
            </w:pPr>
            <w:r>
              <w:rPr>
                <w:sz w:val="16"/>
              </w:rPr>
            </w:r>
          </w:p>
          <w:p>
            <w:pPr>
              <w:pStyle w:val="Normal"/>
              <w:rPr>
                <w:sz w:val="16"/>
              </w:rPr>
            </w:pPr>
            <w:r>
              <w:rPr>
                <w:sz w:val="16"/>
              </w:rPr>
              <w:t>Set up product in underlying booking system</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tc>
        <w:tc>
          <w:tcPr>
            <w:tcW w:w="1121"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Commercial</w:t>
            </w:r>
          </w:p>
          <w:p>
            <w:pPr>
              <w:pStyle w:val="Normal"/>
              <w:rPr>
                <w:sz w:val="16"/>
              </w:rPr>
            </w:pPr>
            <w:r>
              <w:rPr>
                <w:sz w:val="16"/>
              </w:rPr>
            </w:r>
          </w:p>
          <w:p>
            <w:pPr>
              <w:pStyle w:val="Normal"/>
              <w:rPr>
                <w:sz w:val="16"/>
              </w:rPr>
            </w:pPr>
            <w:r>
              <w:rPr>
                <w:sz w:val="16"/>
              </w:rPr>
              <w:t>Commercial</w:t>
            </w:r>
          </w:p>
          <w:p>
            <w:pPr>
              <w:pStyle w:val="Normal"/>
              <w:rPr>
                <w:sz w:val="16"/>
              </w:rPr>
            </w:pPr>
            <w:r>
              <w:rPr>
                <w:sz w:val="16"/>
              </w:rPr>
            </w:r>
          </w:p>
          <w:p>
            <w:pPr>
              <w:pStyle w:val="Normal"/>
              <w:rPr>
                <w:sz w:val="16"/>
              </w:rPr>
            </w:pPr>
            <w:r>
              <w:rPr>
                <w:sz w:val="16"/>
              </w:rPr>
            </w:r>
          </w:p>
          <w:p>
            <w:pPr>
              <w:pStyle w:val="Normal"/>
              <w:rPr>
                <w:sz w:val="16"/>
              </w:rPr>
            </w:pPr>
            <w:r>
              <w:rPr>
                <w:sz w:val="16"/>
              </w:rPr>
              <w:t>Product Control</w:t>
            </w:r>
          </w:p>
          <w:p>
            <w:pPr>
              <w:pStyle w:val="Normal"/>
              <w:rPr>
                <w:sz w:val="16"/>
              </w:rPr>
            </w:pPr>
            <w:r>
              <w:rPr>
                <w:sz w:val="16"/>
              </w:rPr>
            </w:r>
          </w:p>
          <w:p>
            <w:pPr>
              <w:pStyle w:val="Normal"/>
              <w:rPr>
                <w:sz w:val="16"/>
              </w:rPr>
            </w:pPr>
            <w:r>
              <w:rPr>
                <w:sz w:val="16"/>
              </w:rPr>
              <w:t>Product Control</w:t>
            </w:r>
          </w:p>
          <w:p>
            <w:pPr>
              <w:pStyle w:val="Normal"/>
              <w:rPr>
                <w:sz w:val="16"/>
              </w:rPr>
            </w:pPr>
            <w:r>
              <w:rPr>
                <w:sz w:val="16"/>
              </w:rPr>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235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t>EMS Controllers</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bl>
    <w:p>
      <w:pPr>
        <w:pStyle w:val="Normal"/>
        <w:rPr/>
      </w:pPr>
      <w:r>
        <w:rPr/>
      </w:r>
      <w:r>
        <w:br w:type="page"/>
      </w:r>
    </w:p>
    <w:p>
      <w:pPr>
        <w:pStyle w:val="Normal"/>
        <w:rPr/>
      </w:pPr>
      <w:r>
        <w:rPr/>
      </w:r>
    </w:p>
    <w:tbl>
      <w:tblPr>
        <w:tblW w:w="13176" w:type="dxa"/>
        <w:jc w:val="start"/>
        <w:tblInd w:w="0" w:type="dxa"/>
        <w:tblLayout w:type="fixed"/>
        <w:tblCellMar>
          <w:top w:w="0" w:type="dxa"/>
          <w:start w:w="108" w:type="dxa"/>
          <w:bottom w:w="0" w:type="dxa"/>
          <w:end w:w="108" w:type="dxa"/>
        </w:tblCellMar>
      </w:tblPr>
      <w:tblGrid>
        <w:gridCol w:w="1647"/>
        <w:gridCol w:w="1647"/>
        <w:gridCol w:w="1647"/>
        <w:gridCol w:w="1647"/>
        <w:gridCol w:w="1647"/>
        <w:gridCol w:w="1647"/>
        <w:gridCol w:w="1647"/>
        <w:gridCol w:w="1647"/>
      </w:tblGrid>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Business Process</w:t>
            </w:r>
          </w:p>
          <w:p>
            <w:pPr>
              <w:pStyle w:val="Normal"/>
              <w:rPr>
                <w:b/>
                <w:sz w:val="16"/>
              </w:rPr>
            </w:pPr>
            <w:r>
              <w:rPr>
                <w:b/>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Process Task</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Procedures Reference</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New Process</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Owner</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Existing  Enron Process</w:t>
            </w:r>
          </w:p>
          <w:p>
            <w:pPr>
              <w:pStyle w:val="Normal"/>
              <w:rPr>
                <w:b/>
                <w:sz w:val="16"/>
              </w:rPr>
            </w:pPr>
            <w:r>
              <w:rPr>
                <w:b/>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Owner</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Comments</w:t>
            </w:r>
          </w:p>
        </w:tc>
      </w:tr>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sz w:val="16"/>
              </w:rPr>
            </w:pPr>
            <w:r>
              <w:rPr>
                <w:sz w:val="16"/>
              </w:rPr>
              <w:t>Transaction Validation</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Credit limit maintenance</w:t>
            </w:r>
          </w:p>
          <w:p>
            <w:pPr>
              <w:pStyle w:val="Normal"/>
              <w:rPr>
                <w:sz w:val="16"/>
              </w:rPr>
            </w:pPr>
            <w:r>
              <w:rPr>
                <w:sz w:val="16"/>
              </w:rPr>
            </w:r>
          </w:p>
          <w:p>
            <w:pPr>
              <w:pStyle w:val="Normal"/>
              <w:rPr>
                <w:sz w:val="16"/>
              </w:rPr>
            </w:pPr>
            <w:r>
              <w:rPr>
                <w:sz w:val="16"/>
              </w:rPr>
              <w:t>Position limit maintenance</w:t>
            </w:r>
          </w:p>
          <w:p>
            <w:pPr>
              <w:pStyle w:val="Normal"/>
              <w:rPr>
                <w:sz w:val="16"/>
              </w:rPr>
            </w:pPr>
            <w:r>
              <w:rPr>
                <w:sz w:val="16"/>
              </w:rPr>
            </w:r>
          </w:p>
          <w:p>
            <w:pPr>
              <w:pStyle w:val="Normal"/>
              <w:rPr>
                <w:sz w:val="16"/>
              </w:rPr>
            </w:pPr>
            <w:r>
              <w:rPr>
                <w:sz w:val="16"/>
              </w:rPr>
              <w:t>Handling exceptions and violations</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Credit Risk Group</w:t>
            </w:r>
          </w:p>
          <w:p>
            <w:pPr>
              <w:pStyle w:val="Normal"/>
              <w:rPr>
                <w:sz w:val="16"/>
              </w:rPr>
            </w:pPr>
            <w:r>
              <w:rPr>
                <w:sz w:val="16"/>
              </w:rPr>
            </w:r>
          </w:p>
          <w:p>
            <w:pPr>
              <w:pStyle w:val="Normal"/>
              <w:rPr>
                <w:sz w:val="16"/>
              </w:rPr>
            </w:pPr>
            <w:r>
              <w:rPr>
                <w:sz w:val="16"/>
              </w:rPr>
            </w:r>
          </w:p>
          <w:p>
            <w:pPr>
              <w:pStyle w:val="Normal"/>
              <w:rPr>
                <w:sz w:val="16"/>
              </w:rPr>
            </w:pPr>
            <w:r>
              <w:rPr>
                <w:sz w:val="16"/>
              </w:rPr>
              <w:t>RAC</w:t>
            </w:r>
          </w:p>
          <w:p>
            <w:pPr>
              <w:pStyle w:val="Normal"/>
              <w:rPr>
                <w:sz w:val="16"/>
              </w:rPr>
            </w:pPr>
            <w:r>
              <w:rPr>
                <w:sz w:val="16"/>
              </w:rPr>
            </w:r>
          </w:p>
          <w:p>
            <w:pPr>
              <w:pStyle w:val="Normal"/>
              <w:rPr>
                <w:sz w:val="16"/>
              </w:rPr>
            </w:pPr>
            <w:r>
              <w:rPr>
                <w:sz w:val="16"/>
              </w:rPr>
            </w:r>
          </w:p>
          <w:p>
            <w:pPr>
              <w:pStyle w:val="Normal"/>
              <w:rPr>
                <w:sz w:val="16"/>
              </w:rPr>
            </w:pPr>
            <w:r>
              <w:rPr>
                <w:sz w:val="16"/>
              </w:rPr>
              <w:t>Product Control</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tc>
      </w:tr>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Underlying Transaction System Update</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Deal data transfer</w:t>
            </w:r>
          </w:p>
          <w:p>
            <w:pPr>
              <w:pStyle w:val="Normal"/>
              <w:rPr>
                <w:sz w:val="16"/>
              </w:rPr>
            </w:pPr>
            <w:r>
              <w:rPr>
                <w:sz w:val="16"/>
              </w:rPr>
            </w:r>
          </w:p>
          <w:p>
            <w:pPr>
              <w:pStyle w:val="Normal"/>
              <w:rPr>
                <w:sz w:val="16"/>
              </w:rPr>
            </w:pPr>
            <w:r>
              <w:rPr>
                <w:sz w:val="16"/>
              </w:rPr>
              <w:t>Data reconciliation</w:t>
            </w:r>
          </w:p>
          <w:p>
            <w:pPr>
              <w:pStyle w:val="Normal"/>
              <w:rPr>
                <w:sz w:val="16"/>
              </w:rPr>
            </w:pPr>
            <w:r>
              <w:rPr>
                <w:sz w:val="16"/>
              </w:rPr>
            </w:r>
          </w:p>
          <w:p>
            <w:pPr>
              <w:pStyle w:val="Normal"/>
              <w:rPr>
                <w:sz w:val="16"/>
              </w:rPr>
            </w:pPr>
            <w:r>
              <w:rPr>
                <w:sz w:val="16"/>
              </w:rPr>
              <w:t>Resolution of discrepancies</w:t>
            </w:r>
          </w:p>
          <w:p>
            <w:pPr>
              <w:pStyle w:val="Normal"/>
              <w:rPr>
                <w:sz w:val="16"/>
              </w:rPr>
            </w:pPr>
            <w:r>
              <w:rPr>
                <w:sz w:val="16"/>
              </w:rPr>
            </w:r>
          </w:p>
          <w:p>
            <w:pPr>
              <w:pStyle w:val="Normal"/>
              <w:rPr>
                <w:sz w:val="16"/>
              </w:rPr>
            </w:pPr>
            <w:r>
              <w:rPr>
                <w:sz w:val="16"/>
              </w:rPr>
              <w:t>Cancel and amending data</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EMS Controllers</w:t>
            </w:r>
          </w:p>
          <w:p>
            <w:pPr>
              <w:pStyle w:val="Normal"/>
              <w:rPr>
                <w:sz w:val="16"/>
              </w:rPr>
            </w:pPr>
            <w:r>
              <w:rPr>
                <w:sz w:val="16"/>
              </w:rPr>
            </w:r>
          </w:p>
          <w:p>
            <w:pPr>
              <w:pStyle w:val="Normal"/>
              <w:rPr>
                <w:sz w:val="16"/>
              </w:rPr>
            </w:pPr>
            <w:r>
              <w:rPr>
                <w:sz w:val="16"/>
              </w:rPr>
              <w:t>EMS Controllers</w:t>
            </w:r>
          </w:p>
          <w:p>
            <w:pPr>
              <w:pStyle w:val="Normal"/>
              <w:rPr>
                <w:sz w:val="16"/>
              </w:rPr>
            </w:pPr>
            <w:r>
              <w:rPr>
                <w:sz w:val="16"/>
              </w:rPr>
            </w:r>
          </w:p>
          <w:p>
            <w:pPr>
              <w:pStyle w:val="Normal"/>
              <w:rPr>
                <w:sz w:val="16"/>
              </w:rPr>
            </w:pPr>
            <w:r>
              <w:rPr>
                <w:sz w:val="16"/>
              </w:rPr>
              <w:t>EMS Controllers</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t>EMS Controllers</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t>Data in Online system “prevails”</w:t>
            </w:r>
          </w:p>
        </w:tc>
      </w:tr>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Online Transaction Processing</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FX conversion for pricing</w:t>
            </w:r>
          </w:p>
          <w:p>
            <w:pPr>
              <w:pStyle w:val="Normal"/>
              <w:rPr>
                <w:sz w:val="16"/>
              </w:rPr>
            </w:pPr>
            <w:r>
              <w:rPr>
                <w:sz w:val="16"/>
              </w:rPr>
            </w:r>
          </w:p>
          <w:p>
            <w:pPr>
              <w:pStyle w:val="Normal"/>
              <w:rPr>
                <w:sz w:val="16"/>
              </w:rPr>
            </w:pPr>
            <w:r>
              <w:rPr>
                <w:sz w:val="16"/>
              </w:rPr>
              <w:t>FX exposure handling</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ERMS / Traders</w:t>
            </w:r>
          </w:p>
          <w:p>
            <w:pPr>
              <w:pStyle w:val="Normal"/>
              <w:rPr>
                <w:sz w:val="16"/>
              </w:rPr>
            </w:pPr>
            <w:r>
              <w:rPr>
                <w:sz w:val="16"/>
              </w:rPr>
            </w:r>
          </w:p>
          <w:p>
            <w:pPr>
              <w:pStyle w:val="Normal"/>
              <w:rPr>
                <w:sz w:val="16"/>
              </w:rPr>
            </w:pPr>
            <w:r>
              <w:rPr>
                <w:sz w:val="16"/>
              </w:rPr>
            </w:r>
          </w:p>
          <w:p>
            <w:pPr>
              <w:pStyle w:val="Normal"/>
              <w:rPr>
                <w:sz w:val="16"/>
              </w:rPr>
            </w:pPr>
            <w:r>
              <w:rPr>
                <w:sz w:val="16"/>
              </w:rPr>
              <w:t>EMS Controllers</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Disputes Handling</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Logging complaints / feedback</w:t>
            </w:r>
          </w:p>
          <w:p>
            <w:pPr>
              <w:pStyle w:val="Normal"/>
              <w:rPr>
                <w:sz w:val="16"/>
              </w:rPr>
            </w:pPr>
            <w:r>
              <w:rPr>
                <w:sz w:val="16"/>
              </w:rPr>
            </w:r>
          </w:p>
          <w:p>
            <w:pPr>
              <w:pStyle w:val="Normal"/>
              <w:rPr>
                <w:sz w:val="16"/>
              </w:rPr>
            </w:pPr>
            <w:r>
              <w:rPr>
                <w:sz w:val="16"/>
              </w:rPr>
              <w:t>Resolution</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Product Control</w:t>
            </w:r>
          </w:p>
          <w:p>
            <w:pPr>
              <w:pStyle w:val="Normal"/>
              <w:rPr>
                <w:sz w:val="16"/>
              </w:rPr>
            </w:pPr>
            <w:r>
              <w:rPr>
                <w:sz w:val="16"/>
              </w:rPr>
            </w:r>
          </w:p>
          <w:p>
            <w:pPr>
              <w:pStyle w:val="Normal"/>
              <w:rPr>
                <w:sz w:val="16"/>
              </w:rPr>
            </w:pPr>
            <w:r>
              <w:rPr>
                <w:sz w:val="16"/>
              </w:rPr>
              <w:t>Product control / EMS Controllers</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bl>
    <w:p>
      <w:pPr>
        <w:pStyle w:val="Normal"/>
        <w:rPr/>
      </w:pPr>
      <w:r>
        <w:rPr/>
      </w:r>
      <w:r>
        <w:br w:type="page"/>
      </w:r>
    </w:p>
    <w:p>
      <w:pPr>
        <w:pStyle w:val="Normal"/>
        <w:rPr/>
      </w:pPr>
      <w:r>
        <w:rPr/>
      </w:r>
    </w:p>
    <w:tbl>
      <w:tblPr>
        <w:tblW w:w="13176" w:type="dxa"/>
        <w:jc w:val="start"/>
        <w:tblInd w:w="0" w:type="dxa"/>
        <w:tblLayout w:type="fixed"/>
        <w:tblCellMar>
          <w:top w:w="0" w:type="dxa"/>
          <w:start w:w="108" w:type="dxa"/>
          <w:bottom w:w="0" w:type="dxa"/>
          <w:end w:w="108" w:type="dxa"/>
        </w:tblCellMar>
      </w:tblPr>
      <w:tblGrid>
        <w:gridCol w:w="1647"/>
        <w:gridCol w:w="1647"/>
        <w:gridCol w:w="1647"/>
        <w:gridCol w:w="1647"/>
        <w:gridCol w:w="1647"/>
        <w:gridCol w:w="1647"/>
        <w:gridCol w:w="1647"/>
        <w:gridCol w:w="1647"/>
      </w:tblGrid>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Business Process</w:t>
            </w:r>
          </w:p>
          <w:p>
            <w:pPr>
              <w:pStyle w:val="Normal"/>
              <w:rPr>
                <w:b/>
                <w:sz w:val="16"/>
              </w:rPr>
            </w:pPr>
            <w:r>
              <w:rPr>
                <w:b/>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Process Task</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Procedures Reference</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New Process</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Owner</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Existing  Enron Process</w:t>
            </w:r>
          </w:p>
          <w:p>
            <w:pPr>
              <w:pStyle w:val="Normal"/>
              <w:rPr>
                <w:b/>
                <w:sz w:val="16"/>
              </w:rPr>
            </w:pPr>
            <w:r>
              <w:rPr>
                <w:b/>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Owner</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Comments</w:t>
            </w:r>
          </w:p>
        </w:tc>
      </w:tr>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sz w:val="16"/>
              </w:rPr>
            </w:pPr>
            <w:r>
              <w:rPr>
                <w:sz w:val="16"/>
              </w:rPr>
              <w:t>Contracts &amp; Documentation</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Customer set – up and changes</w:t>
            </w:r>
          </w:p>
          <w:p>
            <w:pPr>
              <w:pStyle w:val="Normal"/>
              <w:rPr>
                <w:sz w:val="16"/>
              </w:rPr>
            </w:pPr>
            <w:r>
              <w:rPr>
                <w:sz w:val="16"/>
              </w:rPr>
            </w:r>
          </w:p>
          <w:p>
            <w:pPr>
              <w:pStyle w:val="Normal"/>
              <w:rPr>
                <w:sz w:val="16"/>
              </w:rPr>
            </w:pPr>
            <w:r>
              <w:rPr>
                <w:sz w:val="16"/>
              </w:rPr>
              <w:t>Monitoring and developing new contract types</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Refer above</w:t>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t>Commercial / Product Control</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t>Commercial / Product Control</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 xml:space="preserve">User Account Status viewing </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Reconciliation to underlying transaction systems</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rFonts w:eastAsia="Marlett" w:cs="Marlett" w:ascii="Marlett" w:hAnsi="Marlett"/>
                <w:sz w:val="16"/>
              </w:rPr>
              <w:sym w:font="Marlett" w:char="f061"/>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EMS Controllers</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Online News Publishing</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System news</w:t>
            </w:r>
          </w:p>
          <w:p>
            <w:pPr>
              <w:pStyle w:val="Normal"/>
              <w:rPr>
                <w:sz w:val="16"/>
              </w:rPr>
            </w:pPr>
            <w:r>
              <w:rPr>
                <w:sz w:val="16"/>
              </w:rPr>
            </w:r>
          </w:p>
          <w:p>
            <w:pPr>
              <w:pStyle w:val="Normal"/>
              <w:rPr>
                <w:sz w:val="16"/>
              </w:rPr>
            </w:pPr>
            <w:r>
              <w:rPr>
                <w:sz w:val="16"/>
              </w:rPr>
            </w:r>
          </w:p>
          <w:p>
            <w:pPr>
              <w:pStyle w:val="Normal"/>
              <w:rPr>
                <w:sz w:val="16"/>
              </w:rPr>
            </w:pPr>
            <w:r>
              <w:rPr>
                <w:sz w:val="16"/>
              </w:rPr>
              <w:t>Market news</w:t>
            </w:r>
          </w:p>
          <w:p>
            <w:pPr>
              <w:pStyle w:val="Normal"/>
              <w:rPr>
                <w:sz w:val="16"/>
              </w:rPr>
            </w:pPr>
            <w:r>
              <w:rPr>
                <w:sz w:val="16"/>
              </w:rPr>
            </w:r>
          </w:p>
          <w:p>
            <w:pPr>
              <w:pStyle w:val="Normal"/>
              <w:rPr>
                <w:sz w:val="16"/>
              </w:rPr>
            </w:pPr>
            <w:r>
              <w:rPr>
                <w:sz w:val="16"/>
              </w:rPr>
              <w:t>Publishing / translation</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Product Control</w:t>
            </w:r>
          </w:p>
          <w:p>
            <w:pPr>
              <w:pStyle w:val="Normal"/>
              <w:rPr>
                <w:sz w:val="16"/>
              </w:rPr>
            </w:pPr>
            <w:r>
              <w:rPr>
                <w:sz w:val="16"/>
              </w:rPr>
            </w:r>
          </w:p>
          <w:p>
            <w:pPr>
              <w:pStyle w:val="Normal"/>
              <w:rPr>
                <w:sz w:val="16"/>
              </w:rPr>
            </w:pPr>
            <w:r>
              <w:rPr>
                <w:sz w:val="16"/>
              </w:rPr>
              <w:t>Commercial</w:t>
            </w:r>
          </w:p>
          <w:p>
            <w:pPr>
              <w:pStyle w:val="Normal"/>
              <w:rPr>
                <w:sz w:val="16"/>
              </w:rPr>
            </w:pPr>
            <w:r>
              <w:rPr>
                <w:sz w:val="16"/>
              </w:rPr>
            </w:r>
          </w:p>
          <w:p>
            <w:pPr>
              <w:pStyle w:val="Normal"/>
              <w:rPr>
                <w:sz w:val="16"/>
              </w:rPr>
            </w:pPr>
            <w:r>
              <w:rPr>
                <w:sz w:val="16"/>
              </w:rPr>
              <w:t>Commercial</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Online Trading Help</w:t>
            </w:r>
          </w:p>
          <w:p>
            <w:pPr>
              <w:pStyle w:val="Normal"/>
              <w:rPr>
                <w:sz w:val="16"/>
              </w:rPr>
            </w:pPr>
            <w:r>
              <w:rPr>
                <w:sz w:val="16"/>
              </w:rPr>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Logging calls</w:t>
            </w:r>
          </w:p>
          <w:p>
            <w:pPr>
              <w:pStyle w:val="Normal"/>
              <w:rPr>
                <w:sz w:val="16"/>
              </w:rPr>
            </w:pPr>
            <w:r>
              <w:rPr>
                <w:sz w:val="16"/>
              </w:rPr>
            </w:r>
          </w:p>
          <w:p>
            <w:pPr>
              <w:pStyle w:val="Normal"/>
              <w:rPr>
                <w:sz w:val="16"/>
              </w:rPr>
            </w:pPr>
            <w:r>
              <w:rPr>
                <w:sz w:val="16"/>
              </w:rPr>
            </w:r>
          </w:p>
          <w:p>
            <w:pPr>
              <w:pStyle w:val="Normal"/>
              <w:rPr>
                <w:sz w:val="16"/>
              </w:rPr>
            </w:pPr>
            <w:r>
              <w:rPr>
                <w:sz w:val="16"/>
              </w:rPr>
              <w:t xml:space="preserve">Resolution </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Product Control</w:t>
            </w:r>
          </w:p>
          <w:p>
            <w:pPr>
              <w:pStyle w:val="Normal"/>
              <w:rPr>
                <w:sz w:val="16"/>
              </w:rPr>
            </w:pPr>
            <w:r>
              <w:rPr>
                <w:sz w:val="16"/>
              </w:rPr>
            </w:r>
          </w:p>
          <w:p>
            <w:pPr>
              <w:pStyle w:val="Normal"/>
              <w:rPr>
                <w:sz w:val="16"/>
              </w:rPr>
            </w:pPr>
            <w:r>
              <w:rPr>
                <w:sz w:val="16"/>
              </w:rPr>
              <w:t>Product Control</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Possible leverage from existing processes</w:t>
            </w:r>
          </w:p>
        </w:tc>
      </w:tr>
    </w:tbl>
    <w:p>
      <w:pPr>
        <w:sectPr>
          <w:headerReference w:type="default" r:id="rId10"/>
          <w:headerReference w:type="first" r:id="rId11"/>
          <w:footerReference w:type="default" r:id="rId12"/>
          <w:footerReference w:type="first" r:id="rId13"/>
          <w:type w:val="nextPage"/>
          <w:pgSz w:orient="landscape" w:w="16838" w:h="11906"/>
          <w:pgMar w:left="1440" w:right="1440" w:gutter="0" w:header="720" w:top="1440" w:footer="720" w:bottom="1440"/>
          <w:pgNumType w:fmt="decimal"/>
          <w:formProt w:val="false"/>
          <w:textDirection w:val="lrTb"/>
          <w:docGrid w:type="default" w:linePitch="360" w:charSpace="0"/>
        </w:sectPr>
      </w:pPr>
    </w:p>
    <w:p>
      <w:pPr>
        <w:pStyle w:val="Heading2"/>
        <w:rPr/>
      </w:pPr>
      <w:bookmarkStart w:id="80" w:name="__RefHeading___Toc457133219"/>
      <w:r>
        <w:rPr/>
        <w:t>II</w:t>
        <w:tab/>
        <w:t>Resource Deployment</w:t>
      </w:r>
      <w:bookmarkEnd w:id="80"/>
      <w:r>
        <w:rPr/>
        <w:t xml:space="preserve"> </w:t>
      </w:r>
    </w:p>
    <w:p>
      <w:pPr>
        <w:pStyle w:val="TOC1"/>
        <w:numPr>
          <w:ilvl w:val="0"/>
          <w:numId w:val="0"/>
        </w:numPr>
        <w:tabs>
          <w:tab w:val="clear" w:pos="9016"/>
        </w:tabs>
        <w:spacing w:before="0" w:after="0"/>
        <w:rPr>
          <w:caps w:val="false"/>
          <w:smallCaps w:val="false"/>
        </w:rPr>
      </w:pPr>
      <w:r>
        <w:rPr>
          <w:caps w:val="false"/>
          <w:smallCaps w:val="false"/>
        </w:rPr>
        <w:object w:dxaOrig="10985" w:dyaOrig="7655">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position:absolute;margin-left:7.2pt;margin-top:13.45pt;width:475.2pt;height:331.15pt;mso-wrap-distance-left:9.05pt;mso-wrap-distance-right:9.05pt;mso-position-horizontal-relative:text;mso-position-vertical-relative:text" filled="f" o:ole="">
            <v:imagedata r:id="rId15" o:title=""/>
            <w10:wrap type="topAndBottom"/>
          </v:shape>
          <o:OLEObject Type="Embed" ProgID="" ShapeID="ole_rId14" DrawAspect="Content" ObjectID="_1780700616" r:id="rId14"/>
        </w:object>
      </w:r>
      <w:r>
        <w:br w:type="page"/>
      </w:r>
    </w:p>
    <w:p>
      <w:pPr>
        <w:pStyle w:val="TOC1"/>
        <w:tabs>
          <w:tab w:val="clear" w:pos="9016"/>
        </w:tabs>
        <w:spacing w:before="0" w:after="0"/>
        <w:rPr>
          <w:caps w:val="false"/>
          <w:smallCaps w:val="false"/>
        </w:rPr>
      </w:pPr>
      <w:r>
        <w:rPr>
          <w:caps w:val="false"/>
          <w:smallCaps w:val="false"/>
        </w:rPr>
      </w:r>
    </w:p>
    <w:p>
      <w:pPr>
        <w:pStyle w:val="Heading2"/>
        <w:rPr/>
      </w:pPr>
      <w:bookmarkStart w:id="81" w:name="__RefHeading___Toc457133220"/>
      <w:bookmarkEnd w:id="81"/>
      <w:r>
        <w:rPr/>
        <w:t>III</w:t>
        <w:tab/>
        <w:t>Functional Organisation</w:t>
      </w:r>
    </w:p>
    <w:p>
      <w:pPr>
        <w:pStyle w:val="TOC1"/>
        <w:tabs>
          <w:tab w:val="clear" w:pos="9016"/>
        </w:tabs>
        <w:spacing w:before="0" w:after="0"/>
        <w:rPr>
          <w:caps w:val="false"/>
          <w:smallCaps w:val="false"/>
        </w:rPr>
      </w:pPr>
      <w:r>
        <w:rPr>
          <w:caps w:val="false"/>
          <w:smallCaps w:val="false"/>
        </w:rPr>
      </w:r>
    </w:p>
    <w:p>
      <w:pPr>
        <w:sectPr>
          <w:headerReference w:type="default" r:id="rId16"/>
          <w:headerReference w:type="first" r:id="rId17"/>
          <w:footerReference w:type="default" r:id="rId18"/>
          <w:footerReference w:type="first" r:id="rId19"/>
          <w:type w:val="nextPage"/>
          <w:pgSz w:orient="landscape" w:w="16838" w:h="11906"/>
          <w:pgMar w:left="1440" w:right="1440" w:gutter="0" w:header="720" w:top="1440" w:footer="720" w:bottom="1440"/>
          <w:pgNumType w:fmt="decimal"/>
          <w:formProt w:val="false"/>
          <w:titlePg/>
          <w:textDirection w:val="lrTb"/>
          <w:docGrid w:type="default" w:linePitch="360" w:charSpace="0"/>
        </w:sectPr>
        <w:pStyle w:val="TOC1"/>
        <w:numPr>
          <w:ilvl w:val="0"/>
          <w:numId w:val="0"/>
        </w:numPr>
        <w:rPr>
          <w:caps w:val="false"/>
          <w:smallCaps w:val="false"/>
        </w:rPr>
      </w:pPr>
      <w:r>
        <w:rPr>
          <w:caps w:val="false"/>
          <w:smallCaps w:val="false"/>
        </w:rPr>
        <mc:AlternateContent>
          <mc:Choice Requires="wps">
            <w:drawing>
              <wp:anchor behindDoc="0" distT="0" distB="0" distL="114935" distR="114935" simplePos="0" locked="0" layoutInCell="1" allowOverlap="1" relativeHeight="26">
                <wp:simplePos x="0" y="0"/>
                <wp:positionH relativeFrom="column">
                  <wp:posOffset>182880</wp:posOffset>
                </wp:positionH>
                <wp:positionV relativeFrom="paragraph">
                  <wp:posOffset>868680</wp:posOffset>
                </wp:positionV>
                <wp:extent cx="0" cy="2194560"/>
                <wp:effectExtent l="5080" t="0" r="5080" b="0"/>
                <wp:wrapNone/>
                <wp:docPr id="4" name=""/>
                <a:graphic xmlns:a="http://schemas.openxmlformats.org/drawingml/2006/main">
                  <a:graphicData uri="http://schemas.microsoft.com/office/word/2010/wordprocessingShape">
                    <wps:wsp>
                      <wps:cNvSpPr/>
                      <wps:spPr>
                        <a:xfrm>
                          <a:off x="0" y="0"/>
                          <a:ext cx="0" cy="21945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68.4pt" to="14.4pt,241.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
                <wp:simplePos x="0" y="0"/>
                <wp:positionH relativeFrom="column">
                  <wp:posOffset>2468880</wp:posOffset>
                </wp:positionH>
                <wp:positionV relativeFrom="paragraph">
                  <wp:posOffset>902335</wp:posOffset>
                </wp:positionV>
                <wp:extent cx="0" cy="1737360"/>
                <wp:effectExtent l="5080" t="0" r="5080" b="0"/>
                <wp:wrapNone/>
                <wp:docPr id="5" name=""/>
                <a:graphic xmlns:a="http://schemas.openxmlformats.org/drawingml/2006/main">
                  <a:graphicData uri="http://schemas.microsoft.com/office/word/2010/wordprocessingShape">
                    <wps:wsp>
                      <wps:cNvSpPr/>
                      <wps:spPr>
                        <a:xfrm>
                          <a:off x="0" y="0"/>
                          <a:ext cx="0" cy="1737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4.4pt,71.05pt" to="194.4pt,207.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
                <wp:simplePos x="0" y="0"/>
                <wp:positionH relativeFrom="column">
                  <wp:posOffset>4754880</wp:posOffset>
                </wp:positionH>
                <wp:positionV relativeFrom="paragraph">
                  <wp:posOffset>868680</wp:posOffset>
                </wp:positionV>
                <wp:extent cx="0" cy="1280160"/>
                <wp:effectExtent l="5080" t="0" r="5080" b="0"/>
                <wp:wrapNone/>
                <wp:docPr id="6" name=""/>
                <a:graphic xmlns:a="http://schemas.openxmlformats.org/drawingml/2006/main">
                  <a:graphicData uri="http://schemas.microsoft.com/office/word/2010/wordprocessingShape">
                    <wps:wsp>
                      <wps:cNvSpPr/>
                      <wps:spPr>
                        <a:xfrm>
                          <a:off x="0" y="0"/>
                          <a:ext cx="0" cy="1280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4.4pt,68.4pt" to="374.4pt,169.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
                <wp:simplePos x="0" y="0"/>
                <wp:positionH relativeFrom="column">
                  <wp:posOffset>7132320</wp:posOffset>
                </wp:positionH>
                <wp:positionV relativeFrom="paragraph">
                  <wp:posOffset>868680</wp:posOffset>
                </wp:positionV>
                <wp:extent cx="0" cy="3599815"/>
                <wp:effectExtent l="5080" t="0" r="5080" b="0"/>
                <wp:wrapNone/>
                <wp:docPr id="7" name=""/>
                <a:graphic xmlns:a="http://schemas.openxmlformats.org/drawingml/2006/main">
                  <a:graphicData uri="http://schemas.microsoft.com/office/word/2010/wordprocessingShape">
                    <wps:wsp>
                      <wps:cNvSpPr/>
                      <wps:spPr>
                        <a:xfrm>
                          <a:off x="0" y="0"/>
                          <a:ext cx="0" cy="3599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1.6pt,68.4pt" to="561.6pt,351.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
                <wp:simplePos x="0" y="0"/>
                <wp:positionH relativeFrom="column">
                  <wp:posOffset>182880</wp:posOffset>
                </wp:positionH>
                <wp:positionV relativeFrom="paragraph">
                  <wp:posOffset>1234440</wp:posOffset>
                </wp:positionV>
                <wp:extent cx="274320" cy="0"/>
                <wp:effectExtent l="0" t="5080" r="0" b="5080"/>
                <wp:wrapNone/>
                <wp:docPr id="8"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97.2pt" to="35.95pt,97.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
                <wp:simplePos x="0" y="0"/>
                <wp:positionH relativeFrom="column">
                  <wp:posOffset>182880</wp:posOffset>
                </wp:positionH>
                <wp:positionV relativeFrom="paragraph">
                  <wp:posOffset>1691640</wp:posOffset>
                </wp:positionV>
                <wp:extent cx="274320" cy="0"/>
                <wp:effectExtent l="0" t="5080" r="0" b="5080"/>
                <wp:wrapNone/>
                <wp:docPr id="9"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133.2pt" to="35.95pt,133.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
                <wp:simplePos x="0" y="0"/>
                <wp:positionH relativeFrom="column">
                  <wp:posOffset>182880</wp:posOffset>
                </wp:positionH>
                <wp:positionV relativeFrom="paragraph">
                  <wp:posOffset>2148840</wp:posOffset>
                </wp:positionV>
                <wp:extent cx="274320" cy="0"/>
                <wp:effectExtent l="0" t="5080" r="0" b="5080"/>
                <wp:wrapNone/>
                <wp:docPr id="10"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169.2pt" to="35.95pt,169.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
                <wp:simplePos x="0" y="0"/>
                <wp:positionH relativeFrom="column">
                  <wp:posOffset>182880</wp:posOffset>
                </wp:positionH>
                <wp:positionV relativeFrom="paragraph">
                  <wp:posOffset>2606040</wp:posOffset>
                </wp:positionV>
                <wp:extent cx="274320" cy="0"/>
                <wp:effectExtent l="0" t="5080" r="0" b="5080"/>
                <wp:wrapNone/>
                <wp:docPr id="11"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205.2pt" to="35.95pt,205.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
                <wp:simplePos x="0" y="0"/>
                <wp:positionH relativeFrom="column">
                  <wp:posOffset>2468880</wp:posOffset>
                </wp:positionH>
                <wp:positionV relativeFrom="paragraph">
                  <wp:posOffset>1218565</wp:posOffset>
                </wp:positionV>
                <wp:extent cx="274320" cy="0"/>
                <wp:effectExtent l="0" t="5080" r="0" b="5080"/>
                <wp:wrapNone/>
                <wp:docPr id="12"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4.4pt,95.95pt" to="215.95pt,95.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
                <wp:simplePos x="0" y="0"/>
                <wp:positionH relativeFrom="column">
                  <wp:posOffset>2468880</wp:posOffset>
                </wp:positionH>
                <wp:positionV relativeFrom="paragraph">
                  <wp:posOffset>1675765</wp:posOffset>
                </wp:positionV>
                <wp:extent cx="274320" cy="0"/>
                <wp:effectExtent l="0" t="5080" r="0" b="5080"/>
                <wp:wrapNone/>
                <wp:docPr id="13"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4.4pt,131.95pt" to="215.95pt,131.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
                <wp:simplePos x="0" y="0"/>
                <wp:positionH relativeFrom="column">
                  <wp:posOffset>2468880</wp:posOffset>
                </wp:positionH>
                <wp:positionV relativeFrom="paragraph">
                  <wp:posOffset>2132965</wp:posOffset>
                </wp:positionV>
                <wp:extent cx="274320" cy="0"/>
                <wp:effectExtent l="0" t="5080" r="0" b="5080"/>
                <wp:wrapNone/>
                <wp:docPr id="14"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4.4pt,167.95pt" to="215.95pt,167.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
                <wp:simplePos x="0" y="0"/>
                <wp:positionH relativeFrom="column">
                  <wp:posOffset>2468880</wp:posOffset>
                </wp:positionH>
                <wp:positionV relativeFrom="paragraph">
                  <wp:posOffset>2639695</wp:posOffset>
                </wp:positionV>
                <wp:extent cx="274320" cy="0"/>
                <wp:effectExtent l="0" t="5080" r="0" b="5080"/>
                <wp:wrapNone/>
                <wp:docPr id="15"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4.4pt,207.85pt" to="215.95pt,207.8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
                <wp:simplePos x="0" y="0"/>
                <wp:positionH relativeFrom="column">
                  <wp:posOffset>4754880</wp:posOffset>
                </wp:positionH>
                <wp:positionV relativeFrom="paragraph">
                  <wp:posOffset>1234440</wp:posOffset>
                </wp:positionV>
                <wp:extent cx="274320" cy="0"/>
                <wp:effectExtent l="0" t="5080" r="0" b="5080"/>
                <wp:wrapNone/>
                <wp:docPr id="16"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4.4pt,97.2pt" to="395.95pt,97.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9">
                <wp:simplePos x="0" y="0"/>
                <wp:positionH relativeFrom="column">
                  <wp:posOffset>4754880</wp:posOffset>
                </wp:positionH>
                <wp:positionV relativeFrom="paragraph">
                  <wp:posOffset>1691640</wp:posOffset>
                </wp:positionV>
                <wp:extent cx="274320" cy="0"/>
                <wp:effectExtent l="0" t="5080" r="0" b="5080"/>
                <wp:wrapNone/>
                <wp:docPr id="17"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4.4pt,133.2pt" to="395.95pt,133.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0">
                <wp:simplePos x="0" y="0"/>
                <wp:positionH relativeFrom="column">
                  <wp:posOffset>4754880</wp:posOffset>
                </wp:positionH>
                <wp:positionV relativeFrom="paragraph">
                  <wp:posOffset>2148840</wp:posOffset>
                </wp:positionV>
                <wp:extent cx="274320" cy="0"/>
                <wp:effectExtent l="0" t="5080" r="0" b="5080"/>
                <wp:wrapNone/>
                <wp:docPr id="18"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4.4pt,169.2pt" to="395.95pt,169.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1">
                <wp:simplePos x="0" y="0"/>
                <wp:positionH relativeFrom="column">
                  <wp:posOffset>7132320</wp:posOffset>
                </wp:positionH>
                <wp:positionV relativeFrom="paragraph">
                  <wp:posOffset>1085215</wp:posOffset>
                </wp:positionV>
                <wp:extent cx="274320" cy="0"/>
                <wp:effectExtent l="0" t="5080" r="0" b="5080"/>
                <wp:wrapNone/>
                <wp:docPr id="19"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1.6pt,85.45pt" to="583.15pt,85.4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2">
                <wp:simplePos x="0" y="0"/>
                <wp:positionH relativeFrom="column">
                  <wp:posOffset>7132320</wp:posOffset>
                </wp:positionH>
                <wp:positionV relativeFrom="paragraph">
                  <wp:posOffset>1359535</wp:posOffset>
                </wp:positionV>
                <wp:extent cx="274320" cy="0"/>
                <wp:effectExtent l="0" t="5080" r="0" b="5080"/>
                <wp:wrapNone/>
                <wp:docPr id="20"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1.6pt,107.05pt" to="583.15pt,107.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3">
                <wp:simplePos x="0" y="0"/>
                <wp:positionH relativeFrom="column">
                  <wp:posOffset>7132320</wp:posOffset>
                </wp:positionH>
                <wp:positionV relativeFrom="paragraph">
                  <wp:posOffset>1633855</wp:posOffset>
                </wp:positionV>
                <wp:extent cx="274320" cy="0"/>
                <wp:effectExtent l="0" t="5080" r="0" b="5080"/>
                <wp:wrapNone/>
                <wp:docPr id="21"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1.6pt,128.65pt" to="583.15pt,128.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
                <wp:simplePos x="0" y="0"/>
                <wp:positionH relativeFrom="column">
                  <wp:posOffset>7132320</wp:posOffset>
                </wp:positionH>
                <wp:positionV relativeFrom="paragraph">
                  <wp:posOffset>1999615</wp:posOffset>
                </wp:positionV>
                <wp:extent cx="274320" cy="0"/>
                <wp:effectExtent l="0" t="5080" r="0" b="5080"/>
                <wp:wrapNone/>
                <wp:docPr id="22"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1.6pt,157.45pt" to="583.15pt,157.4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5">
                <wp:simplePos x="0" y="0"/>
                <wp:positionH relativeFrom="column">
                  <wp:posOffset>7132320</wp:posOffset>
                </wp:positionH>
                <wp:positionV relativeFrom="paragraph">
                  <wp:posOffset>2365375</wp:posOffset>
                </wp:positionV>
                <wp:extent cx="274320" cy="0"/>
                <wp:effectExtent l="0" t="5080" r="0" b="5080"/>
                <wp:wrapNone/>
                <wp:docPr id="23"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1.6pt,186.25pt" to="583.15pt,186.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
                <wp:simplePos x="0" y="0"/>
                <wp:positionH relativeFrom="column">
                  <wp:posOffset>182880</wp:posOffset>
                </wp:positionH>
                <wp:positionV relativeFrom="paragraph">
                  <wp:posOffset>3063240</wp:posOffset>
                </wp:positionV>
                <wp:extent cx="0" cy="457200"/>
                <wp:effectExtent l="5080" t="0" r="5080" b="0"/>
                <wp:wrapNone/>
                <wp:docPr id="24" name=""/>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241.2pt" to="14.4pt,277.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7">
                <wp:simplePos x="0" y="0"/>
                <wp:positionH relativeFrom="column">
                  <wp:posOffset>182880</wp:posOffset>
                </wp:positionH>
                <wp:positionV relativeFrom="paragraph">
                  <wp:posOffset>3063240</wp:posOffset>
                </wp:positionV>
                <wp:extent cx="274320" cy="0"/>
                <wp:effectExtent l="0" t="5080" r="0" b="5080"/>
                <wp:wrapNone/>
                <wp:docPr id="25"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241.2pt" to="35.95pt,241.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
                <wp:simplePos x="0" y="0"/>
                <wp:positionH relativeFrom="column">
                  <wp:posOffset>182880</wp:posOffset>
                </wp:positionH>
                <wp:positionV relativeFrom="paragraph">
                  <wp:posOffset>3520440</wp:posOffset>
                </wp:positionV>
                <wp:extent cx="274320" cy="0"/>
                <wp:effectExtent l="0" t="5080" r="0" b="5080"/>
                <wp:wrapNone/>
                <wp:docPr id="26"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277.2pt" to="35.95pt,277.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4">
                <wp:simplePos x="0" y="0"/>
                <wp:positionH relativeFrom="column">
                  <wp:posOffset>7132320</wp:posOffset>
                </wp:positionH>
                <wp:positionV relativeFrom="paragraph">
                  <wp:posOffset>2731135</wp:posOffset>
                </wp:positionV>
                <wp:extent cx="274320" cy="0"/>
                <wp:effectExtent l="0" t="5080" r="0" b="5080"/>
                <wp:wrapNone/>
                <wp:docPr id="27"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1.6pt,215.05pt" to="583.15pt,215.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5">
                <wp:simplePos x="0" y="0"/>
                <wp:positionH relativeFrom="column">
                  <wp:posOffset>7132320</wp:posOffset>
                </wp:positionH>
                <wp:positionV relativeFrom="paragraph">
                  <wp:posOffset>3005455</wp:posOffset>
                </wp:positionV>
                <wp:extent cx="274320" cy="0"/>
                <wp:effectExtent l="0" t="5080" r="0" b="5080"/>
                <wp:wrapNone/>
                <wp:docPr id="28"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1.6pt,236.65pt" to="583.15pt,236.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6">
                <wp:simplePos x="0" y="0"/>
                <wp:positionH relativeFrom="column">
                  <wp:posOffset>7132320</wp:posOffset>
                </wp:positionH>
                <wp:positionV relativeFrom="paragraph">
                  <wp:posOffset>3279775</wp:posOffset>
                </wp:positionV>
                <wp:extent cx="274320" cy="0"/>
                <wp:effectExtent l="0" t="5080" r="0" b="5080"/>
                <wp:wrapNone/>
                <wp:docPr id="29"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1.6pt,258.25pt" to="583.15pt,258.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7">
                <wp:simplePos x="0" y="0"/>
                <wp:positionH relativeFrom="column">
                  <wp:posOffset>7132320</wp:posOffset>
                </wp:positionH>
                <wp:positionV relativeFrom="paragraph">
                  <wp:posOffset>3736975</wp:posOffset>
                </wp:positionV>
                <wp:extent cx="274320" cy="0"/>
                <wp:effectExtent l="0" t="5080" r="0" b="5080"/>
                <wp:wrapNone/>
                <wp:docPr id="30"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1.6pt,294.25pt" to="583.15pt,294.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9">
                <wp:simplePos x="0" y="0"/>
                <wp:positionH relativeFrom="column">
                  <wp:posOffset>7132320</wp:posOffset>
                </wp:positionH>
                <wp:positionV relativeFrom="paragraph">
                  <wp:posOffset>4102735</wp:posOffset>
                </wp:positionV>
                <wp:extent cx="274320" cy="0"/>
                <wp:effectExtent l="0" t="5080" r="0" b="5080"/>
                <wp:wrapNone/>
                <wp:docPr id="31"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1.6pt,323.05pt" to="583.15pt,323.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
                <wp:simplePos x="0" y="0"/>
                <wp:positionH relativeFrom="column">
                  <wp:posOffset>7132320</wp:posOffset>
                </wp:positionH>
                <wp:positionV relativeFrom="paragraph">
                  <wp:posOffset>4468495</wp:posOffset>
                </wp:positionV>
                <wp:extent cx="274320" cy="0"/>
                <wp:effectExtent l="0" t="5080" r="0" b="5080"/>
                <wp:wrapNone/>
                <wp:docPr id="32"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561.6pt,351.85pt" to="583.15pt,351.85pt" stroked="t" o:allowincell="f" style="position:absolute">
                <v:stroke color="black" weight="9360" dashstyle="dash"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6">
                <wp:simplePos x="0" y="0"/>
                <wp:positionH relativeFrom="column">
                  <wp:posOffset>-4445</wp:posOffset>
                </wp:positionH>
                <wp:positionV relativeFrom="paragraph">
                  <wp:posOffset>41275</wp:posOffset>
                </wp:positionV>
                <wp:extent cx="3849370" cy="831850"/>
                <wp:effectExtent l="0" t="0" r="0" b="0"/>
                <wp:wrapNone/>
                <wp:docPr id="33" name="Frame13"/>
                <a:graphic xmlns:a="http://schemas.openxmlformats.org/drawingml/2006/main">
                  <a:graphicData uri="http://schemas.microsoft.com/office/word/2010/wordprocessingShape">
                    <wps:wsp>
                      <wps:cNvSpPr txBox="1"/>
                      <wps:spPr>
                        <a:xfrm>
                          <a:off x="0" y="0"/>
                          <a:ext cx="3849370" cy="831850"/>
                        </a:xfrm>
                        <a:prstGeom prst="rect"/>
                        <a:solidFill>
                          <a:srgbClr val="FFFFFF"/>
                        </a:solidFill>
                        <a:ln w="9525">
                          <a:solidFill>
                            <a:srgbClr val="000000"/>
                          </a:solidFill>
                        </a:ln>
                      </wps:spPr>
                      <wps:txbx>
                        <w:txbxContent>
                          <w:p>
                            <w:pPr>
                              <w:pStyle w:val="BodyText"/>
                              <w:rPr>
                                <w:i w:val="false"/>
                                <w:i w:val="false"/>
                                <w:sz w:val="16"/>
                              </w:rPr>
                            </w:pPr>
                            <w:r>
                              <w:rPr>
                                <w:i w:val="false"/>
                                <w:sz w:val="16"/>
                              </w:rPr>
                              <w:t>Product Control</w:t>
                            </w:r>
                          </w:p>
                        </w:txbxContent>
                      </wps:txbx>
                      <wps:bodyPr anchor="t" lIns="91440" tIns="45720" rIns="91440" bIns="45720">
                        <a:noAutofit/>
                      </wps:bodyPr>
                    </wps:wsp>
                  </a:graphicData>
                </a:graphic>
              </wp:anchor>
            </w:drawing>
          </mc:Choice>
          <mc:Fallback>
            <w:pict>
              <v:rect fillcolor="#FFFFFF" strokecolor="#000000" strokeweight="0pt" style="position:absolute;rotation:-0;width:303.1pt;height:65.5pt;mso-wrap-distance-left:9.05pt;mso-wrap-distance-right:9.05pt;mso-wrap-distance-top:0pt;mso-wrap-distance-bottom:0pt;margin-top:3.25pt;mso-position-vertical-relative:text;margin-left:-0.35pt;mso-position-horizontal-relative:text">
                <v:textbox>
                  <w:txbxContent>
                    <w:p>
                      <w:pPr>
                        <w:pStyle w:val="BodyText"/>
                        <w:rPr>
                          <w:i w:val="false"/>
                          <w:i w:val="false"/>
                          <w:sz w:val="16"/>
                        </w:rPr>
                      </w:pPr>
                      <w:r>
                        <w:rPr>
                          <w:i w:val="false"/>
                          <w:sz w:val="16"/>
                        </w:rPr>
                        <w:t>Product Control</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4567555</wp:posOffset>
                </wp:positionH>
                <wp:positionV relativeFrom="paragraph">
                  <wp:posOffset>41275</wp:posOffset>
                </wp:positionV>
                <wp:extent cx="1563370" cy="831850"/>
                <wp:effectExtent l="0" t="0" r="0" b="0"/>
                <wp:wrapNone/>
                <wp:docPr id="34" name="Frame27"/>
                <a:graphic xmlns:a="http://schemas.openxmlformats.org/drawingml/2006/main">
                  <a:graphicData uri="http://schemas.microsoft.com/office/word/2010/wordprocessingShape">
                    <wps:wsp>
                      <wps:cNvSpPr txBox="1"/>
                      <wps:spPr>
                        <a:xfrm>
                          <a:off x="0" y="0"/>
                          <a:ext cx="1563370" cy="831850"/>
                        </a:xfrm>
                        <a:prstGeom prst="rect"/>
                        <a:solidFill>
                          <a:srgbClr val="FFFFFF"/>
                        </a:solidFill>
                        <a:ln w="9525">
                          <a:solidFill>
                            <a:srgbClr val="000000"/>
                          </a:solidFill>
                        </a:ln>
                      </wps:spPr>
                      <wps:txbx>
                        <w:txbxContent>
                          <w:p>
                            <w:pPr>
                              <w:pStyle w:val="Normal"/>
                              <w:jc w:val="center"/>
                              <w:rPr>
                                <w:sz w:val="16"/>
                              </w:rPr>
                            </w:pPr>
                            <w:r>
                              <w:rPr>
                                <w:sz w:val="16"/>
                              </w:rPr>
                              <w:t>IT development</w:t>
                            </w:r>
                          </w:p>
                        </w:txbxContent>
                      </wps:txbx>
                      <wps:bodyPr anchor="t" lIns="91440" tIns="45720" rIns="91440" bIns="45720">
                        <a:noAutofit/>
                      </wps:bodyPr>
                    </wps:wsp>
                  </a:graphicData>
                </a:graphic>
              </wp:anchor>
            </w:drawing>
          </mc:Choice>
          <mc:Fallback>
            <w:pict>
              <v:rect fillcolor="#FFFFFF" strokecolor="#000000" strokeweight="0pt" style="position:absolute;rotation:-0;width:123.1pt;height:65.5pt;mso-wrap-distance-left:9.05pt;mso-wrap-distance-right:9.05pt;mso-wrap-distance-top:0pt;mso-wrap-distance-bottom:0pt;margin-top:3.25pt;mso-position-vertical-relative:text;margin-left:359.65pt;mso-position-horizontal-relative:text">
                <v:textbox>
                  <w:txbxContent>
                    <w:p>
                      <w:pPr>
                        <w:pStyle w:val="Normal"/>
                        <w:jc w:val="center"/>
                        <w:rPr>
                          <w:sz w:val="16"/>
                        </w:rPr>
                      </w:pPr>
                      <w:r>
                        <w:rPr>
                          <w:sz w:val="16"/>
                        </w:rPr>
                        <w:t>IT development</w:t>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6944995</wp:posOffset>
                </wp:positionH>
                <wp:positionV relativeFrom="paragraph">
                  <wp:posOffset>41275</wp:posOffset>
                </wp:positionV>
                <wp:extent cx="1563370" cy="831850"/>
                <wp:effectExtent l="0" t="0" r="0" b="0"/>
                <wp:wrapNone/>
                <wp:docPr id="35" name="Frame26"/>
                <a:graphic xmlns:a="http://schemas.openxmlformats.org/drawingml/2006/main">
                  <a:graphicData uri="http://schemas.microsoft.com/office/word/2010/wordprocessingShape">
                    <wps:wsp>
                      <wps:cNvSpPr txBox="1"/>
                      <wps:spPr>
                        <a:xfrm>
                          <a:off x="0" y="0"/>
                          <a:ext cx="1563370" cy="831850"/>
                        </a:xfrm>
                        <a:prstGeom prst="rect"/>
                        <a:solidFill>
                          <a:srgbClr val="FFFFFF"/>
                        </a:solidFill>
                        <a:ln w="9525">
                          <a:solidFill>
                            <a:srgbClr val="000000"/>
                          </a:solidFill>
                        </a:ln>
                      </wps:spPr>
                      <wps:txbx>
                        <w:txbxContent>
                          <w:p>
                            <w:pPr>
                              <w:pStyle w:val="Normal"/>
                              <w:jc w:val="center"/>
                              <w:rPr/>
                            </w:pPr>
                            <w:r>
                              <w:rPr/>
                              <w:t>Commercial</w:t>
                            </w:r>
                          </w:p>
                        </w:txbxContent>
                      </wps:txbx>
                      <wps:bodyPr anchor="t" lIns="91440" tIns="45720" rIns="91440" bIns="45720">
                        <a:noAutofit/>
                      </wps:bodyPr>
                    </wps:wsp>
                  </a:graphicData>
                </a:graphic>
              </wp:anchor>
            </w:drawing>
          </mc:Choice>
          <mc:Fallback>
            <w:pict>
              <v:rect fillcolor="#FFFFFF" strokecolor="#000000" strokeweight="0pt" style="position:absolute;rotation:-0;width:123.1pt;height:65.5pt;mso-wrap-distance-left:9.05pt;mso-wrap-distance-right:9.05pt;mso-wrap-distance-top:0pt;mso-wrap-distance-bottom:0pt;margin-top:3.25pt;mso-position-vertical-relative:text;margin-left:546.85pt;mso-position-horizontal-relative:text">
                <v:textbox>
                  <w:txbxContent>
                    <w:p>
                      <w:pPr>
                        <w:pStyle w:val="Normal"/>
                        <w:jc w:val="center"/>
                        <w:rPr/>
                      </w:pPr>
                      <w:r>
                        <w:rPr/>
                        <w:t>Commercial</w:t>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452755</wp:posOffset>
                </wp:positionH>
                <wp:positionV relativeFrom="paragraph">
                  <wp:posOffset>1138555</wp:posOffset>
                </wp:positionV>
                <wp:extent cx="1106170" cy="211455"/>
                <wp:effectExtent l="0" t="0" r="0" b="0"/>
                <wp:wrapNone/>
                <wp:docPr id="36" name="Frame25"/>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Risk Monitoring</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89.65pt;mso-position-vertical-relative:text;margin-left:35.65pt;mso-position-horizontal-relative:text">
                <v:textbox>
                  <w:txbxContent>
                    <w:p>
                      <w:pPr>
                        <w:pStyle w:val="Normal"/>
                        <w:rPr>
                          <w:sz w:val="16"/>
                        </w:rPr>
                      </w:pPr>
                      <w:r>
                        <w:rPr>
                          <w:sz w:val="16"/>
                        </w:rPr>
                        <w:t>Risk Monitoring</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452755</wp:posOffset>
                </wp:positionH>
                <wp:positionV relativeFrom="paragraph">
                  <wp:posOffset>1595755</wp:posOffset>
                </wp:positionV>
                <wp:extent cx="1106170" cy="211455"/>
                <wp:effectExtent l="0" t="0" r="0" b="0"/>
                <wp:wrapNone/>
                <wp:docPr id="37" name="Frame24"/>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Registration</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125.65pt;mso-position-vertical-relative:text;margin-left:35.65pt;mso-position-horizontal-relative:text">
                <v:textbox>
                  <w:txbxContent>
                    <w:p>
                      <w:pPr>
                        <w:pStyle w:val="Normal"/>
                        <w:rPr>
                          <w:sz w:val="16"/>
                        </w:rPr>
                      </w:pPr>
                      <w:r>
                        <w:rPr>
                          <w:sz w:val="16"/>
                        </w:rPr>
                        <w:t>Registration</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452755</wp:posOffset>
                </wp:positionH>
                <wp:positionV relativeFrom="paragraph">
                  <wp:posOffset>2052955</wp:posOffset>
                </wp:positionV>
                <wp:extent cx="1106170" cy="211455"/>
                <wp:effectExtent l="0" t="0" r="0" b="0"/>
                <wp:wrapNone/>
                <wp:docPr id="38" name="Frame23"/>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Documentation</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161.65pt;mso-position-vertical-relative:text;margin-left:35.65pt;mso-position-horizontal-relative:text">
                <v:textbox>
                  <w:txbxContent>
                    <w:p>
                      <w:pPr>
                        <w:pStyle w:val="Normal"/>
                        <w:rPr>
                          <w:sz w:val="16"/>
                        </w:rPr>
                      </w:pPr>
                      <w:r>
                        <w:rPr>
                          <w:sz w:val="16"/>
                        </w:rPr>
                        <w:t>Documentation</w:t>
                      </w:r>
                    </w:p>
                  </w:txbxContent>
                </v:textbox>
                <w10:wrap type="none"/>
              </v:rect>
            </w:pict>
          </mc:Fallback>
        </mc:AlternateContent>
      </w:r>
      <w:r>
        <mc:AlternateContent>
          <mc:Choice Requires="wps">
            <w:drawing>
              <wp:anchor behindDoc="0" distT="0" distB="0" distL="114935" distR="114935" simplePos="0" locked="0" layoutInCell="1" allowOverlap="1" relativeHeight="12">
                <wp:simplePos x="0" y="0"/>
                <wp:positionH relativeFrom="column">
                  <wp:posOffset>452755</wp:posOffset>
                </wp:positionH>
                <wp:positionV relativeFrom="paragraph">
                  <wp:posOffset>2510155</wp:posOffset>
                </wp:positionV>
                <wp:extent cx="1106170" cy="211455"/>
                <wp:effectExtent l="0" t="0" r="0" b="0"/>
                <wp:wrapNone/>
                <wp:docPr id="39" name="Frame22"/>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Reporting</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197.65pt;mso-position-vertical-relative:text;margin-left:35.65pt;mso-position-horizontal-relative:text">
                <v:textbox>
                  <w:txbxContent>
                    <w:p>
                      <w:pPr>
                        <w:pStyle w:val="Normal"/>
                        <w:rPr>
                          <w:sz w:val="16"/>
                        </w:rPr>
                      </w:pPr>
                      <w:r>
                        <w:rPr>
                          <w:sz w:val="16"/>
                        </w:rPr>
                        <w:t>Reporting</w:t>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2738755</wp:posOffset>
                </wp:positionH>
                <wp:positionV relativeFrom="paragraph">
                  <wp:posOffset>1122680</wp:posOffset>
                </wp:positionV>
                <wp:extent cx="1106170" cy="227330"/>
                <wp:effectExtent l="0" t="0" r="0" b="0"/>
                <wp:wrapNone/>
                <wp:docPr id="40" name="Frame19"/>
                <a:graphic xmlns:a="http://schemas.openxmlformats.org/drawingml/2006/main">
                  <a:graphicData uri="http://schemas.microsoft.com/office/word/2010/wordprocessingShape">
                    <wps:wsp>
                      <wps:cNvSpPr txBox="1"/>
                      <wps:spPr>
                        <a:xfrm>
                          <a:off x="0" y="0"/>
                          <a:ext cx="1106170" cy="227330"/>
                        </a:xfrm>
                        <a:prstGeom prst="rect"/>
                        <a:solidFill>
                          <a:srgbClr val="FFFFFF"/>
                        </a:solidFill>
                        <a:ln w="9525">
                          <a:solidFill>
                            <a:srgbClr val="000000"/>
                          </a:solidFill>
                        </a:ln>
                      </wps:spPr>
                      <wps:txbx>
                        <w:txbxContent>
                          <w:p>
                            <w:pPr>
                              <w:pStyle w:val="Normal"/>
                              <w:rPr>
                                <w:sz w:val="16"/>
                              </w:rPr>
                            </w:pPr>
                            <w:r>
                              <w:rPr>
                                <w:sz w:val="16"/>
                              </w:rPr>
                              <w:t>Internal permissons</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7.9pt;mso-wrap-distance-left:9.05pt;mso-wrap-distance-right:9.05pt;mso-wrap-distance-top:0pt;mso-wrap-distance-bottom:0pt;margin-top:88.4pt;mso-position-vertical-relative:text;margin-left:215.65pt;mso-position-horizontal-relative:text">
                <v:textbox>
                  <w:txbxContent>
                    <w:p>
                      <w:pPr>
                        <w:pStyle w:val="Normal"/>
                        <w:rPr>
                          <w:sz w:val="16"/>
                        </w:rPr>
                      </w:pPr>
                      <w:r>
                        <w:rPr>
                          <w:sz w:val="16"/>
                        </w:rPr>
                        <w:t>Internal permissons</w:t>
                      </w:r>
                    </w:p>
                  </w:txbxContent>
                </v:textbox>
                <w10:wrap type="none"/>
              </v:rect>
            </w:pict>
          </mc:Fallback>
        </mc:AlternateContent>
      </w:r>
      <w:r>
        <mc:AlternateContent>
          <mc:Choice Requires="wps">
            <w:drawing>
              <wp:anchor behindDoc="0" distT="0" distB="0" distL="114935" distR="114935" simplePos="0" locked="0" layoutInCell="1" allowOverlap="1" relativeHeight="14">
                <wp:simplePos x="0" y="0"/>
                <wp:positionH relativeFrom="column">
                  <wp:posOffset>2738755</wp:posOffset>
                </wp:positionH>
                <wp:positionV relativeFrom="paragraph">
                  <wp:posOffset>1579880</wp:posOffset>
                </wp:positionV>
                <wp:extent cx="1106170" cy="227330"/>
                <wp:effectExtent l="0" t="0" r="0" b="0"/>
                <wp:wrapNone/>
                <wp:docPr id="41" name="Frame18"/>
                <a:graphic xmlns:a="http://schemas.openxmlformats.org/drawingml/2006/main">
                  <a:graphicData uri="http://schemas.microsoft.com/office/word/2010/wordprocessingShape">
                    <wps:wsp>
                      <wps:cNvSpPr txBox="1"/>
                      <wps:spPr>
                        <a:xfrm>
                          <a:off x="0" y="0"/>
                          <a:ext cx="1106170" cy="227330"/>
                        </a:xfrm>
                        <a:prstGeom prst="rect"/>
                        <a:solidFill>
                          <a:srgbClr val="FFFFFF"/>
                        </a:solidFill>
                        <a:ln w="9525">
                          <a:solidFill>
                            <a:srgbClr val="000000"/>
                          </a:solidFill>
                        </a:ln>
                      </wps:spPr>
                      <wps:txbx>
                        <w:txbxContent>
                          <w:p>
                            <w:pPr>
                              <w:pStyle w:val="Normal"/>
                              <w:rPr>
                                <w:sz w:val="16"/>
                              </w:rPr>
                            </w:pPr>
                            <w:r>
                              <w:rPr>
                                <w:sz w:val="16"/>
                              </w:rPr>
                              <w:t>External permissions</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7.9pt;mso-wrap-distance-left:9.05pt;mso-wrap-distance-right:9.05pt;mso-wrap-distance-top:0pt;mso-wrap-distance-bottom:0pt;margin-top:124.4pt;mso-position-vertical-relative:text;margin-left:215.65pt;mso-position-horizontal-relative:text">
                <v:textbox>
                  <w:txbxContent>
                    <w:p>
                      <w:pPr>
                        <w:pStyle w:val="Normal"/>
                        <w:rPr>
                          <w:sz w:val="16"/>
                        </w:rPr>
                      </w:pPr>
                      <w:r>
                        <w:rPr>
                          <w:sz w:val="16"/>
                        </w:rPr>
                        <w:t>External permissions</w:t>
                      </w:r>
                    </w:p>
                  </w:txbxContent>
                </v:textbox>
                <w10:wrap type="none"/>
              </v:rect>
            </w:pict>
          </mc:Fallback>
        </mc:AlternateContent>
      </w:r>
      <w:r>
        <mc:AlternateContent>
          <mc:Choice Requires="wps">
            <w:drawing>
              <wp:anchor behindDoc="0" distT="0" distB="0" distL="114935" distR="114935" simplePos="0" locked="0" layoutInCell="1" allowOverlap="1" relativeHeight="15">
                <wp:simplePos x="0" y="0"/>
                <wp:positionH relativeFrom="column">
                  <wp:posOffset>452755</wp:posOffset>
                </wp:positionH>
                <wp:positionV relativeFrom="paragraph">
                  <wp:posOffset>2967355</wp:posOffset>
                </wp:positionV>
                <wp:extent cx="1106170" cy="211455"/>
                <wp:effectExtent l="0" t="0" r="0" b="0"/>
                <wp:wrapNone/>
                <wp:docPr id="42" name="Frame21"/>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Product set - up</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233.65pt;mso-position-vertical-relative:text;margin-left:35.65pt;mso-position-horizontal-relative:text">
                <v:textbox>
                  <w:txbxContent>
                    <w:p>
                      <w:pPr>
                        <w:pStyle w:val="Normal"/>
                        <w:rPr>
                          <w:sz w:val="16"/>
                        </w:rPr>
                      </w:pPr>
                      <w:r>
                        <w:rPr>
                          <w:sz w:val="16"/>
                        </w:rPr>
                        <w:t>Product set - up</w:t>
                      </w:r>
                    </w:p>
                  </w:txbxContent>
                </v:textbox>
                <w10:wrap type="none"/>
              </v:rect>
            </w:pict>
          </mc:Fallback>
        </mc:AlternateContent>
      </w:r>
      <w:r>
        <mc:AlternateContent>
          <mc:Choice Requires="wps">
            <w:drawing>
              <wp:anchor behindDoc="0" distT="0" distB="0" distL="114935" distR="114935" simplePos="0" locked="0" layoutInCell="1" allowOverlap="1" relativeHeight="16">
                <wp:simplePos x="0" y="0"/>
                <wp:positionH relativeFrom="column">
                  <wp:posOffset>2738755</wp:posOffset>
                </wp:positionH>
                <wp:positionV relativeFrom="paragraph">
                  <wp:posOffset>2037080</wp:posOffset>
                </wp:positionV>
                <wp:extent cx="1106170" cy="227330"/>
                <wp:effectExtent l="0" t="0" r="0" b="0"/>
                <wp:wrapNone/>
                <wp:docPr id="43" name="Frame17"/>
                <a:graphic xmlns:a="http://schemas.openxmlformats.org/drawingml/2006/main">
                  <a:graphicData uri="http://schemas.microsoft.com/office/word/2010/wordprocessingShape">
                    <wps:wsp>
                      <wps:cNvSpPr txBox="1"/>
                      <wps:spPr>
                        <a:xfrm>
                          <a:off x="0" y="0"/>
                          <a:ext cx="1106170" cy="227330"/>
                        </a:xfrm>
                        <a:prstGeom prst="rect"/>
                        <a:solidFill>
                          <a:srgbClr val="FFFFFF"/>
                        </a:solidFill>
                        <a:ln w="9525">
                          <a:solidFill>
                            <a:srgbClr val="000000"/>
                          </a:solidFill>
                        </a:ln>
                      </wps:spPr>
                      <wps:txbx>
                        <w:txbxContent>
                          <w:p>
                            <w:pPr>
                              <w:pStyle w:val="Normal"/>
                              <w:rPr>
                                <w:sz w:val="16"/>
                              </w:rPr>
                            </w:pPr>
                            <w:r>
                              <w:rPr>
                                <w:sz w:val="16"/>
                              </w:rPr>
                              <w:t>Audt log review</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7.9pt;mso-wrap-distance-left:9.05pt;mso-wrap-distance-right:9.05pt;mso-wrap-distance-top:0pt;mso-wrap-distance-bottom:0pt;margin-top:160.4pt;mso-position-vertical-relative:text;margin-left:215.65pt;mso-position-horizontal-relative:text">
                <v:textbox>
                  <w:txbxContent>
                    <w:p>
                      <w:pPr>
                        <w:pStyle w:val="Normal"/>
                        <w:rPr>
                          <w:sz w:val="16"/>
                        </w:rPr>
                      </w:pPr>
                      <w:r>
                        <w:rPr>
                          <w:sz w:val="16"/>
                        </w:rPr>
                        <w:t>Audt log review</w:t>
                      </w:r>
                    </w:p>
                  </w:txbxContent>
                </v:textbox>
                <w10:wrap type="none"/>
              </v:rect>
            </w:pict>
          </mc:Fallback>
        </mc:AlternateContent>
      </w:r>
      <w:r>
        <mc:AlternateContent>
          <mc:Choice Requires="wps">
            <w:drawing>
              <wp:anchor behindDoc="0" distT="0" distB="0" distL="114935" distR="114935" simplePos="0" locked="0" layoutInCell="1" allowOverlap="1" relativeHeight="17">
                <wp:simplePos x="0" y="0"/>
                <wp:positionH relativeFrom="column">
                  <wp:posOffset>2738755</wp:posOffset>
                </wp:positionH>
                <wp:positionV relativeFrom="paragraph">
                  <wp:posOffset>2494280</wp:posOffset>
                </wp:positionV>
                <wp:extent cx="1106170" cy="227330"/>
                <wp:effectExtent l="0" t="0" r="0" b="0"/>
                <wp:wrapNone/>
                <wp:docPr id="44" name="Frame16"/>
                <a:graphic xmlns:a="http://schemas.openxmlformats.org/drawingml/2006/main">
                  <a:graphicData uri="http://schemas.microsoft.com/office/word/2010/wordprocessingShape">
                    <wps:wsp>
                      <wps:cNvSpPr txBox="1"/>
                      <wps:spPr>
                        <a:xfrm>
                          <a:off x="0" y="0"/>
                          <a:ext cx="1106170" cy="227330"/>
                        </a:xfrm>
                        <a:prstGeom prst="rect"/>
                        <a:solidFill>
                          <a:srgbClr val="FFFFFF"/>
                        </a:solidFill>
                        <a:ln w="9525">
                          <a:solidFill>
                            <a:srgbClr val="000000"/>
                          </a:solidFill>
                        </a:ln>
                      </wps:spPr>
                      <wps:txbx>
                        <w:txbxContent>
                          <w:p>
                            <w:pPr>
                              <w:pStyle w:val="Normal"/>
                              <w:rPr>
                                <w:sz w:val="16"/>
                              </w:rPr>
                            </w:pPr>
                            <w:r>
                              <w:rPr>
                                <w:sz w:val="16"/>
                              </w:rPr>
                              <w:t xml:space="preserve">Help Desk </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7.9pt;mso-wrap-distance-left:9.05pt;mso-wrap-distance-right:9.05pt;mso-wrap-distance-top:0pt;mso-wrap-distance-bottom:0pt;margin-top:196.4pt;mso-position-vertical-relative:text;margin-left:215.65pt;mso-position-horizontal-relative:text">
                <v:textbox>
                  <w:txbxContent>
                    <w:p>
                      <w:pPr>
                        <w:pStyle w:val="Normal"/>
                        <w:rPr>
                          <w:sz w:val="16"/>
                        </w:rPr>
                      </w:pPr>
                      <w:r>
                        <w:rPr>
                          <w:sz w:val="16"/>
                        </w:rPr>
                        <w:t xml:space="preserve">Help Desk </w:t>
                      </w:r>
                    </w:p>
                  </w:txbxContent>
                </v:textbox>
                <w10:wrap type="none"/>
              </v:rect>
            </w:pict>
          </mc:Fallback>
        </mc:AlternateContent>
      </w:r>
      <w:r>
        <mc:AlternateContent>
          <mc:Choice Requires="wps">
            <w:drawing>
              <wp:anchor behindDoc="0" distT="0" distB="0" distL="114935" distR="114935" simplePos="0" locked="0" layoutInCell="1" allowOverlap="1" relativeHeight="18">
                <wp:simplePos x="0" y="0"/>
                <wp:positionH relativeFrom="column">
                  <wp:posOffset>5024755</wp:posOffset>
                </wp:positionH>
                <wp:positionV relativeFrom="paragraph">
                  <wp:posOffset>1138555</wp:posOffset>
                </wp:positionV>
                <wp:extent cx="1106170" cy="211455"/>
                <wp:effectExtent l="0" t="0" r="0" b="0"/>
                <wp:wrapNone/>
                <wp:docPr id="45" name="Frame15"/>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 xml:space="preserve">Website </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89.65pt;mso-position-vertical-relative:text;margin-left:395.65pt;mso-position-horizontal-relative:text">
                <v:textbox>
                  <w:txbxContent>
                    <w:p>
                      <w:pPr>
                        <w:pStyle w:val="Normal"/>
                        <w:rPr>
                          <w:sz w:val="16"/>
                        </w:rPr>
                      </w:pPr>
                      <w:r>
                        <w:rPr>
                          <w:sz w:val="16"/>
                        </w:rPr>
                        <w:t xml:space="preserve">Website </w:t>
                      </w:r>
                    </w:p>
                  </w:txbxContent>
                </v:textbox>
                <w10:wrap type="none"/>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5024755</wp:posOffset>
                </wp:positionH>
                <wp:positionV relativeFrom="paragraph">
                  <wp:posOffset>1595755</wp:posOffset>
                </wp:positionV>
                <wp:extent cx="1106170" cy="211455"/>
                <wp:effectExtent l="0" t="0" r="0" b="0"/>
                <wp:wrapNone/>
                <wp:docPr id="46" name="Frame14"/>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Online System</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125.65pt;mso-position-vertical-relative:text;margin-left:395.65pt;mso-position-horizontal-relative:text">
                <v:textbox>
                  <w:txbxContent>
                    <w:p>
                      <w:pPr>
                        <w:pStyle w:val="Normal"/>
                        <w:rPr>
                          <w:sz w:val="16"/>
                        </w:rPr>
                      </w:pPr>
                      <w:r>
                        <w:rPr>
                          <w:sz w:val="16"/>
                        </w:rPr>
                        <w:t>Online System</w:t>
                      </w:r>
                    </w:p>
                  </w:txbxContent>
                </v:textbox>
                <w10:wrap type="none"/>
              </v:rect>
            </w:pict>
          </mc:Fallback>
        </mc:AlternateContent>
      </w:r>
      <w:r>
        <mc:AlternateContent>
          <mc:Choice Requires="wps">
            <w:drawing>
              <wp:anchor behindDoc="0" distT="0" distB="0" distL="114935" distR="114935" simplePos="0" locked="0" layoutInCell="1" allowOverlap="1" relativeHeight="20">
                <wp:simplePos x="0" y="0"/>
                <wp:positionH relativeFrom="column">
                  <wp:posOffset>5024755</wp:posOffset>
                </wp:positionH>
                <wp:positionV relativeFrom="paragraph">
                  <wp:posOffset>2024380</wp:posOffset>
                </wp:positionV>
                <wp:extent cx="1106170" cy="528320"/>
                <wp:effectExtent l="0" t="0" r="0" b="0"/>
                <wp:wrapNone/>
                <wp:docPr id="47" name="Frame1"/>
                <a:graphic xmlns:a="http://schemas.openxmlformats.org/drawingml/2006/main">
                  <a:graphicData uri="http://schemas.microsoft.com/office/word/2010/wordprocessingShape">
                    <wps:wsp>
                      <wps:cNvSpPr txBox="1"/>
                      <wps:spPr>
                        <a:xfrm>
                          <a:off x="0" y="0"/>
                          <a:ext cx="1106170" cy="528320"/>
                        </a:xfrm>
                        <a:prstGeom prst="rect"/>
                        <a:solidFill>
                          <a:srgbClr val="FFFFFF"/>
                        </a:solidFill>
                        <a:ln w="9525">
                          <a:solidFill>
                            <a:srgbClr val="000000"/>
                          </a:solidFill>
                        </a:ln>
                      </wps:spPr>
                      <wps:txbx>
                        <w:txbxContent>
                          <w:p>
                            <w:pPr>
                              <w:pStyle w:val="BodyText2"/>
                              <w:rPr>
                                <w:i w:val="false"/>
                                <w:i w:val="false"/>
                                <w:sz w:val="16"/>
                              </w:rPr>
                            </w:pPr>
                            <w:r>
                              <w:rPr>
                                <w:i w:val="false"/>
                                <w:sz w:val="16"/>
                              </w:rPr>
                              <w:t>Underlying Transaction Systems</w:t>
                            </w:r>
                          </w:p>
                          <w:p>
                            <w:pPr>
                              <w:pStyle w:val="BodyText2"/>
                              <w:rPr>
                                <w:i w:val="false"/>
                                <w:i w:val="false"/>
                                <w:sz w:val="16"/>
                              </w:rPr>
                            </w:pPr>
                            <w:r>
                              <w:rPr>
                                <w:i w:val="false"/>
                                <w:sz w:val="16"/>
                              </w:rPr>
                              <w:t>Desktop Support</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41.6pt;mso-wrap-distance-left:9.05pt;mso-wrap-distance-right:9.05pt;mso-wrap-distance-top:0pt;mso-wrap-distance-bottom:0pt;margin-top:159.4pt;mso-position-vertical-relative:text;margin-left:395.65pt;mso-position-horizontal-relative:text">
                <v:textbox>
                  <w:txbxContent>
                    <w:p>
                      <w:pPr>
                        <w:pStyle w:val="BodyText2"/>
                        <w:rPr>
                          <w:i w:val="false"/>
                          <w:i w:val="false"/>
                          <w:sz w:val="16"/>
                        </w:rPr>
                      </w:pPr>
                      <w:r>
                        <w:rPr>
                          <w:i w:val="false"/>
                          <w:sz w:val="16"/>
                        </w:rPr>
                        <w:t>Underlying Transaction Systems</w:t>
                      </w:r>
                    </w:p>
                    <w:p>
                      <w:pPr>
                        <w:pStyle w:val="BodyText2"/>
                        <w:rPr>
                          <w:i w:val="false"/>
                          <w:i w:val="false"/>
                          <w:sz w:val="16"/>
                        </w:rPr>
                      </w:pPr>
                      <w:r>
                        <w:rPr>
                          <w:i w:val="false"/>
                          <w:sz w:val="16"/>
                        </w:rPr>
                        <w:t>Desktop Support</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7402195</wp:posOffset>
                </wp:positionH>
                <wp:positionV relativeFrom="paragraph">
                  <wp:posOffset>989330</wp:posOffset>
                </wp:positionV>
                <wp:extent cx="1106170" cy="211455"/>
                <wp:effectExtent l="0" t="0" r="0" b="0"/>
                <wp:wrapNone/>
                <wp:docPr id="48" name="Frame12"/>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 xml:space="preserve">NA Natural Gas </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77.9pt;mso-position-vertical-relative:text;margin-left:582.85pt;mso-position-horizontal-relative:text">
                <v:textbox>
                  <w:txbxContent>
                    <w:p>
                      <w:pPr>
                        <w:pStyle w:val="Normal"/>
                        <w:rPr>
                          <w:sz w:val="16"/>
                        </w:rPr>
                      </w:pPr>
                      <w:r>
                        <w:rPr>
                          <w:sz w:val="16"/>
                        </w:rPr>
                        <w:t xml:space="preserve">NA Natural Gas </w:t>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7402195</wp:posOffset>
                </wp:positionH>
                <wp:positionV relativeFrom="paragraph">
                  <wp:posOffset>1263650</wp:posOffset>
                </wp:positionV>
                <wp:extent cx="1106170" cy="211455"/>
                <wp:effectExtent l="0" t="0" r="0" b="0"/>
                <wp:wrapNone/>
                <wp:docPr id="49" name="Frame11"/>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Global Liquids</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99.5pt;mso-position-vertical-relative:text;margin-left:582.85pt;mso-position-horizontal-relative:text">
                <v:textbox>
                  <w:txbxContent>
                    <w:p>
                      <w:pPr>
                        <w:pStyle w:val="Normal"/>
                        <w:rPr>
                          <w:sz w:val="16"/>
                        </w:rPr>
                      </w:pPr>
                      <w:r>
                        <w:rPr>
                          <w:sz w:val="16"/>
                        </w:rPr>
                        <w:t>Global Liquids</w:t>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7402195</wp:posOffset>
                </wp:positionH>
                <wp:positionV relativeFrom="paragraph">
                  <wp:posOffset>1537970</wp:posOffset>
                </wp:positionV>
                <wp:extent cx="1106170" cy="240030"/>
                <wp:effectExtent l="0" t="0" r="0" b="0"/>
                <wp:wrapNone/>
                <wp:docPr id="50" name="Frame10"/>
                <a:graphic xmlns:a="http://schemas.openxmlformats.org/drawingml/2006/main">
                  <a:graphicData uri="http://schemas.microsoft.com/office/word/2010/wordprocessingShape">
                    <wps:wsp>
                      <wps:cNvSpPr txBox="1"/>
                      <wps:spPr>
                        <a:xfrm>
                          <a:off x="0" y="0"/>
                          <a:ext cx="1106170" cy="240030"/>
                        </a:xfrm>
                        <a:prstGeom prst="rect"/>
                        <a:solidFill>
                          <a:srgbClr val="FFFFFF"/>
                        </a:solidFill>
                        <a:ln w="9525">
                          <a:solidFill>
                            <a:srgbClr val="000000"/>
                          </a:solidFill>
                        </a:ln>
                      </wps:spPr>
                      <wps:txbx>
                        <w:txbxContent>
                          <w:p>
                            <w:pPr>
                              <w:pStyle w:val="Normal"/>
                              <w:rPr>
                                <w:sz w:val="16"/>
                              </w:rPr>
                            </w:pPr>
                            <w:r>
                              <w:rPr>
                                <w:sz w:val="16"/>
                              </w:rPr>
                              <w:t>NA Electricity</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8.9pt;mso-wrap-distance-left:9.05pt;mso-wrap-distance-right:9.05pt;mso-wrap-distance-top:0pt;mso-wrap-distance-bottom:0pt;margin-top:121.1pt;mso-position-vertical-relative:text;margin-left:582.85pt;mso-position-horizontal-relative:text">
                <v:textbox>
                  <w:txbxContent>
                    <w:p>
                      <w:pPr>
                        <w:pStyle w:val="Normal"/>
                        <w:rPr>
                          <w:sz w:val="16"/>
                        </w:rPr>
                      </w:pPr>
                      <w:r>
                        <w:rPr>
                          <w:sz w:val="16"/>
                        </w:rPr>
                        <w:t>NA Electricity</w:t>
                      </w:r>
                    </w:p>
                  </w:txbxContent>
                </v:textbox>
                <w10:wrap type="none"/>
              </v:rect>
            </w:pict>
          </mc:Fallback>
        </mc:AlternateContent>
      </w:r>
      <w:r>
        <mc:AlternateContent>
          <mc:Choice Requires="wps">
            <w:drawing>
              <wp:anchor behindDoc="0" distT="0" distB="0" distL="114935" distR="114935" simplePos="0" locked="0" layoutInCell="1" allowOverlap="1" relativeHeight="24">
                <wp:simplePos x="0" y="0"/>
                <wp:positionH relativeFrom="column">
                  <wp:posOffset>7402195</wp:posOffset>
                </wp:positionH>
                <wp:positionV relativeFrom="paragraph">
                  <wp:posOffset>1903730</wp:posOffset>
                </wp:positionV>
                <wp:extent cx="1106170" cy="240030"/>
                <wp:effectExtent l="0" t="0" r="0" b="0"/>
                <wp:wrapNone/>
                <wp:docPr id="51" name="Frame9"/>
                <a:graphic xmlns:a="http://schemas.openxmlformats.org/drawingml/2006/main">
                  <a:graphicData uri="http://schemas.microsoft.com/office/word/2010/wordprocessingShape">
                    <wps:wsp>
                      <wps:cNvSpPr txBox="1"/>
                      <wps:spPr>
                        <a:xfrm>
                          <a:off x="0" y="0"/>
                          <a:ext cx="1106170" cy="240030"/>
                        </a:xfrm>
                        <a:prstGeom prst="rect"/>
                        <a:solidFill>
                          <a:srgbClr val="FFFFFF"/>
                        </a:solidFill>
                        <a:ln w="9525">
                          <a:solidFill>
                            <a:srgbClr val="000000"/>
                          </a:solidFill>
                        </a:ln>
                      </wps:spPr>
                      <wps:txbx>
                        <w:txbxContent>
                          <w:p>
                            <w:pPr>
                              <w:pStyle w:val="Normal"/>
                              <w:rPr>
                                <w:sz w:val="16"/>
                              </w:rPr>
                            </w:pPr>
                            <w:r>
                              <w:rPr>
                                <w:sz w:val="16"/>
                              </w:rPr>
                              <w:t>Metals &amp; Minerals</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8.9pt;mso-wrap-distance-left:9.05pt;mso-wrap-distance-right:9.05pt;mso-wrap-distance-top:0pt;mso-wrap-distance-bottom:0pt;margin-top:149.9pt;mso-position-vertical-relative:text;margin-left:582.85pt;mso-position-horizontal-relative:text">
                <v:textbox>
                  <w:txbxContent>
                    <w:p>
                      <w:pPr>
                        <w:pStyle w:val="Normal"/>
                        <w:rPr>
                          <w:sz w:val="16"/>
                        </w:rPr>
                      </w:pPr>
                      <w:r>
                        <w:rPr>
                          <w:sz w:val="16"/>
                        </w:rPr>
                        <w:t>Metals &amp; Minerals</w:t>
                      </w:r>
                    </w:p>
                  </w:txbxContent>
                </v:textbox>
                <w10:wrap type="none"/>
              </v:rect>
            </w:pict>
          </mc:Fallback>
        </mc:AlternateContent>
      </w:r>
      <w:r>
        <mc:AlternateContent>
          <mc:Choice Requires="wps">
            <w:drawing>
              <wp:anchor behindDoc="0" distT="0" distB="0" distL="114935" distR="114935" simplePos="0" locked="0" layoutInCell="1" allowOverlap="1" relativeHeight="25">
                <wp:simplePos x="0" y="0"/>
                <wp:positionH relativeFrom="column">
                  <wp:posOffset>7402195</wp:posOffset>
                </wp:positionH>
                <wp:positionV relativeFrom="paragraph">
                  <wp:posOffset>2269490</wp:posOffset>
                </wp:positionV>
                <wp:extent cx="1106170" cy="240030"/>
                <wp:effectExtent l="0" t="0" r="0" b="0"/>
                <wp:wrapNone/>
                <wp:docPr id="52" name="Frame8"/>
                <a:graphic xmlns:a="http://schemas.openxmlformats.org/drawingml/2006/main">
                  <a:graphicData uri="http://schemas.microsoft.com/office/word/2010/wordprocessingShape">
                    <wps:wsp>
                      <wps:cNvSpPr txBox="1"/>
                      <wps:spPr>
                        <a:xfrm>
                          <a:off x="0" y="0"/>
                          <a:ext cx="1106170" cy="240030"/>
                        </a:xfrm>
                        <a:prstGeom prst="rect"/>
                        <a:solidFill>
                          <a:srgbClr val="FFFFFF"/>
                        </a:solidFill>
                        <a:ln w="9525">
                          <a:solidFill>
                            <a:srgbClr val="000000"/>
                          </a:solidFill>
                        </a:ln>
                      </wps:spPr>
                      <wps:txbx>
                        <w:txbxContent>
                          <w:p>
                            <w:pPr>
                              <w:pStyle w:val="Normal"/>
                              <w:rPr>
                                <w:sz w:val="16"/>
                              </w:rPr>
                            </w:pPr>
                            <w:r>
                              <w:rPr>
                                <w:sz w:val="16"/>
                              </w:rPr>
                              <w:t>Coal</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8.9pt;mso-wrap-distance-left:9.05pt;mso-wrap-distance-right:9.05pt;mso-wrap-distance-top:0pt;mso-wrap-distance-bottom:0pt;margin-top:178.7pt;mso-position-vertical-relative:text;margin-left:582.85pt;mso-position-horizontal-relative:text">
                <v:textbox>
                  <w:txbxContent>
                    <w:p>
                      <w:pPr>
                        <w:pStyle w:val="Normal"/>
                        <w:rPr>
                          <w:sz w:val="16"/>
                        </w:rPr>
                      </w:pPr>
                      <w:r>
                        <w:rPr>
                          <w:sz w:val="16"/>
                        </w:rPr>
                        <w:t>Coal</w:t>
                      </w:r>
                    </w:p>
                  </w:txbxContent>
                </v:textbox>
                <w10:wrap type="none"/>
              </v:rect>
            </w:pict>
          </mc:Fallback>
        </mc:AlternateContent>
      </w:r>
      <w:r>
        <mc:AlternateContent>
          <mc:Choice Requires="wps">
            <w:drawing>
              <wp:anchor behindDoc="0" distT="0" distB="0" distL="114935" distR="114935" simplePos="0" locked="0" layoutInCell="1" allowOverlap="1" relativeHeight="48">
                <wp:simplePos x="0" y="0"/>
                <wp:positionH relativeFrom="column">
                  <wp:posOffset>452755</wp:posOffset>
                </wp:positionH>
                <wp:positionV relativeFrom="paragraph">
                  <wp:posOffset>3424555</wp:posOffset>
                </wp:positionV>
                <wp:extent cx="1106170" cy="211455"/>
                <wp:effectExtent l="0" t="0" r="0" b="0"/>
                <wp:wrapNone/>
                <wp:docPr id="53" name="Frame20"/>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Disputes resolution</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269.65pt;mso-position-vertical-relative:text;margin-left:35.65pt;mso-position-horizontal-relative:text">
                <v:textbox>
                  <w:txbxContent>
                    <w:p>
                      <w:pPr>
                        <w:pStyle w:val="Normal"/>
                        <w:rPr>
                          <w:sz w:val="16"/>
                        </w:rPr>
                      </w:pPr>
                      <w:r>
                        <w:rPr>
                          <w:sz w:val="16"/>
                        </w:rPr>
                        <w:t>Disputes resolution</w:t>
                      </w:r>
                    </w:p>
                  </w:txbxContent>
                </v:textbox>
                <w10:wrap type="none"/>
              </v:rect>
            </w:pict>
          </mc:Fallback>
        </mc:AlternateContent>
      </w:r>
      <w:r>
        <mc:AlternateContent>
          <mc:Choice Requires="wps">
            <w:drawing>
              <wp:anchor behindDoc="0" distT="0" distB="0" distL="114935" distR="114935" simplePos="0" locked="0" layoutInCell="1" allowOverlap="1" relativeHeight="50">
                <wp:simplePos x="0" y="0"/>
                <wp:positionH relativeFrom="column">
                  <wp:posOffset>7402195</wp:posOffset>
                </wp:positionH>
                <wp:positionV relativeFrom="paragraph">
                  <wp:posOffset>2635250</wp:posOffset>
                </wp:positionV>
                <wp:extent cx="1106170" cy="211455"/>
                <wp:effectExtent l="0" t="0" r="0" b="0"/>
                <wp:wrapNone/>
                <wp:docPr id="54" name="Frame7"/>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Pulp &amp; Paper</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207.5pt;mso-position-vertical-relative:text;margin-left:582.85pt;mso-position-horizontal-relative:text">
                <v:textbox>
                  <w:txbxContent>
                    <w:p>
                      <w:pPr>
                        <w:pStyle w:val="Normal"/>
                        <w:rPr>
                          <w:sz w:val="16"/>
                        </w:rPr>
                      </w:pPr>
                      <w:r>
                        <w:rPr>
                          <w:sz w:val="16"/>
                        </w:rPr>
                        <w:t>Pulp &amp; Paper</w:t>
                      </w:r>
                    </w:p>
                  </w:txbxContent>
                </v:textbox>
                <w10:wrap type="none"/>
              </v:rect>
            </w:pict>
          </mc:Fallback>
        </mc:AlternateContent>
      </w:r>
      <w:r>
        <mc:AlternateContent>
          <mc:Choice Requires="wps">
            <w:drawing>
              <wp:anchor behindDoc="0" distT="0" distB="0" distL="114935" distR="114935" simplePos="0" locked="0" layoutInCell="1" allowOverlap="1" relativeHeight="51">
                <wp:simplePos x="0" y="0"/>
                <wp:positionH relativeFrom="column">
                  <wp:posOffset>7402195</wp:posOffset>
                </wp:positionH>
                <wp:positionV relativeFrom="paragraph">
                  <wp:posOffset>2909570</wp:posOffset>
                </wp:positionV>
                <wp:extent cx="1106170" cy="211455"/>
                <wp:effectExtent l="0" t="0" r="0" b="0"/>
                <wp:wrapNone/>
                <wp:docPr id="55" name="Frame6"/>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Weather Derivatives</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229.1pt;mso-position-vertical-relative:text;margin-left:582.85pt;mso-position-horizontal-relative:text">
                <v:textbox>
                  <w:txbxContent>
                    <w:p>
                      <w:pPr>
                        <w:pStyle w:val="Normal"/>
                        <w:rPr>
                          <w:sz w:val="16"/>
                        </w:rPr>
                      </w:pPr>
                      <w:r>
                        <w:rPr>
                          <w:sz w:val="16"/>
                        </w:rPr>
                        <w:t>Weather Derivatives</w:t>
                      </w:r>
                    </w:p>
                  </w:txbxContent>
                </v:textbox>
                <w10:wrap type="none"/>
              </v:rect>
            </w:pict>
          </mc:Fallback>
        </mc:AlternateContent>
      </w:r>
      <w:r>
        <mc:AlternateContent>
          <mc:Choice Requires="wps">
            <w:drawing>
              <wp:anchor behindDoc="0" distT="0" distB="0" distL="114935" distR="114935" simplePos="0" locked="0" layoutInCell="1" allowOverlap="1" relativeHeight="52">
                <wp:simplePos x="0" y="0"/>
                <wp:positionH relativeFrom="column">
                  <wp:posOffset>7402195</wp:posOffset>
                </wp:positionH>
                <wp:positionV relativeFrom="paragraph">
                  <wp:posOffset>3183890</wp:posOffset>
                </wp:positionV>
                <wp:extent cx="1106170" cy="211455"/>
                <wp:effectExtent l="0" t="0" r="0" b="0"/>
                <wp:wrapNone/>
                <wp:docPr id="56" name="Frame5"/>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Emission Allowances</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250.7pt;mso-position-vertical-relative:text;margin-left:582.85pt;mso-position-horizontal-relative:text">
                <v:textbox>
                  <w:txbxContent>
                    <w:p>
                      <w:pPr>
                        <w:pStyle w:val="Normal"/>
                        <w:rPr>
                          <w:sz w:val="16"/>
                        </w:rPr>
                      </w:pPr>
                      <w:r>
                        <w:rPr>
                          <w:sz w:val="16"/>
                        </w:rPr>
                        <w:t>Emission Allowances</w:t>
                      </w:r>
                    </w:p>
                  </w:txbxContent>
                </v:textbox>
                <w10:wrap type="none"/>
              </v:rect>
            </w:pict>
          </mc:Fallback>
        </mc:AlternateContent>
      </w:r>
      <w:r>
        <mc:AlternateContent>
          <mc:Choice Requires="wps">
            <w:drawing>
              <wp:anchor behindDoc="0" distT="0" distB="0" distL="114935" distR="114935" simplePos="0" locked="0" layoutInCell="1" allowOverlap="1" relativeHeight="53">
                <wp:simplePos x="0" y="0"/>
                <wp:positionH relativeFrom="column">
                  <wp:posOffset>7402195</wp:posOffset>
                </wp:positionH>
                <wp:positionV relativeFrom="paragraph">
                  <wp:posOffset>3549650</wp:posOffset>
                </wp:positionV>
                <wp:extent cx="1106170" cy="374650"/>
                <wp:effectExtent l="0" t="0" r="0" b="0"/>
                <wp:wrapNone/>
                <wp:docPr id="57" name="Frame4"/>
                <a:graphic xmlns:a="http://schemas.openxmlformats.org/drawingml/2006/main">
                  <a:graphicData uri="http://schemas.microsoft.com/office/word/2010/wordprocessingShape">
                    <wps:wsp>
                      <wps:cNvSpPr txBox="1"/>
                      <wps:spPr>
                        <a:xfrm>
                          <a:off x="0" y="0"/>
                          <a:ext cx="1106170" cy="374650"/>
                        </a:xfrm>
                        <a:prstGeom prst="rect"/>
                        <a:solidFill>
                          <a:srgbClr val="FFFFFF"/>
                        </a:solidFill>
                        <a:ln w="9525">
                          <a:solidFill>
                            <a:srgbClr val="000000"/>
                          </a:solidFill>
                        </a:ln>
                      </wps:spPr>
                      <wps:txbx>
                        <w:txbxContent>
                          <w:p>
                            <w:pPr>
                              <w:pStyle w:val="BodyText2"/>
                              <w:rPr/>
                            </w:pPr>
                            <w:r>
                              <w:rPr>
                                <w:i w:val="false"/>
                                <w:sz w:val="16"/>
                              </w:rPr>
                              <w:t>European Natural</w:t>
                            </w:r>
                            <w:r>
                              <w:rPr/>
                              <w:t xml:space="preserve"> </w:t>
                            </w:r>
                            <w:r>
                              <w:rPr>
                                <w:i w:val="false"/>
                                <w:sz w:val="16"/>
                              </w:rPr>
                              <w:t>Gas</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29.5pt;mso-wrap-distance-left:9.05pt;mso-wrap-distance-right:9.05pt;mso-wrap-distance-top:0pt;mso-wrap-distance-bottom:0pt;margin-top:279.5pt;mso-position-vertical-relative:text;margin-left:582.85pt;mso-position-horizontal-relative:text">
                <v:textbox>
                  <w:txbxContent>
                    <w:p>
                      <w:pPr>
                        <w:pStyle w:val="BodyText2"/>
                        <w:rPr/>
                      </w:pPr>
                      <w:r>
                        <w:rPr>
                          <w:i w:val="false"/>
                          <w:sz w:val="16"/>
                        </w:rPr>
                        <w:t>European Natural</w:t>
                      </w:r>
                      <w:r>
                        <w:rPr/>
                        <w:t xml:space="preserve"> </w:t>
                      </w:r>
                      <w:r>
                        <w:rPr>
                          <w:i w:val="false"/>
                          <w:sz w:val="16"/>
                        </w:rPr>
                        <w:t>Gas</w:t>
                      </w:r>
                    </w:p>
                  </w:txbxContent>
                </v:textbox>
                <w10:wrap type="none"/>
              </v:rect>
            </w:pict>
          </mc:Fallback>
        </mc:AlternateContent>
      </w:r>
      <w:r>
        <mc:AlternateContent>
          <mc:Choice Requires="wps">
            <w:drawing>
              <wp:anchor behindDoc="0" distT="0" distB="0" distL="114935" distR="114935" simplePos="0" locked="0" layoutInCell="1" allowOverlap="1" relativeHeight="58">
                <wp:simplePos x="0" y="0"/>
                <wp:positionH relativeFrom="column">
                  <wp:posOffset>7402195</wp:posOffset>
                </wp:positionH>
                <wp:positionV relativeFrom="paragraph">
                  <wp:posOffset>4006850</wp:posOffset>
                </wp:positionV>
                <wp:extent cx="1106170" cy="211455"/>
                <wp:effectExtent l="0" t="0" r="0" b="0"/>
                <wp:wrapNone/>
                <wp:docPr id="58" name="Frame3"/>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European Electricity</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315.5pt;mso-position-vertical-relative:text;margin-left:582.85pt;mso-position-horizontal-relative:text">
                <v:textbox>
                  <w:txbxContent>
                    <w:p>
                      <w:pPr>
                        <w:pStyle w:val="Normal"/>
                        <w:rPr>
                          <w:sz w:val="16"/>
                        </w:rPr>
                      </w:pPr>
                      <w:r>
                        <w:rPr>
                          <w:sz w:val="16"/>
                        </w:rPr>
                        <w:t>European Electricity</w:t>
                      </w:r>
                    </w:p>
                  </w:txbxContent>
                </v:textbox>
                <w10:wrap type="none"/>
              </v:rect>
            </w:pict>
          </mc:Fallback>
        </mc:AlternateContent>
      </w:r>
      <w:r>
        <mc:AlternateContent>
          <mc:Choice Requires="wps">
            <w:drawing>
              <wp:anchor behindDoc="0" distT="0" distB="0" distL="114935" distR="114935" simplePos="0" locked="0" layoutInCell="1" allowOverlap="1" relativeHeight="60">
                <wp:simplePos x="0" y="0"/>
                <wp:positionH relativeFrom="column">
                  <wp:posOffset>7402195</wp:posOffset>
                </wp:positionH>
                <wp:positionV relativeFrom="paragraph">
                  <wp:posOffset>4372610</wp:posOffset>
                </wp:positionV>
                <wp:extent cx="1106170" cy="211455"/>
                <wp:effectExtent l="0" t="0" r="0" b="0"/>
                <wp:wrapNone/>
                <wp:docPr id="59" name="Frame2"/>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Online News</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344.3pt;mso-position-vertical-relative:text;margin-left:582.85pt;mso-position-horizontal-relative:text">
                <v:textbox>
                  <w:txbxContent>
                    <w:p>
                      <w:pPr>
                        <w:pStyle w:val="Normal"/>
                        <w:rPr>
                          <w:sz w:val="16"/>
                        </w:rPr>
                      </w:pPr>
                      <w:r>
                        <w:rPr>
                          <w:sz w:val="16"/>
                        </w:rPr>
                        <w:t>Online News</w:t>
                      </w:r>
                    </w:p>
                  </w:txbxContent>
                </v:textbox>
                <w10:wrap type="none"/>
              </v:rect>
            </w:pict>
          </mc:Fallback>
        </mc:AlternateContent>
      </w:r>
    </w:p>
    <w:p>
      <w:pPr>
        <w:pStyle w:val="Heading2"/>
        <w:rPr/>
      </w:pPr>
      <w:bookmarkStart w:id="82" w:name="__RefHeading___Toc457133221"/>
      <w:bookmarkEnd w:id="82"/>
      <w:r>
        <w:rPr/>
        <w:t>III</w:t>
        <w:tab/>
        <w:t>Sample Process Documentation</w:t>
      </w:r>
      <w:r>
        <w:br w:type="page"/>
      </w:r>
    </w:p>
    <w:p>
      <w:pPr>
        <w:pStyle w:val="Heading3"/>
        <w:numPr>
          <w:ilvl w:val="0"/>
          <w:numId w:val="0"/>
        </w:numPr>
        <w:ind w:hanging="0" w:start="0"/>
        <w:rPr/>
      </w:pPr>
      <w:bookmarkStart w:id="83" w:name="__RefHeading___Toc457133222"/>
      <w:bookmarkEnd w:id="83"/>
      <w:r>
        <w:rPr/>
        <w:t>CUSTOMER REGISTRATION FORM</w:t>
      </w:r>
    </w:p>
    <w:p>
      <w:pPr>
        <w:pStyle w:val="Normal"/>
        <w:rPr/>
      </w:pPr>
      <w:r>
        <w:rPr/>
      </w:r>
    </w:p>
    <w:p>
      <w:pPr>
        <w:pStyle w:val="Normal"/>
        <w:rPr/>
      </w:pPr>
      <w:r>
        <w:rPr/>
        <w:drawing>
          <wp:inline distT="0" distB="0" distL="0" distR="0">
            <wp:extent cx="2197100" cy="2194560"/>
            <wp:effectExtent l="0" t="0" r="0" b="0"/>
            <wp:docPr id="60"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7" descr="" title=""/>
                    <pic:cNvPicPr>
                      <a:picLocks noChangeAspect="1" noChangeArrowheads="1"/>
                    </pic:cNvPicPr>
                  </pic:nvPicPr>
                  <pic:blipFill>
                    <a:blip r:embed="rId20"/>
                    <a:srcRect l="-39" t="-39" r="-39" b="-39"/>
                    <a:stretch>
                      <a:fillRect/>
                    </a:stretch>
                  </pic:blipFill>
                  <pic:spPr bwMode="auto">
                    <a:xfrm>
                      <a:off x="0" y="0"/>
                      <a:ext cx="2197100" cy="2194560"/>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color w:val="0000FF"/>
          <w:sz w:val="32"/>
        </w:rPr>
      </w:pPr>
      <w:r>
        <w:rPr>
          <w:b/>
          <w:color w:val="0000FF"/>
          <w:sz w:val="32"/>
        </w:rPr>
        <w:t>Online</w:t>
      </w:r>
    </w:p>
    <w:p>
      <w:pPr>
        <w:pStyle w:val="Normal"/>
        <w:rPr>
          <w:b/>
          <w:color w:val="0000FF"/>
          <w:sz w:val="32"/>
        </w:rPr>
      </w:pPr>
      <w:r>
        <w:rPr>
          <w:b/>
          <w:color w:val="0000FF"/>
          <w:sz w:val="32"/>
        </w:rPr>
        <w:t>Registration Form</w:t>
      </w:r>
    </w:p>
    <w:p>
      <w:pPr>
        <w:pStyle w:val="Normal"/>
        <w:rPr>
          <w:b/>
          <w:color w:val="0000FF"/>
          <w:sz w:val="32"/>
        </w:rPr>
      </w:pPr>
      <w:r>
        <w:rPr>
          <w:b/>
          <w:color w:val="0000FF"/>
          <w:sz w:val="32"/>
        </w:rPr>
      </w:r>
    </w:p>
    <w:p>
      <w:pPr>
        <w:pStyle w:val="Normal"/>
        <w:rPr/>
      </w:pPr>
      <w:r>
        <w:rPr/>
      </w:r>
    </w:p>
    <w:p>
      <w:pPr>
        <w:pStyle w:val="Normal"/>
        <w:rPr/>
      </w:pPr>
      <w:r>
        <w:rPr/>
        <w:t>Please note that all parts of this Form are obligatory (unless otherwise stated) and incomplete applications will not be processed.  Please complete the form in Block Capitals.</w:t>
      </w:r>
    </w:p>
    <w:p>
      <w:pPr>
        <w:pStyle w:val="Normal"/>
        <w:rPr/>
      </w:pPr>
      <w:r>
        <w:rPr/>
      </w:r>
    </w:p>
    <w:p>
      <w:pPr>
        <w:pStyle w:val="Normal"/>
        <w:rPr/>
      </w:pPr>
      <w:r>
        <w:rPr/>
      </w:r>
    </w:p>
    <w:p>
      <w:pPr>
        <w:pStyle w:val="Normal"/>
        <w:rPr>
          <w:b/>
        </w:rPr>
      </w:pPr>
      <w:r>
        <w:rPr>
          <w:b/>
        </w:rPr>
        <w:t>Customer Name:</w:t>
        <w:tab/>
        <w:tab/>
        <w:tab/>
        <w:tab/>
        <w:tab/>
        <w:t>______________________________</w:t>
      </w:r>
    </w:p>
    <w:p>
      <w:pPr>
        <w:pStyle w:val="Normal"/>
        <w:rPr/>
      </w:pPr>
      <w:r>
        <w:rPr/>
        <w:t xml:space="preserve"> </w:t>
      </w:r>
      <w:r>
        <w:rPr/>
        <w:t>(full legal name)</w:t>
      </w:r>
    </w:p>
    <w:p>
      <w:pPr>
        <w:pStyle w:val="Normal"/>
        <w:rPr/>
      </w:pPr>
      <w:r>
        <w:rPr/>
      </w:r>
    </w:p>
    <w:p>
      <w:pPr>
        <w:pStyle w:val="Normal"/>
        <w:rPr/>
      </w:pPr>
      <w:r>
        <w:rPr/>
        <w:t>Customer Address:</w:t>
        <w:tab/>
        <w:tab/>
        <w:tab/>
        <w:tab/>
        <w:tab/>
        <w:t>______________________________</w:t>
      </w:r>
    </w:p>
    <w:p>
      <w:pPr>
        <w:pStyle w:val="Normal"/>
        <w:rPr/>
      </w:pPr>
      <w:r>
        <w:rPr/>
      </w:r>
    </w:p>
    <w:p>
      <w:pPr>
        <w:pStyle w:val="Normal"/>
        <w:rPr/>
      </w:pPr>
      <w:r>
        <w:rPr/>
        <w:tab/>
        <w:tab/>
        <w:tab/>
        <w:tab/>
        <w:tab/>
        <w:tab/>
        <w:tab/>
        <w:t>______________________________</w:t>
      </w:r>
    </w:p>
    <w:p>
      <w:pPr>
        <w:pStyle w:val="Normal"/>
        <w:rPr/>
      </w:pPr>
      <w:r>
        <w:rPr/>
      </w:r>
    </w:p>
    <w:p>
      <w:pPr>
        <w:pStyle w:val="Normal"/>
        <w:ind w:firstLine="720" w:start="4320" w:end="0"/>
        <w:rPr/>
      </w:pPr>
      <w:r>
        <w:rPr/>
        <w:t>______________________________</w:t>
      </w:r>
    </w:p>
    <w:p>
      <w:pPr>
        <w:pStyle w:val="Normal"/>
        <w:rPr/>
      </w:pPr>
      <w:r>
        <w:rPr/>
      </w:r>
    </w:p>
    <w:p>
      <w:pPr>
        <w:pStyle w:val="Normal"/>
        <w:rPr/>
      </w:pPr>
      <w:r>
        <w:rPr/>
        <w:t>Postal Code:</w:t>
        <w:tab/>
        <w:tab/>
        <w:tab/>
        <w:tab/>
        <w:tab/>
        <w:tab/>
        <w:t>______________________________</w:t>
      </w:r>
    </w:p>
    <w:p>
      <w:pPr>
        <w:pStyle w:val="Normal"/>
        <w:rPr/>
      </w:pPr>
      <w:r>
        <w:rPr/>
      </w:r>
    </w:p>
    <w:p>
      <w:pPr>
        <w:pStyle w:val="Normal"/>
        <w:rPr/>
      </w:pPr>
      <w:r>
        <w:rPr/>
        <w:t>Telephone:</w:t>
        <w:tab/>
        <w:tab/>
        <w:tab/>
        <w:tab/>
        <w:tab/>
        <w:tab/>
        <w:t>______________________________</w:t>
      </w:r>
    </w:p>
    <w:p>
      <w:pPr>
        <w:pStyle w:val="Normal"/>
        <w:rPr/>
      </w:pPr>
      <w:r>
        <w:rPr/>
      </w:r>
    </w:p>
    <w:p>
      <w:pPr>
        <w:pStyle w:val="Normal"/>
        <w:rPr/>
      </w:pPr>
      <w:r>
        <w:rPr/>
        <w:t>Fax:</w:t>
        <w:tab/>
        <w:tab/>
        <w:tab/>
        <w:tab/>
        <w:tab/>
        <w:tab/>
        <w:tab/>
        <w:t>______________________________</w:t>
      </w:r>
    </w:p>
    <w:p>
      <w:pPr>
        <w:pStyle w:val="Normal"/>
        <w:rPr/>
      </w:pPr>
      <w:r>
        <w:rPr/>
        <w:t xml:space="preserve"> </w:t>
      </w:r>
    </w:p>
    <w:p>
      <w:pPr>
        <w:pStyle w:val="Normal"/>
        <w:rPr>
          <w:b/>
        </w:rPr>
      </w:pPr>
      <w:r>
        <w:rPr>
          <w:b/>
        </w:rPr>
        <w:t>Type of company: (Please tick one box)</w:t>
      </w:r>
    </w:p>
    <w:p>
      <w:pPr>
        <w:pStyle w:val="Normal"/>
        <w:rPr>
          <w:b/>
        </w:rPr>
      </w:pPr>
      <w:r>
        <w:rPr>
          <w:b/>
        </w:rPr>
      </w:r>
    </w:p>
    <w:p>
      <w:pPr>
        <w:pStyle w:val="Normal"/>
        <w:rPr/>
      </w:pPr>
      <w:r>
        <w:rPr/>
        <w:t>Marketer</w:t>
        <w:tab/>
        <w:t>Utility</w:t>
        <w:tab/>
        <w:tab/>
        <w:t>Municipality</w:t>
        <w:tab/>
        <w:t>Broker</w:t>
        <w:tab/>
        <w:tab/>
        <w:t>Legal/Consulting</w:t>
        <w:tab/>
        <w:t xml:space="preserve">            Internet/News     </w:t>
      </w:r>
    </w:p>
    <w:p>
      <w:pPr>
        <w:pStyle w:val="Normal"/>
        <w:rPr/>
      </w:pPr>
      <w:r>
        <w:rPr/>
      </w:r>
    </w:p>
    <w:p>
      <w:pPr>
        <w:pStyle w:val="Normal"/>
        <w:rPr/>
      </w:pPr>
      <w:r>
        <w:rPr/>
      </w:r>
    </w:p>
    <w:p>
      <w:pPr>
        <w:pStyle w:val="Normal"/>
        <w:rPr>
          <w:b/>
        </w:rPr>
      </w:pPr>
      <w:r>
        <w:rPr>
          <w:b/>
        </w:rPr>
        <w:t>Contact for Head Trader User ID and Password:</w:t>
      </w:r>
    </w:p>
    <w:p>
      <w:pPr>
        <w:pStyle w:val="Normal"/>
        <w:rPr/>
      </w:pPr>
      <w:r>
        <w:rPr/>
        <w:tab/>
      </w:r>
    </w:p>
    <w:p>
      <w:pPr>
        <w:pStyle w:val="Normal"/>
        <w:rPr/>
      </w:pPr>
      <w:r>
        <w:rPr/>
        <w:tab/>
        <w:t>Salutation:</w:t>
      </w:r>
    </w:p>
    <w:p>
      <w:pPr>
        <w:pStyle w:val="Normal"/>
        <w:rPr/>
      </w:pPr>
      <w:r>
        <w:rPr/>
        <w:tab/>
        <w:t xml:space="preserve">Mr. </w:t>
        <w:tab/>
        <w:t xml:space="preserve">Ms. </w:t>
        <w:tab/>
        <w:t xml:space="preserve">Mrs. </w:t>
        <w:tab/>
        <w:t xml:space="preserve">Miss </w:t>
        <w:tab/>
        <w:t xml:space="preserve">Dr. </w:t>
      </w:r>
    </w:p>
    <w:p>
      <w:pPr>
        <w:pStyle w:val="Normal"/>
        <w:rPr/>
      </w:pPr>
      <w:r>
        <w:rPr/>
        <w:tab/>
        <w:tab/>
      </w:r>
    </w:p>
    <w:p>
      <w:pPr>
        <w:pStyle w:val="Normal"/>
        <w:rPr/>
      </w:pPr>
      <w:r>
        <w:rPr/>
        <w:tab/>
        <w:t>Name</w:t>
        <w:tab/>
        <w:tab/>
        <w:t>________________________________</w:t>
      </w:r>
    </w:p>
    <w:p>
      <w:pPr>
        <w:pStyle w:val="Normal"/>
        <w:rPr/>
      </w:pPr>
      <w:r>
        <w:rPr/>
      </w:r>
    </w:p>
    <w:p>
      <w:pPr>
        <w:pStyle w:val="Normal"/>
        <w:rPr/>
      </w:pPr>
      <w:r>
        <w:rPr/>
        <w:tab/>
        <w:t>Telephone:</w:t>
        <w:tab/>
        <w:t>________________________________</w:t>
      </w:r>
    </w:p>
    <w:p>
      <w:pPr>
        <w:pStyle w:val="Normal"/>
        <w:rPr/>
      </w:pPr>
      <w:r>
        <w:rPr/>
      </w:r>
    </w:p>
    <w:p>
      <w:pPr>
        <w:pStyle w:val="Normal"/>
        <w:rPr/>
      </w:pPr>
      <w:r>
        <w:rPr/>
        <w:tab/>
        <w:t>Fax:</w:t>
        <w:tab/>
        <w:tab/>
        <w:t>________________________________</w:t>
      </w:r>
    </w:p>
    <w:p>
      <w:pPr>
        <w:pStyle w:val="Normal"/>
        <w:rPr/>
      </w:pPr>
      <w:r>
        <w:rPr/>
      </w:r>
    </w:p>
    <w:p>
      <w:pPr>
        <w:pStyle w:val="Normal"/>
        <w:rPr/>
      </w:pPr>
      <w:r>
        <w:rPr/>
      </w:r>
    </w:p>
    <w:p>
      <w:pPr>
        <w:pStyle w:val="Normal"/>
        <w:rPr/>
      </w:pPr>
      <w:r>
        <w:rPr/>
        <w:t xml:space="preserve"> </w:t>
      </w:r>
    </w:p>
    <w:p>
      <w:pPr>
        <w:pStyle w:val="Normal"/>
        <w:rPr>
          <w:b/>
        </w:rPr>
      </w:pPr>
      <w:r>
        <w:rPr>
          <w:b/>
        </w:rPr>
        <w:t>Credit Information Required:</w:t>
        <w:tab/>
        <w:tab/>
      </w:r>
    </w:p>
    <w:p>
      <w:pPr>
        <w:pStyle w:val="Normal"/>
        <w:rPr>
          <w:b/>
        </w:rPr>
      </w:pPr>
      <w:r>
        <w:rPr>
          <w:b/>
        </w:rPr>
      </w:r>
    </w:p>
    <w:p>
      <w:pPr>
        <w:pStyle w:val="Normal"/>
        <w:rPr/>
      </w:pPr>
      <w:r>
        <w:rPr/>
        <w:t>Parent Company:</w:t>
        <w:tab/>
        <w:tab/>
        <w:tab/>
        <w:tab/>
        <w:tab/>
        <w:tab/>
        <w:tab/>
        <w:t>______________________________</w:t>
      </w:r>
    </w:p>
    <w:p>
      <w:pPr>
        <w:pStyle w:val="Normal"/>
        <w:rPr/>
      </w:pPr>
      <w:r>
        <w:rPr/>
        <w:tab/>
      </w:r>
    </w:p>
    <w:p>
      <w:pPr>
        <w:pStyle w:val="Normal"/>
        <w:rPr/>
      </w:pPr>
      <w:r>
        <w:rPr/>
        <w:t>Guarantor:</w:t>
        <w:tab/>
        <w:tab/>
        <w:tab/>
        <w:tab/>
        <w:tab/>
        <w:tab/>
        <w:tab/>
        <w:t>______________________________</w:t>
      </w:r>
    </w:p>
    <w:p>
      <w:pPr>
        <w:pStyle w:val="Normal"/>
        <w:rPr/>
      </w:pPr>
      <w:r>
        <w:rPr/>
      </w:r>
    </w:p>
    <w:p>
      <w:pPr>
        <w:pStyle w:val="Normal"/>
        <w:rPr/>
      </w:pPr>
      <w:r>
        <w:rPr/>
        <w:t>Are you a publicly quoted company ?</w:t>
        <w:tab/>
        <w:tab/>
        <w:tab/>
        <w:tab/>
        <w:tab/>
        <w:t>YES</w:t>
        <w:tab/>
        <w:tab/>
        <w:t>NO</w:t>
      </w:r>
    </w:p>
    <w:p>
      <w:pPr>
        <w:pStyle w:val="Normal"/>
        <w:rPr/>
      </w:pPr>
      <w:r>
        <w:rPr/>
      </w:r>
    </w:p>
    <w:p>
      <w:pPr>
        <w:pStyle w:val="Normal"/>
        <w:rPr/>
      </w:pPr>
      <w:r>
        <w:rPr/>
        <w:t>If the answer to the above question is No, please provide Audited Financial Statements in respect of the most recent two financial years</w:t>
      </w:r>
    </w:p>
    <w:p>
      <w:pPr>
        <w:pStyle w:val="Normal"/>
        <w:rPr/>
      </w:pPr>
      <w:r>
        <w:rPr/>
      </w:r>
    </w:p>
    <w:p>
      <w:pPr>
        <w:pStyle w:val="Normal"/>
        <w:rPr/>
      </w:pPr>
      <w:r>
        <w:rPr/>
      </w:r>
    </w:p>
    <w:p>
      <w:pPr>
        <w:pStyle w:val="Normal"/>
        <w:rPr>
          <w:b/>
        </w:rPr>
      </w:pPr>
      <w:r>
        <w:rPr>
          <w:b/>
        </w:rPr>
        <w:t>Legal Information Required:</w:t>
      </w:r>
    </w:p>
    <w:p>
      <w:pPr>
        <w:pStyle w:val="Normal"/>
        <w:rPr/>
      </w:pPr>
      <w:r>
        <w:rPr/>
        <w:tab/>
      </w:r>
    </w:p>
    <w:p>
      <w:pPr>
        <w:pStyle w:val="Normal"/>
        <w:rPr/>
      </w:pPr>
      <w:r>
        <w:rPr/>
        <w:t>Country of  Incorporation:</w:t>
        <w:tab/>
        <w:tab/>
        <w:tab/>
        <w:tab/>
        <w:tab/>
        <w:tab/>
        <w:t>______________________________</w:t>
      </w:r>
    </w:p>
    <w:p>
      <w:pPr>
        <w:pStyle w:val="Normal"/>
        <w:rPr/>
      </w:pPr>
      <w:r>
        <w:rPr/>
      </w:r>
    </w:p>
    <w:p>
      <w:pPr>
        <w:pStyle w:val="Normal"/>
        <w:rPr/>
      </w:pPr>
      <w:r>
        <w:rPr/>
        <w:t>Country of Trading Office if different:</w:t>
        <w:tab/>
        <w:tab/>
        <w:tab/>
        <w:tab/>
        <w:t>______________________________</w:t>
      </w:r>
    </w:p>
    <w:p>
      <w:pPr>
        <w:pStyle w:val="Normal"/>
        <w:rPr/>
      </w:pPr>
      <w:r>
        <w:rPr/>
      </w:r>
    </w:p>
    <w:p>
      <w:pPr>
        <w:pStyle w:val="Normal"/>
        <w:rPr/>
      </w:pPr>
      <w:r>
        <w:rPr/>
      </w:r>
    </w:p>
    <w:p>
      <w:pPr>
        <w:pStyle w:val="Normal"/>
        <w:rPr>
          <w:b/>
        </w:rPr>
      </w:pPr>
      <w:r>
        <w:rPr>
          <w:b/>
        </w:rPr>
        <w:t>Taxation Information Required (for US Resident Corporates only)</w:t>
        <w:tab/>
        <w:tab/>
        <w:tab/>
        <w:tab/>
        <w:tab/>
        <w:tab/>
      </w:r>
    </w:p>
    <w:p>
      <w:pPr>
        <w:pStyle w:val="Normal"/>
        <w:rPr>
          <w:b/>
        </w:rPr>
      </w:pPr>
      <w:r>
        <w:rPr>
          <w:b/>
        </w:rPr>
      </w:r>
    </w:p>
    <w:p>
      <w:pPr>
        <w:pStyle w:val="Normal"/>
        <w:rPr/>
      </w:pPr>
      <w:r>
        <w:rPr/>
        <w:t>Please submit to [Enron ] Internal Revenue Service ("IRS") Form W8 and IRS Form 1001, or IRS Form W9 and IRS Form 4224 (as applicable), indicating that payments to be made to [Enron] pursuant to this agreement are not subject to US Federal Income Tax withholding.</w:t>
      </w:r>
    </w:p>
    <w:p>
      <w:pPr>
        <w:pStyle w:val="Normal"/>
        <w:rPr/>
      </w:pPr>
      <w:r>
        <w:rPr/>
      </w:r>
    </w:p>
    <w:p>
      <w:pPr>
        <w:pStyle w:val="Normal"/>
        <w:rPr/>
      </w:pPr>
      <w:r>
        <w:rPr/>
        <w:t xml:space="preserve">Please complete the above Form and return it by facsimile to one of the following </w:t>
      </w:r>
    </w:p>
    <w:p>
      <w:pPr>
        <w:pStyle w:val="Normal"/>
        <w:rPr/>
      </w:pPr>
      <w:r>
        <w:rPr/>
      </w:r>
    </w:p>
    <w:p>
      <w:pPr>
        <w:pStyle w:val="Normal"/>
        <w:rPr/>
      </w:pPr>
      <w:r>
        <w:rPr/>
        <w:t>For North and South America:</w:t>
        <w:tab/>
        <w:tab/>
        <w:tab/>
        <w:t>For Rest of Globe:</w:t>
      </w:r>
    </w:p>
    <w:p>
      <w:pPr>
        <w:pStyle w:val="Normal"/>
        <w:rPr/>
      </w:pPr>
      <w:r>
        <w:rPr/>
      </w:r>
    </w:p>
    <w:p>
      <w:pPr>
        <w:pStyle w:val="Normal"/>
        <w:rPr/>
      </w:pPr>
      <w:r>
        <w:rPr/>
        <w:t>XXXXXXXX</w:t>
        <w:tab/>
        <w:tab/>
        <w:tab/>
        <w:tab/>
        <w:tab/>
        <w:t>XXXXXXXXXXXX</w:t>
      </w:r>
    </w:p>
    <w:p>
      <w:pPr>
        <w:pStyle w:val="Normal"/>
        <w:rPr/>
      </w:pPr>
      <w:r>
        <w:rPr/>
        <w:t>Enron</w:t>
        <w:tab/>
        <w:t>Corp</w:t>
        <w:tab/>
        <w:tab/>
        <w:tab/>
        <w:tab/>
        <w:tab/>
        <w:t>Enron Europe Limited</w:t>
      </w:r>
    </w:p>
    <w:p>
      <w:pPr>
        <w:pStyle w:val="Normal"/>
        <w:rPr/>
      </w:pPr>
      <w:r>
        <w:rPr/>
        <w:t>1400 Smith Street (77002)</w:t>
        <w:tab/>
        <w:tab/>
        <w:tab/>
        <w:tab/>
        <w:t>4 Millbank</w:t>
      </w:r>
    </w:p>
    <w:p>
      <w:pPr>
        <w:pStyle w:val="Normal"/>
        <w:rPr/>
      </w:pPr>
      <w:r>
        <w:rPr/>
        <w:t>PO Box 1188</w:t>
        <w:tab/>
        <w:tab/>
        <w:tab/>
        <w:tab/>
        <w:tab/>
        <w:t>London</w:t>
      </w:r>
    </w:p>
    <w:p>
      <w:pPr>
        <w:pStyle w:val="Normal"/>
        <w:rPr/>
      </w:pPr>
      <w:r>
        <w:rPr/>
        <w:t>Houston</w:t>
        <w:tab/>
        <w:tab/>
        <w:tab/>
        <w:tab/>
        <w:tab/>
        <w:tab/>
        <w:t>SW1P 3ET</w:t>
      </w:r>
    </w:p>
    <w:p>
      <w:pPr>
        <w:pStyle w:val="Normal"/>
        <w:rPr/>
      </w:pPr>
      <w:r>
        <w:rPr/>
        <w:t>Texas, TX 77251-1188</w:t>
        <w:tab/>
        <w:tab/>
        <w:tab/>
        <w:tab/>
        <w:t>United Kingdom</w:t>
      </w:r>
    </w:p>
    <w:p>
      <w:pPr>
        <w:pStyle w:val="Normal"/>
        <w:rPr/>
      </w:pPr>
      <w:r>
        <w:rPr/>
        <w:t>USA</w:t>
      </w:r>
    </w:p>
    <w:p>
      <w:pPr>
        <w:pStyle w:val="Normal"/>
        <w:rPr/>
      </w:pPr>
      <w:r>
        <w:rPr/>
        <w:t>Facsimile</w:t>
        <w:tab/>
        <w:t>xxxxxxxxxxxxxxxxxx</w:t>
        <w:tab/>
        <w:tab/>
        <w:t>Facsimile</w:t>
        <w:tab/>
        <w:t>xxxxxxxxxxxxxxxxxx</w:t>
      </w:r>
    </w:p>
    <w:p>
      <w:pPr>
        <w:pStyle w:val="Normal"/>
        <w:rPr/>
      </w:pPr>
      <w:r>
        <w:rPr/>
        <w:t>Tel</w:t>
        <w:tab/>
        <w:tab/>
        <w:t>xxxxxxxxxxxxxxxxxx</w:t>
        <w:tab/>
        <w:tab/>
        <w:t>Tel</w:t>
        <w:tab/>
        <w:tab/>
        <w:t>xxxxxxxxxxxxxxxxxx</w:t>
      </w:r>
      <w:r>
        <w:br w:type="page"/>
      </w:r>
    </w:p>
    <w:p>
      <w:pPr>
        <w:pStyle w:val="Normal"/>
        <w:rPr/>
      </w:pPr>
      <w:r>
        <w:rPr/>
      </w:r>
    </w:p>
    <w:p>
      <w:pPr>
        <w:pStyle w:val="Heading3"/>
        <w:numPr>
          <w:ilvl w:val="0"/>
          <w:numId w:val="0"/>
        </w:numPr>
        <w:ind w:hanging="0" w:start="0"/>
        <w:rPr/>
      </w:pPr>
      <w:bookmarkStart w:id="84" w:name="__RefHeading___Toc457133223"/>
      <w:bookmarkEnd w:id="84"/>
      <w:r>
        <w:rPr/>
        <w:t>REQUEST FOR A CHANGE TO A CUSTOMER PROFILE</w:t>
      </w:r>
    </w:p>
    <w:p>
      <w:pPr>
        <w:pStyle w:val="Normal"/>
        <w:rPr/>
      </w:pPr>
      <w:r>
        <w:rPr/>
      </w:r>
    </w:p>
    <w:p>
      <w:pPr>
        <w:pStyle w:val="Normal"/>
        <w:rPr/>
      </w:pPr>
      <w:r>
        <w:rPr/>
        <w:drawing>
          <wp:inline distT="0" distB="0" distL="0" distR="0">
            <wp:extent cx="2197100" cy="2194560"/>
            <wp:effectExtent l="0" t="0" r="0" b="0"/>
            <wp:docPr id="61"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8" descr="" title=""/>
                    <pic:cNvPicPr>
                      <a:picLocks noChangeAspect="1" noChangeArrowheads="1"/>
                    </pic:cNvPicPr>
                  </pic:nvPicPr>
                  <pic:blipFill>
                    <a:blip r:embed="rId21"/>
                    <a:srcRect l="-39" t="-39" r="-39" b="-39"/>
                    <a:stretch>
                      <a:fillRect/>
                    </a:stretch>
                  </pic:blipFill>
                  <pic:spPr bwMode="auto">
                    <a:xfrm>
                      <a:off x="0" y="0"/>
                      <a:ext cx="2197100" cy="2194560"/>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color w:val="0000FF"/>
          <w:sz w:val="32"/>
        </w:rPr>
      </w:pPr>
      <w:r>
        <w:rPr>
          <w:b/>
          <w:color w:val="0000FF"/>
          <w:sz w:val="32"/>
        </w:rPr>
        <w:t>Online</w:t>
      </w:r>
    </w:p>
    <w:p>
      <w:pPr>
        <w:pStyle w:val="Normal"/>
        <w:rPr>
          <w:b/>
          <w:color w:val="0000FF"/>
          <w:sz w:val="32"/>
        </w:rPr>
      </w:pPr>
      <w:r>
        <w:rPr>
          <w:b/>
          <w:color w:val="0000FF"/>
          <w:sz w:val="32"/>
        </w:rPr>
        <w:t>Request for Profile Change</w:t>
      </w:r>
    </w:p>
    <w:p>
      <w:pPr>
        <w:pStyle w:val="Normal"/>
        <w:rPr/>
      </w:pPr>
      <w:r>
        <w:rPr/>
      </w:r>
    </w:p>
    <w:p>
      <w:pPr>
        <w:pStyle w:val="Normal"/>
        <w:rPr/>
      </w:pPr>
      <w:r>
        <w:rPr/>
      </w:r>
    </w:p>
    <w:p>
      <w:pPr>
        <w:pStyle w:val="Normal"/>
        <w:rPr/>
      </w:pPr>
      <w:r>
        <w:rPr/>
      </w:r>
    </w:p>
    <w:p>
      <w:pPr>
        <w:pStyle w:val="BodyText"/>
        <w:rPr/>
      </w:pPr>
      <w:r>
        <w:rPr/>
        <w:t>Please complete those parts of the forms where the information has changed since the New Counterparty Application Form was submitted.   Please complete the form in Block Capitals and sign below before returning.</w:t>
      </w:r>
    </w:p>
    <w:p>
      <w:pPr>
        <w:pStyle w:val="Normal"/>
        <w:rPr>
          <w:b/>
          <w:sz w:val="24"/>
        </w:rPr>
      </w:pPr>
      <w:r>
        <w:rPr>
          <w:b/>
          <w:sz w:val="24"/>
        </w:rPr>
      </w:r>
    </w:p>
    <w:p>
      <w:pPr>
        <w:pStyle w:val="Normal"/>
        <w:rPr>
          <w:b/>
          <w:sz w:val="24"/>
        </w:rPr>
      </w:pPr>
      <w:r>
        <w:rPr>
          <w:b/>
          <w:sz w:val="24"/>
        </w:rPr>
      </w:r>
    </w:p>
    <w:p>
      <w:pPr>
        <w:pStyle w:val="Normal"/>
        <w:rPr/>
      </w:pPr>
      <w:r>
        <w:rPr>
          <w:b/>
        </w:rPr>
        <w:t>Counterparty Name</w:t>
      </w:r>
      <w:r>
        <w:rPr/>
        <w:t>:</w:t>
        <w:tab/>
      </w:r>
    </w:p>
    <w:p>
      <w:pPr>
        <w:pStyle w:val="Normal"/>
        <w:rPr/>
      </w:pPr>
      <w:r>
        <w:rPr/>
        <w:t>(Full legal name)</w:t>
      </w:r>
    </w:p>
    <w:p>
      <w:pPr>
        <w:pStyle w:val="Normal"/>
        <w:rPr/>
      </w:pPr>
      <w:r>
        <w:rPr/>
      </w:r>
    </w:p>
    <w:p>
      <w:pPr>
        <w:pStyle w:val="Normal"/>
        <w:rPr/>
      </w:pPr>
      <w:r>
        <w:rPr>
          <w:b/>
        </w:rPr>
        <w:t>Counterparty Address</w:t>
      </w:r>
      <w:r>
        <w:rPr/>
        <w:t>:</w:t>
        <w:tab/>
        <w:tab/>
        <w:tab/>
        <w:tab/>
      </w:r>
      <w:r>
        <w:rPr>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rPr>
      </w:pPr>
      <w:r>
        <w:rPr>
          <w:sz w:val="24"/>
        </w:rPr>
        <w:tab/>
        <w:tab/>
        <w:tab/>
        <w:tab/>
        <w:tab/>
        <w:tab/>
        <w:t>____________________________________</w:t>
      </w:r>
    </w:p>
    <w:p>
      <w:pPr>
        <w:pStyle w:val="Normal"/>
        <w:rPr>
          <w:sz w:val="24"/>
        </w:rPr>
      </w:pPr>
      <w:r>
        <w:rPr>
          <w:sz w:val="24"/>
        </w:rPr>
      </w:r>
    </w:p>
    <w:p>
      <w:pPr>
        <w:pStyle w:val="Normal"/>
        <w:rPr/>
      </w:pPr>
      <w:r>
        <w:rPr>
          <w:sz w:val="24"/>
        </w:rPr>
        <w:tab/>
        <w:tab/>
        <w:tab/>
        <w:tab/>
        <w:tab/>
        <w:tab/>
      </w:r>
      <w:r>
        <w:rPr>
          <w:sz w:val="24"/>
          <w:u w:val="single"/>
          <w:bdr w:val="single" w:sz="4" w:space="0" w:color="000000"/>
        </w:rPr>
        <w:tab/>
        <w:tab/>
        <w:tab/>
        <w:tab/>
        <w:tab/>
        <w:tab/>
        <w:tab/>
      </w:r>
    </w:p>
    <w:p>
      <w:pPr>
        <w:pStyle w:val="Normal"/>
        <w:rPr>
          <w:sz w:val="24"/>
          <w:u w:val="single"/>
        </w:rPr>
      </w:pPr>
      <w:r>
        <w:rPr>
          <w:sz w:val="24"/>
          <w:u w:val="single"/>
          <w:bdr w:val="single" w:sz="4" w:space="0" w:color="000000"/>
        </w:rPr>
        <w:tab/>
      </w:r>
    </w:p>
    <w:p>
      <w:pPr>
        <w:pStyle w:val="Normal"/>
        <w:rPr>
          <w:sz w:val="24"/>
        </w:rPr>
      </w:pPr>
      <w:r>
        <w:rPr>
          <w:sz w:val="24"/>
        </w:rPr>
        <w:tab/>
        <w:tab/>
        <w:tab/>
      </w:r>
    </w:p>
    <w:p>
      <w:pPr>
        <w:pStyle w:val="Normal"/>
        <w:rPr/>
      </w:pPr>
      <w:r>
        <w:rPr>
          <w:sz w:val="24"/>
        </w:rPr>
        <w:t>Fax Number:</w:t>
        <w:tab/>
        <w:tab/>
        <w:tab/>
        <w:tab/>
        <w:tab/>
      </w:r>
      <w:r>
        <w:rPr>
          <w:sz w:val="24"/>
          <w:bdr w:val="single" w:sz="4" w:space="0" w:color="000000"/>
        </w:rPr>
        <w:tab/>
        <w:tab/>
        <w:tab/>
        <w:tab/>
        <w:tab/>
        <w:tab/>
        <w:tab/>
      </w:r>
      <w:r>
        <w:rPr>
          <w:sz w:val="24"/>
        </w:rPr>
        <w:t xml:space="preserve"> </w:t>
      </w:r>
    </w:p>
    <w:p>
      <w:pPr>
        <w:pStyle w:val="Normal"/>
        <w:rPr>
          <w:sz w:val="24"/>
        </w:rPr>
      </w:pPr>
      <w:r>
        <w:rPr>
          <w:sz w:val="24"/>
        </w:rPr>
      </w:r>
    </w:p>
    <w:p>
      <w:pPr>
        <w:pStyle w:val="Normal"/>
        <w:rPr>
          <w:sz w:val="24"/>
        </w:rPr>
      </w:pPr>
      <w:r>
        <w:rPr>
          <w:sz w:val="24"/>
        </w:rPr>
      </w:r>
    </w:p>
    <w:p>
      <w:pPr>
        <w:pStyle w:val="Normal"/>
        <w:rPr/>
      </w:pPr>
      <w:r>
        <w:rPr>
          <w:sz w:val="24"/>
          <w:u w:val="single"/>
          <w:bdr w:val="single" w:sz="4" w:space="0" w:color="000000"/>
        </w:rPr>
        <w:tab/>
      </w:r>
      <w:r>
        <w:rPr>
          <w:sz w:val="24"/>
        </w:rPr>
        <w:tab/>
      </w:r>
    </w:p>
    <w:p>
      <w:pPr>
        <w:pStyle w:val="Normal"/>
        <w:rPr>
          <w:sz w:val="24"/>
        </w:rPr>
      </w:pPr>
      <w:r>
        <w:rPr>
          <w:sz w:val="24"/>
        </w:rPr>
        <w:t>Product Type(s) Requested:</w:t>
        <w:tab/>
        <w:tab/>
        <w:tab/>
      </w:r>
      <w:r>
        <w:rPr>
          <w:sz w:val="24"/>
          <w:u w:val="single"/>
          <w:bdr w:val="single" w:sz="4" w:space="0" w:color="000000"/>
        </w:rPr>
        <w:tab/>
        <w:tab/>
        <w:tab/>
        <w:tab/>
        <w:tab/>
        <w:tab/>
        <w:tab/>
      </w:r>
    </w:p>
    <w:p>
      <w:pPr>
        <w:pStyle w:val="Normal"/>
        <w:rPr>
          <w:sz w:val="24"/>
        </w:rPr>
      </w:pPr>
      <w:r>
        <w:rPr/>
        <w:t>E.g. UK Gas Physical, Nordic Power Financial</w:t>
      </w:r>
    </w:p>
    <w:p>
      <w:pPr>
        <w:pStyle w:val="Normal"/>
        <w:rPr>
          <w:sz w:val="24"/>
        </w:rPr>
      </w:pPr>
      <w:r>
        <w:rPr>
          <w:sz w:val="24"/>
        </w:rPr>
      </w:r>
    </w:p>
    <w:p>
      <w:pPr>
        <w:pStyle w:val="Normal"/>
        <w:rPr>
          <w:sz w:val="24"/>
        </w:rPr>
      </w:pPr>
      <w:r>
        <w:rPr>
          <w:sz w:val="24"/>
        </w:rPr>
        <w:t>Preferred Language(s):</w:t>
        <w:tab/>
        <w:tab/>
        <w:tab/>
      </w:r>
      <w:r>
        <w:rPr>
          <w:sz w:val="24"/>
          <w:u w:val="single"/>
          <w:bdr w:val="single" w:sz="4" w:space="0" w:color="000000"/>
        </w:rPr>
        <w:tab/>
        <w:tab/>
        <w:tab/>
        <w:tab/>
        <w:tab/>
        <w:tab/>
        <w:tab/>
      </w:r>
    </w:p>
    <w:p>
      <w:pPr>
        <w:pStyle w:val="BodyText"/>
        <w:rPr>
          <w:sz w:val="24"/>
        </w:rPr>
      </w:pPr>
      <w:r>
        <w:rPr>
          <w:sz w:val="24"/>
        </w:rPr>
      </w:r>
    </w:p>
    <w:p>
      <w:pPr>
        <w:pStyle w:val="BodyText"/>
        <w:rPr/>
      </w:pPr>
      <w:r>
        <w:rPr/>
      </w:r>
    </w:p>
    <w:p>
      <w:pPr>
        <w:pStyle w:val="BodyText"/>
        <w:rPr/>
      </w:pPr>
      <w:r>
        <w:rPr/>
      </w:r>
    </w:p>
    <w:p>
      <w:pPr>
        <w:pStyle w:val="BodyText"/>
        <w:rPr/>
      </w:pPr>
      <w:r>
        <w:rPr/>
        <w:t>Please note that for any changes to take effect the Nominated Head Trader User (as submitted on the New Customer Registration Form) must authorise these changes by signing below and returning the form by facsimile to XXXXXXXXX. Please call XXXXXXXXXXXXX  if you have any queries.</w:t>
      </w:r>
    </w:p>
    <w:p>
      <w:pPr>
        <w:pStyle w:val="BodyText"/>
        <w:rPr/>
      </w:pPr>
      <w:r>
        <w:rPr/>
      </w:r>
    </w:p>
    <w:p>
      <w:pPr>
        <w:pStyle w:val="BodyText"/>
        <w:rPr/>
      </w:pPr>
      <w:r>
        <w:rPr/>
        <w:tab/>
        <w:t>Name:</w:t>
        <w:tab/>
        <w:tab/>
        <w:tab/>
        <w:tab/>
        <w:t>Signature:</w:t>
        <w:tab/>
        <w:tab/>
        <w:tab/>
        <w:tab/>
        <w:t>Date:</w:t>
        <w:tab/>
        <w:tab/>
      </w:r>
    </w:p>
    <w:p>
      <w:pPr>
        <w:pStyle w:val="BodyText"/>
        <w:rPr/>
      </w:pPr>
      <w:r>
        <w:rPr/>
      </w:r>
    </w:p>
    <w:p>
      <w:pPr>
        <w:pStyle w:val="BodyText"/>
        <w:pBdr>
          <w:bottom w:val="single" w:sz="12" w:space="1" w:color="000000"/>
        </w:pBdr>
        <w:rPr/>
      </w:pPr>
      <w:r>
        <w:rPr/>
      </w:r>
    </w:p>
    <w:p>
      <w:pPr>
        <w:pStyle w:val="BodyText"/>
        <w:rPr/>
      </w:pPr>
      <w:r>
        <w:rPr/>
      </w:r>
      <w:r>
        <w:br w:type="page"/>
      </w:r>
    </w:p>
    <w:p>
      <w:pPr>
        <w:pStyle w:val="Heading3"/>
        <w:numPr>
          <w:ilvl w:val="0"/>
          <w:numId w:val="0"/>
        </w:numPr>
        <w:ind w:hanging="0" w:start="0"/>
        <w:rPr/>
      </w:pPr>
      <w:bookmarkStart w:id="85" w:name="__RefHeading___Toc457133224"/>
      <w:r>
        <w:rPr/>
        <w:t>NEW PRODUCT TYPE APPLICATION FORM</w:t>
      </w:r>
      <w:bookmarkEnd w:id="85"/>
      <w:r>
        <w:rPr/>
        <w:t xml:space="preserve"> </w:t>
      </w:r>
    </w:p>
    <w:p>
      <w:pPr>
        <w:pStyle w:val="Normal"/>
        <w:rPr/>
      </w:pPr>
      <w:r>
        <w:rPr/>
      </w:r>
    </w:p>
    <w:p>
      <w:pPr>
        <w:pStyle w:val="Normal"/>
        <w:rPr/>
      </w:pPr>
      <w:r>
        <w:drawing>
          <wp:anchor behindDoc="0" distT="0" distB="0" distL="114935" distR="114935" simplePos="0" locked="0" layoutInCell="0" allowOverlap="1" relativeHeight="63">
            <wp:simplePos x="0" y="0"/>
            <wp:positionH relativeFrom="column">
              <wp:posOffset>0</wp:posOffset>
            </wp:positionH>
            <wp:positionV relativeFrom="paragraph">
              <wp:posOffset>635</wp:posOffset>
            </wp:positionV>
            <wp:extent cx="4676775" cy="4000500"/>
            <wp:effectExtent l="0" t="0" r="0" b="0"/>
            <wp:wrapTopAndBottom/>
            <wp:docPr id="6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 descr="" title=""/>
                    <pic:cNvPicPr>
                      <a:picLocks noChangeAspect="1" noChangeArrowheads="1"/>
                    </pic:cNvPicPr>
                  </pic:nvPicPr>
                  <pic:blipFill>
                    <a:blip r:embed="rId22"/>
                    <a:srcRect l="-8" t="-9" r="-8" b="-9"/>
                    <a:stretch>
                      <a:fillRect/>
                    </a:stretch>
                  </pic:blipFill>
                  <pic:spPr bwMode="auto">
                    <a:xfrm>
                      <a:off x="0" y="0"/>
                      <a:ext cx="4676775" cy="4000500"/>
                    </a:xfrm>
                    <a:prstGeom prst="rect">
                      <a:avLst/>
                    </a:prstGeom>
                    <a:noFill/>
                  </pic:spPr>
                </pic:pic>
              </a:graphicData>
            </a:graphic>
          </wp:anchor>
        </w:drawing>
      </w:r>
      <w:r>
        <w:rPr/>
        <w:t xml:space="preserve"> </w:t>
      </w:r>
      <w:r>
        <w:br w:type="page"/>
      </w:r>
    </w:p>
    <w:p>
      <w:pPr>
        <w:pStyle w:val="Normal"/>
        <w:rPr/>
      </w:pPr>
      <w:r>
        <w:rPr/>
      </w:r>
    </w:p>
    <w:p>
      <w:pPr>
        <w:pStyle w:val="Heading3"/>
        <w:numPr>
          <w:ilvl w:val="0"/>
          <w:numId w:val="0"/>
        </w:numPr>
        <w:ind w:hanging="0" w:start="0"/>
        <w:rPr/>
      </w:pPr>
      <w:bookmarkStart w:id="86" w:name="__RefHeading___Toc457133225"/>
      <w:r>
        <w:rPr/>
        <w:t>PRODUCT / STACK MANAGER APPLICATION FRONT SCREEN</w:t>
      </w:r>
      <w:bookmarkEnd w:id="86"/>
      <w:r>
        <w:rPr/>
        <w:t xml:space="preserve"> </w:t>
      </w:r>
    </w:p>
    <w:p>
      <w:pPr>
        <w:pStyle w:val="Normal"/>
        <w:rPr/>
      </w:pPr>
      <w:r>
        <w:rPr/>
      </w:r>
    </w:p>
    <w:p>
      <w:pPr>
        <w:pStyle w:val="Normal"/>
        <w:rPr/>
      </w:pPr>
      <w:r>
        <w:rPr/>
        <w:drawing>
          <wp:anchor behindDoc="0" distT="0" distB="0" distL="114935" distR="114935" simplePos="0" locked="0" layoutInCell="0" allowOverlap="1" relativeHeight="66">
            <wp:simplePos x="0" y="0"/>
            <wp:positionH relativeFrom="column">
              <wp:posOffset>0</wp:posOffset>
            </wp:positionH>
            <wp:positionV relativeFrom="paragraph">
              <wp:posOffset>635</wp:posOffset>
            </wp:positionV>
            <wp:extent cx="5726430" cy="4453890"/>
            <wp:effectExtent l="0" t="0" r="0" b="0"/>
            <wp:wrapTopAndBottom/>
            <wp:docPr id="6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3" descr="" title=""/>
                    <pic:cNvPicPr>
                      <a:picLocks noChangeAspect="1" noChangeArrowheads="1"/>
                    </pic:cNvPicPr>
                  </pic:nvPicPr>
                  <pic:blipFill>
                    <a:blip r:embed="rId23"/>
                    <a:srcRect l="-4" t="-5" r="-4" b="-5"/>
                    <a:stretch>
                      <a:fillRect/>
                    </a:stretch>
                  </pic:blipFill>
                  <pic:spPr bwMode="auto">
                    <a:xfrm>
                      <a:off x="0" y="0"/>
                      <a:ext cx="5726430" cy="4453890"/>
                    </a:xfrm>
                    <a:prstGeom prst="rect">
                      <a:avLst/>
                    </a:prstGeom>
                    <a:noFill/>
                  </pic:spPr>
                </pic:pic>
              </a:graphicData>
            </a:graphic>
          </wp:anchor>
        </w:drawing>
      </w:r>
      <w:r>
        <w:br w:type="page"/>
      </w:r>
    </w:p>
    <w:p>
      <w:pPr>
        <w:pStyle w:val="Heading3"/>
        <w:numPr>
          <w:ilvl w:val="0"/>
          <w:numId w:val="0"/>
        </w:numPr>
        <w:ind w:hanging="0" w:start="0"/>
        <w:rPr/>
      </w:pPr>
      <w:bookmarkStart w:id="87" w:name="__RefHeading___Toc457133226"/>
      <w:bookmarkEnd w:id="87"/>
      <w:r>
        <w:rPr/>
        <w:t>SYSTEM PROBLEM LOG</w:t>
      </w:r>
    </w:p>
    <w:p>
      <w:pPr>
        <w:pStyle w:val="Normal"/>
        <w:rPr/>
      </w:pPr>
      <w:r>
        <w:rPr/>
      </w:r>
    </w:p>
    <w:p>
      <w:pPr>
        <w:pStyle w:val="Normal"/>
        <w:rPr>
          <w:b/>
          <w:sz w:val="24"/>
        </w:rPr>
      </w:pPr>
      <w:r>
        <w:rPr>
          <w:b/>
          <w:sz w:val="24"/>
        </w:rPr>
      </w:r>
    </w:p>
    <w:p>
      <w:pPr>
        <w:pStyle w:val="Normal"/>
        <w:rPr/>
      </w:pPr>
      <w:r>
        <w:rPr/>
        <w:t>Call Log Number:</w:t>
        <w:tab/>
        <w:t>[automatically generated]</w:t>
      </w:r>
    </w:p>
    <w:p>
      <w:pPr>
        <w:pStyle w:val="Normal"/>
        <w:rPr/>
      </w:pPr>
      <w:r>
        <w:rPr/>
      </w:r>
    </w:p>
    <w:p>
      <w:pPr>
        <w:pStyle w:val="Normal"/>
        <w:rPr/>
      </w:pPr>
      <w:r>
        <w:rPr/>
      </w:r>
    </w:p>
    <w:p>
      <w:pPr>
        <w:pStyle w:val="Normal"/>
        <w:rPr/>
      </w:pPr>
      <w:r>
        <w:rPr/>
        <w:t>Person Calling:</w:t>
        <w:tab/>
        <w:tab/>
        <w:tab/>
        <w:tab/>
      </w:r>
      <w:r>
        <w:rPr>
          <w:u w:val="single"/>
          <w:bdr w:val="single" w:sz="4" w:space="0" w:color="000000"/>
        </w:rPr>
        <w:tab/>
        <w:tab/>
        <w:tab/>
        <w:tab/>
        <w:tab/>
        <w:tab/>
        <w:tab/>
      </w:r>
    </w:p>
    <w:p>
      <w:pPr>
        <w:pStyle w:val="Normal"/>
        <w:rPr/>
      </w:pPr>
      <w:r>
        <w:rPr/>
      </w:r>
    </w:p>
    <w:p>
      <w:pPr>
        <w:pStyle w:val="Normal"/>
        <w:rPr/>
      </w:pPr>
      <w:r>
        <w:rPr/>
      </w:r>
    </w:p>
    <w:p>
      <w:pPr>
        <w:pStyle w:val="Normal"/>
        <w:rPr/>
      </w:pPr>
      <w:r>
        <w:rPr/>
        <w:t>Counterparty Name:</w:t>
        <w:tab/>
        <w:tab/>
        <w:tab/>
      </w:r>
      <w:r>
        <w:rPr>
          <w:u w:val="single"/>
          <w:bdr w:val="single" w:sz="4" w:space="0" w:color="000000"/>
        </w:rPr>
        <w:tab/>
        <w:tab/>
        <w:tab/>
        <w:tab/>
        <w:tab/>
        <w:tab/>
        <w:tab/>
      </w:r>
    </w:p>
    <w:p>
      <w:pPr>
        <w:pStyle w:val="Normal"/>
        <w:rPr/>
      </w:pPr>
      <w:r>
        <w:rPr/>
      </w:r>
    </w:p>
    <w:p>
      <w:pPr>
        <w:pStyle w:val="Normal"/>
        <w:rPr/>
      </w:pPr>
      <w:r>
        <w:rPr/>
      </w:r>
    </w:p>
    <w:p>
      <w:pPr>
        <w:pStyle w:val="Normal"/>
        <w:rPr>
          <w:u w:val="single"/>
        </w:rPr>
      </w:pPr>
      <w:r>
        <w:rPr/>
        <w:t>Counterparty ref:</w:t>
        <w:tab/>
        <w:tab/>
        <w:tab/>
        <w:tab/>
      </w:r>
      <w:r>
        <w:rPr>
          <w:u w:val="single"/>
          <w:bdr w:val="single" w:sz="4" w:space="0" w:color="000000"/>
        </w:rPr>
        <w:tab/>
        <w:tab/>
        <w:tab/>
        <w:tab/>
        <w:tab/>
        <w:tab/>
        <w:tab/>
      </w:r>
    </w:p>
    <w:p>
      <w:pPr>
        <w:pStyle w:val="Normal"/>
        <w:rPr>
          <w:u w:val="single"/>
        </w:rPr>
      </w:pPr>
      <w:r>
        <w:rPr>
          <w:u w:val="single"/>
        </w:rPr>
      </w:r>
    </w:p>
    <w:p>
      <w:pPr>
        <w:pStyle w:val="Normal"/>
        <w:rPr/>
      </w:pPr>
      <w:r>
        <w:rPr/>
      </w:r>
    </w:p>
    <w:p>
      <w:pPr>
        <w:pStyle w:val="Normal"/>
        <w:rPr/>
      </w:pPr>
      <w:r>
        <w:rPr/>
      </w:r>
    </w:p>
    <w:p>
      <w:pPr>
        <w:pStyle w:val="Normal"/>
        <w:rPr/>
      </w:pPr>
      <w:r>
        <w:rPr/>
        <w:t>PRODUCT PROBLEM</w:t>
      </w:r>
    </w:p>
    <w:p>
      <w:pPr>
        <w:pStyle w:val="Normal"/>
        <w:rPr/>
      </w:pPr>
      <w:r>
        <w:rPr/>
      </w:r>
    </w:p>
    <w:p>
      <w:pPr>
        <w:pStyle w:val="Normal"/>
        <w:rPr/>
      </w:pPr>
      <w:r>
        <w:rPr/>
        <w:t>Product Type:</w:t>
        <w:tab/>
        <w:tab/>
        <w:tab/>
        <w:tab/>
      </w:r>
      <w:r>
        <w:rPr>
          <w:u w:val="single"/>
          <w:bdr w:val="single" w:sz="4" w:space="0" w:color="000000"/>
        </w:rPr>
        <w:tab/>
        <w:tab/>
        <w:tab/>
        <w:tab/>
        <w:tab/>
        <w:tab/>
        <w:tab/>
      </w:r>
    </w:p>
    <w:p>
      <w:pPr>
        <w:pStyle w:val="Normal"/>
        <w:rPr>
          <w:u w:val="single"/>
          <w:bdr w:val="single" w:sz="4" w:space="0" w:color="000000"/>
        </w:rPr>
      </w:pPr>
      <w:r>
        <w:rPr>
          <w:u w:val="single"/>
          <w:bdr w:val="single" w:sz="4" w:space="0" w:color="000000"/>
        </w:rPr>
      </w:r>
    </w:p>
    <w:p>
      <w:pPr>
        <w:pStyle w:val="Normal"/>
        <w:rPr>
          <w:u w:val="single"/>
        </w:rPr>
      </w:pPr>
      <w:r>
        <w:rPr/>
        <w:t>Volume:</w:t>
        <w:tab/>
        <w:tab/>
        <w:tab/>
        <w:tab/>
        <w:tab/>
      </w:r>
      <w:r>
        <w:rPr>
          <w:u w:val="single"/>
          <w:bdr w:val="single" w:sz="4" w:space="0" w:color="000000"/>
        </w:rPr>
        <w:tab/>
        <w:tab/>
        <w:tab/>
        <w:tab/>
        <w:tab/>
        <w:tab/>
        <w:tab/>
      </w:r>
    </w:p>
    <w:p>
      <w:pPr>
        <w:pStyle w:val="Normal"/>
        <w:rPr>
          <w:u w:val="single"/>
        </w:rPr>
      </w:pPr>
      <w:r>
        <w:rPr>
          <w:u w:val="single"/>
        </w:rPr>
      </w:r>
    </w:p>
    <w:p>
      <w:pPr>
        <w:pStyle w:val="Normal"/>
        <w:rPr>
          <w:u w:val="single"/>
        </w:rPr>
      </w:pPr>
      <w:r>
        <w:rPr/>
        <w:t>Price:</w:t>
        <w:tab/>
        <w:tab/>
        <w:tab/>
        <w:tab/>
        <w:tab/>
      </w:r>
      <w:r>
        <w:rPr>
          <w:u w:val="single"/>
          <w:bdr w:val="single" w:sz="4" w:space="0" w:color="000000"/>
        </w:rPr>
        <w:tab/>
        <w:tab/>
        <w:tab/>
        <w:tab/>
        <w:tab/>
        <w:tab/>
        <w:tab/>
      </w:r>
    </w:p>
    <w:p>
      <w:pPr>
        <w:pStyle w:val="Normal"/>
        <w:rPr>
          <w:u w:val="single"/>
        </w:rPr>
      </w:pPr>
      <w:r>
        <w:rPr>
          <w:u w:val="single"/>
        </w:rPr>
      </w:r>
    </w:p>
    <w:p>
      <w:pPr>
        <w:pStyle w:val="Normal"/>
        <w:rPr>
          <w:u w:val="single"/>
          <w:bdr w:val="single" w:sz="4" w:space="0" w:color="000000"/>
        </w:rPr>
      </w:pPr>
      <w:r>
        <w:rPr/>
        <w:t>Country Traded in:</w:t>
        <w:tab/>
        <w:tab/>
        <w:tab/>
      </w:r>
      <w:r>
        <w:rPr>
          <w:u w:val="single"/>
        </w:rPr>
        <w:tab/>
        <w:tab/>
        <w:tab/>
        <w:tab/>
        <w:tab/>
        <w:tab/>
      </w:r>
    </w:p>
    <w:p>
      <w:pPr>
        <w:pStyle w:val="Normal"/>
        <w:rPr/>
      </w:pPr>
      <w:r>
        <w:rPr/>
        <w:tab/>
      </w:r>
    </w:p>
    <w:p>
      <w:pPr>
        <w:pStyle w:val="Normal"/>
        <w:rPr>
          <w:u w:val="single"/>
        </w:rPr>
      </w:pPr>
      <w:r>
        <w:rPr/>
        <w:t>Region Traded in:</w:t>
        <w:tab/>
        <w:tab/>
        <w:tab/>
      </w:r>
      <w:r>
        <w:rPr>
          <w:u w:val="single"/>
          <w:bdr w:val="single" w:sz="4" w:space="0" w:color="000000"/>
        </w:rPr>
        <w:tab/>
        <w:tab/>
        <w:tab/>
        <w:tab/>
        <w:tab/>
        <w:tab/>
        <w:tab/>
      </w:r>
    </w:p>
    <w:p>
      <w:pPr>
        <w:pStyle w:val="Normal"/>
        <w:rPr/>
      </w:pPr>
      <w:r>
        <w:rPr/>
        <w:tab/>
        <w:tab/>
      </w:r>
    </w:p>
    <w:p>
      <w:pPr>
        <w:pStyle w:val="Normal"/>
        <w:rPr>
          <w:u w:val="single"/>
        </w:rPr>
      </w:pPr>
      <w:r>
        <w:rPr/>
        <w:t>Currency:</w:t>
        <w:tab/>
        <w:tab/>
        <w:tab/>
        <w:tab/>
      </w:r>
      <w:r>
        <w:rPr>
          <w:u w:val="single"/>
          <w:bdr w:val="single" w:sz="4" w:space="0" w:color="000000"/>
        </w:rPr>
        <w:tab/>
        <w:tab/>
        <w:tab/>
        <w:tab/>
        <w:tab/>
        <w:tab/>
        <w:tab/>
      </w:r>
    </w:p>
    <w:p>
      <w:pPr>
        <w:pStyle w:val="Normal"/>
        <w:rPr/>
      </w:pPr>
      <w:r>
        <w:rPr/>
        <w:tab/>
      </w:r>
    </w:p>
    <w:p>
      <w:pPr>
        <w:pStyle w:val="Normal"/>
        <w:rPr>
          <w:u w:val="single"/>
        </w:rPr>
      </w:pPr>
      <w:r>
        <w:rPr/>
        <w:t>Short Description:</w:t>
        <w:tab/>
        <w:tab/>
        <w:tab/>
      </w:r>
      <w:r>
        <w:rPr>
          <w:u w:val="single"/>
          <w:bdr w:val="single" w:sz="4" w:space="0" w:color="000000"/>
        </w:rPr>
        <w:tab/>
        <w:tab/>
        <w:tab/>
        <w:tab/>
        <w:tab/>
        <w:tab/>
        <w:tab/>
      </w:r>
    </w:p>
    <w:p>
      <w:pPr>
        <w:pStyle w:val="Normal"/>
        <w:rPr>
          <w:u w:val="single"/>
        </w:rPr>
      </w:pPr>
      <w:r>
        <w:rPr>
          <w:u w:val="single"/>
        </w:rPr>
      </w:r>
    </w:p>
    <w:p>
      <w:pPr>
        <w:pStyle w:val="Normal"/>
        <w:rPr/>
      </w:pPr>
      <w:r>
        <w:rPr/>
        <w:t>Long Description:</w:t>
        <w:tab/>
        <w:tab/>
        <w:tab/>
      </w:r>
      <w:r>
        <w:rPr>
          <w:u w:val="single"/>
          <w:bdr w:val="single" w:sz="4" w:space="0" w:color="000000"/>
        </w:rPr>
        <w:tab/>
        <w:tab/>
        <w:tab/>
        <w:tab/>
        <w:tab/>
        <w:tab/>
        <w:tab/>
      </w:r>
    </w:p>
    <w:p>
      <w:pPr>
        <w:pStyle w:val="Normal"/>
        <w:rPr>
          <w:u w:val="single"/>
          <w:bdr w:val="single" w:sz="4" w:space="0" w:color="000000"/>
        </w:rPr>
      </w:pPr>
      <w:r>
        <w:rPr>
          <w:u w:val="single"/>
          <w:bdr w:val="single" w:sz="4" w:space="0" w:color="000000"/>
        </w:rPr>
      </w:r>
    </w:p>
    <w:p>
      <w:pPr>
        <w:pStyle w:val="Normal"/>
        <w:rPr>
          <w:u w:val="single"/>
        </w:rPr>
      </w:pPr>
      <w:r>
        <w:rPr/>
        <w:t>Type of GTCs:</w:t>
        <w:tab/>
        <w:tab/>
        <w:tab/>
        <w:tab/>
      </w:r>
      <w:r>
        <w:rPr>
          <w:u w:val="single"/>
          <w:bdr w:val="single" w:sz="4" w:space="0" w:color="000000"/>
        </w:rPr>
        <w:tab/>
        <w:tab/>
        <w:tab/>
        <w:tab/>
        <w:tab/>
        <w:tab/>
        <w:tab/>
      </w:r>
    </w:p>
    <w:p>
      <w:pPr>
        <w:pStyle w:val="Normal"/>
        <w:rPr>
          <w:u w:val="single"/>
        </w:rPr>
      </w:pPr>
      <w:r>
        <w:rPr>
          <w:u w:val="single"/>
        </w:rPr>
      </w:r>
    </w:p>
    <w:p>
      <w:pPr>
        <w:pStyle w:val="Normal"/>
        <w:rPr/>
      </w:pPr>
      <w:r>
        <w:rPr/>
        <w:t>Time Zones:</w:t>
      </w:r>
    </w:p>
    <w:p>
      <w:pPr>
        <w:pStyle w:val="Normal"/>
        <w:rPr/>
      </w:pPr>
      <w:r>
        <w:rPr/>
      </w:r>
    </w:p>
    <w:p>
      <w:pPr>
        <w:pStyle w:val="Normal"/>
        <w:ind w:firstLine="720" w:end="0"/>
        <w:rPr/>
      </w:pPr>
      <w:r>
        <w:rPr/>
        <w:t>Opening Time for the Product:</w:t>
        <w:tab/>
        <w:tab/>
      </w:r>
      <w:r>
        <w:rPr>
          <w:u w:val="single"/>
          <w:bdr w:val="single" w:sz="4" w:space="0" w:color="000000"/>
        </w:rPr>
        <w:tab/>
        <w:tab/>
        <w:tab/>
        <w:tab/>
        <w:tab/>
        <w:tab/>
      </w:r>
    </w:p>
    <w:p>
      <w:pPr>
        <w:pStyle w:val="Normal"/>
        <w:rPr/>
      </w:pPr>
      <w:r>
        <w:rPr/>
      </w:r>
    </w:p>
    <w:p>
      <w:pPr>
        <w:pStyle w:val="Normal"/>
        <w:ind w:firstLine="720" w:end="0"/>
        <w:rPr/>
      </w:pPr>
      <w:r>
        <w:rPr/>
        <w:t>Closing Time for the Product:</w:t>
        <w:tab/>
        <w:tab/>
      </w:r>
      <w:r>
        <w:rPr>
          <w:u w:val="single"/>
          <w:bdr w:val="single" w:sz="4" w:space="0" w:color="000000"/>
        </w:rPr>
        <w:tab/>
        <w:tab/>
        <w:tab/>
        <w:tab/>
        <w:tab/>
        <w:tab/>
      </w:r>
    </w:p>
    <w:p>
      <w:pPr>
        <w:pStyle w:val="Normal"/>
        <w:rPr/>
      </w:pPr>
      <w:r>
        <w:rPr/>
      </w:r>
    </w:p>
    <w:p>
      <w:pPr>
        <w:pStyle w:val="Normal"/>
        <w:ind w:firstLine="720" w:end="0"/>
        <w:rPr/>
      </w:pPr>
      <w:r>
        <w:rPr/>
        <w:t>Time System used (E.g. GMT):</w:t>
        <w:tab/>
        <w:tab/>
      </w:r>
      <w:r>
        <w:rPr>
          <w:u w:val="single"/>
          <w:bdr w:val="single" w:sz="4" w:space="0" w:color="000000"/>
        </w:rPr>
        <w:tab/>
        <w:tab/>
        <w:tab/>
        <w:tab/>
        <w:tab/>
        <w:tab/>
      </w:r>
    </w:p>
    <w:p>
      <w:pPr>
        <w:pStyle w:val="Normal"/>
        <w:rPr/>
      </w:pPr>
      <w:r>
        <w:rPr/>
      </w:r>
    </w:p>
    <w:p>
      <w:pPr>
        <w:pStyle w:val="Normal"/>
        <w:rPr/>
      </w:pPr>
      <w:r>
        <w:rPr/>
        <w:t>Other problem:</w:t>
        <w:tab/>
        <w:tab/>
        <w:tab/>
        <w:tab/>
        <w:tab/>
      </w:r>
    </w:p>
    <w:p>
      <w:pPr>
        <w:pStyle w:val="Normal"/>
        <w:rPr/>
      </w:pPr>
      <w:r>
        <w:rPr/>
      </w:r>
    </w:p>
    <w:p>
      <w:pPr>
        <w:pStyle w:val="Normal"/>
        <w:rPr>
          <w:u w:val="single"/>
        </w:rPr>
      </w:pPr>
      <w:r>
        <w:rPr>
          <w:u w:val="single"/>
          <w:bdr w:val="single" w:sz="4" w:space="0" w:color="000000"/>
        </w:rPr>
        <w:tab/>
        <w:tab/>
        <w:tab/>
        <w:tab/>
        <w:tab/>
        <w:tab/>
        <w:tab/>
        <w:tab/>
        <w:tab/>
        <w:tab/>
        <w:tab/>
        <w:tab/>
      </w:r>
    </w:p>
    <w:p>
      <w:pPr>
        <w:pStyle w:val="Normal"/>
        <w:rPr>
          <w:u w:val="single"/>
        </w:rPr>
      </w:pPr>
      <w:r>
        <w:rPr>
          <w:u w:val="single"/>
        </w:rPr>
      </w:r>
    </w:p>
    <w:p>
      <w:pPr>
        <w:pStyle w:val="Normal"/>
        <w:rPr/>
      </w:pPr>
      <w:r>
        <w:rPr/>
        <w:t>Assigned to:</w:t>
        <w:tab/>
        <w:tab/>
      </w:r>
      <w:r>
        <w:rPr>
          <w:u w:val="single"/>
          <w:bdr w:val="single" w:sz="4" w:space="0" w:color="000000"/>
        </w:rPr>
        <w:tab/>
        <w:tab/>
        <w:tab/>
        <w:tab/>
        <w:tab/>
        <w:tab/>
      </w:r>
    </w:p>
    <w:p>
      <w:pPr>
        <w:pStyle w:val="Normal"/>
        <w:rPr>
          <w:bdr w:val="single" w:sz="4" w:space="0" w:color="000000"/>
        </w:rPr>
      </w:pPr>
      <w:r>
        <w:rPr>
          <w:bdr w:val="single" w:sz="4" w:space="0" w:color="000000"/>
        </w:rPr>
        <w:tab/>
        <w:tab/>
        <w:tab/>
      </w:r>
    </w:p>
    <w:p>
      <w:pPr>
        <w:pStyle w:val="Normal"/>
        <w:rPr/>
      </w:pPr>
      <w:r>
        <w:rPr/>
        <w:t>Resolved:</w:t>
        <w:tab/>
        <w:t>Time</w:t>
        <w:tab/>
      </w:r>
      <w:r>
        <w:rPr>
          <w:u w:val="single"/>
          <w:bdr w:val="single" w:sz="4" w:space="0" w:color="000000"/>
        </w:rPr>
        <w:tab/>
        <w:tab/>
        <w:tab/>
        <w:t xml:space="preserve"> </w:t>
      </w:r>
      <w:r>
        <w:rPr/>
        <w:t xml:space="preserve">    </w:t>
        <w:tab/>
        <w:t xml:space="preserve">Date </w:t>
        <w:tab/>
      </w:r>
      <w:r>
        <w:rPr>
          <w:u w:val="single"/>
          <w:bdr w:val="single" w:sz="4" w:space="0" w:color="000000"/>
        </w:rPr>
        <w:tab/>
        <w:tab/>
        <w:tab/>
      </w:r>
    </w:p>
    <w:p>
      <w:pPr>
        <w:pStyle w:val="Normal"/>
        <w:rPr/>
      </w:pPr>
      <w:r>
        <w:rPr/>
      </w:r>
    </w:p>
    <w:p>
      <w:pPr>
        <w:pStyle w:val="BodyText"/>
        <w:pBdr>
          <w:bottom w:val="single" w:sz="12" w:space="1" w:color="000000"/>
        </w:pBdr>
        <w:rPr/>
      </w:pPr>
      <w:r>
        <w:rPr/>
      </w:r>
    </w:p>
    <w:p>
      <w:pPr>
        <w:pStyle w:val="BodyText"/>
        <w:rPr/>
      </w:pPr>
      <w:r>
        <w:rPr/>
      </w:r>
    </w:p>
    <w:p>
      <w:pPr>
        <w:pStyle w:val="BodyText"/>
        <w:rPr/>
      </w:pPr>
      <w:r>
        <w:rPr/>
      </w:r>
      <w:r>
        <w:br w:type="page"/>
      </w:r>
    </w:p>
    <w:p>
      <w:pPr>
        <w:pStyle w:val="BodyText"/>
        <w:rPr/>
      </w:pPr>
      <w:r>
        <w:rPr/>
      </w:r>
    </w:p>
    <w:p>
      <w:pPr>
        <w:pStyle w:val="Heading3"/>
        <w:numPr>
          <w:ilvl w:val="0"/>
          <w:numId w:val="0"/>
        </w:numPr>
        <w:ind w:hanging="0" w:start="0"/>
        <w:rPr/>
      </w:pPr>
      <w:bookmarkStart w:id="88" w:name="__RefHeading___Toc457133227"/>
      <w:r>
        <w:rPr/>
        <w:t>MINIMUM DATA REQUIREMENTS – UNDERLYING TRANSACTION SYSTEMS</w:t>
      </w:r>
      <w:bookmarkEnd w:id="88"/>
      <w:r>
        <w:rPr/>
        <w:t xml:space="preserve">  </w:t>
      </w:r>
    </w:p>
    <w:p>
      <w:pPr>
        <w:pStyle w:val="Normal"/>
        <w:rPr>
          <w:sz w:val="24"/>
        </w:rPr>
      </w:pPr>
      <w:r>
        <w:rPr>
          <w:sz w:val="24"/>
        </w:rPr>
      </w:r>
    </w:p>
    <w:p>
      <w:pPr>
        <w:pStyle w:val="Normal"/>
        <w:rPr>
          <w:b/>
          <w:sz w:val="16"/>
        </w:rPr>
      </w:pPr>
      <w:r>
        <w:rPr>
          <w:b/>
          <w:sz w:val="16"/>
        </w:rPr>
        <w:t>GAS – UK PHYSICAL &amp; FINANCIAL, CONTINENTAL PHYSICAL &amp; FINANCIAL</w:t>
      </w:r>
    </w:p>
    <w:p>
      <w:pPr>
        <w:pStyle w:val="Normal"/>
        <w:rPr>
          <w:b/>
          <w:i/>
          <w:i/>
          <w:sz w:val="16"/>
        </w:rPr>
      </w:pPr>
      <w:r>
        <w:rPr>
          <w:b/>
          <w:i/>
          <w:sz w:val="16"/>
        </w:rPr>
      </w:r>
    </w:p>
    <w:p>
      <w:pPr>
        <w:pStyle w:val="Normal"/>
        <w:rPr>
          <w:b/>
          <w:i/>
          <w:i/>
          <w:sz w:val="16"/>
        </w:rPr>
      </w:pPr>
      <w:r>
        <w:rPr>
          <w:b/>
          <w:i/>
          <w:sz w:val="16"/>
        </w:rPr>
      </w:r>
    </w:p>
    <w:p>
      <w:pPr>
        <w:pStyle w:val="Normal"/>
        <w:rPr/>
      </w:pPr>
      <w:r>
        <w:rPr>
          <w:sz w:val="16"/>
        </w:rPr>
        <w:t>On Line Deal Number:</w:t>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sz w:val="16"/>
        </w:rPr>
      </w:pPr>
      <w:r>
        <w:rPr>
          <w:sz w:val="16"/>
        </w:rPr>
        <w:t>Underlying System</w:t>
      </w:r>
    </w:p>
    <w:p>
      <w:pPr>
        <w:pStyle w:val="Normal"/>
        <w:rPr/>
      </w:pPr>
      <w:r>
        <w:rPr>
          <w:sz w:val="16"/>
        </w:rPr>
        <w:t>Deal Number:</w:t>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pPr>
      <w:r>
        <w:rPr>
          <w:sz w:val="16"/>
        </w:rPr>
        <w:t>Counterparty:</w:t>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pPr>
      <w:r>
        <w:rPr>
          <w:sz w:val="16"/>
        </w:rPr>
        <w:t>Deal Date:</w:t>
        <w:tab/>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pPr>
      <w:r>
        <w:rPr>
          <w:sz w:val="16"/>
        </w:rPr>
        <w:t>Deal Time:</w:t>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sz w:val="16"/>
          <w:u w:val="single"/>
        </w:rPr>
      </w:pPr>
      <w:r>
        <w:rPr>
          <w:sz w:val="16"/>
        </w:rPr>
        <w:t>Enron Trader:</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pPr>
      <w:r>
        <w:rPr>
          <w:sz w:val="16"/>
        </w:rPr>
        <w:t>Start Date:</w:t>
        <w:tab/>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pPr>
      <w:r>
        <w:rPr>
          <w:sz w:val="16"/>
        </w:rPr>
        <w:t>End Date:</w:t>
        <w:tab/>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pPr>
      <w:r>
        <w:rPr>
          <w:sz w:val="16"/>
        </w:rPr>
        <w:t>Daily Volume MMBTu:</w:t>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sz w:val="16"/>
        </w:rPr>
      </w:pPr>
      <w:r>
        <w:rPr>
          <w:sz w:val="16"/>
        </w:rPr>
        <w:t>Delivery Location:</w:t>
        <w:tab/>
        <w:tab/>
        <w:tab/>
      </w:r>
      <w:r>
        <w:rPr>
          <w:sz w:val="16"/>
          <w:u w:val="single"/>
          <w:bdr w:val="single" w:sz="4" w:space="0" w:color="000000"/>
        </w:rPr>
        <w:tab/>
        <w:tab/>
        <w:tab/>
        <w:tab/>
        <w:tab/>
        <w:tab/>
        <w:tab/>
      </w:r>
    </w:p>
    <w:p>
      <w:pPr>
        <w:pStyle w:val="BodyText"/>
        <w:rPr>
          <w:sz w:val="16"/>
        </w:rPr>
      </w:pPr>
      <w:r>
        <w:rPr>
          <w:sz w:val="16"/>
        </w:rPr>
      </w:r>
    </w:p>
    <w:p>
      <w:pPr>
        <w:pStyle w:val="Normal"/>
        <w:rPr>
          <w:sz w:val="16"/>
          <w:u w:val="single"/>
        </w:rPr>
      </w:pPr>
      <w:r>
        <w:rPr>
          <w:sz w:val="16"/>
        </w:rPr>
        <w:t>Basis Location:</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u w:val="single"/>
        </w:rPr>
      </w:pPr>
      <w:r>
        <w:rPr>
          <w:sz w:val="16"/>
        </w:rPr>
        <w:t>Buy / Sell:</w:t>
        <w:tab/>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u w:val="single"/>
        </w:rPr>
      </w:pPr>
      <w:r>
        <w:rPr>
          <w:sz w:val="16"/>
        </w:rPr>
        <w:t>Price / MMBTu:</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u w:val="single"/>
        </w:rPr>
      </w:pPr>
      <w:r>
        <w:rPr>
          <w:sz w:val="16"/>
        </w:rPr>
        <w:t>Counterparty Trader:</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rPr>
      </w:pPr>
      <w:r>
        <w:rPr>
          <w:sz w:val="16"/>
        </w:rPr>
        <w:t>Currency:</w:t>
        <w:tab/>
        <w:tab/>
        <w:tab/>
        <w:tab/>
      </w:r>
      <w:r>
        <w:rPr>
          <w:sz w:val="16"/>
          <w:u w:val="single"/>
          <w:bdr w:val="single" w:sz="4" w:space="0" w:color="000000"/>
        </w:rPr>
        <w:tab/>
        <w:tab/>
        <w:tab/>
        <w:tab/>
        <w:tab/>
        <w:tab/>
        <w:tab/>
      </w:r>
    </w:p>
    <w:p>
      <w:pPr>
        <w:pStyle w:val="Normal"/>
        <w:rPr>
          <w:sz w:val="16"/>
        </w:rPr>
      </w:pPr>
      <w:r>
        <w:rPr>
          <w:sz w:val="16"/>
        </w:rPr>
      </w:r>
    </w:p>
    <w:p>
      <w:pPr>
        <w:pStyle w:val="Normal"/>
        <w:rPr>
          <w:sz w:val="16"/>
        </w:rPr>
      </w:pPr>
      <w:r>
        <w:rPr>
          <w:sz w:val="16"/>
        </w:rPr>
        <w:t>Deal Type:</w:t>
        <w:tab/>
        <w:tab/>
        <w:tab/>
        <w:tab/>
      </w:r>
      <w:r>
        <w:rPr>
          <w:sz w:val="16"/>
          <w:u w:val="single"/>
          <w:bdr w:val="single" w:sz="4" w:space="0" w:color="000000"/>
        </w:rPr>
        <w:tab/>
        <w:tab/>
        <w:tab/>
        <w:tab/>
        <w:tab/>
        <w:tab/>
        <w:tab/>
      </w:r>
    </w:p>
    <w:p>
      <w:pPr>
        <w:pStyle w:val="Normal"/>
        <w:rPr>
          <w:sz w:val="16"/>
        </w:rPr>
      </w:pPr>
      <w:r>
        <w:rPr>
          <w:sz w:val="16"/>
        </w:rPr>
        <w:t>E.g. Swap, Future etc</w:t>
      </w:r>
    </w:p>
    <w:p>
      <w:pPr>
        <w:pStyle w:val="Normal"/>
        <w:rPr>
          <w:sz w:val="16"/>
        </w:rPr>
      </w:pPr>
      <w:r>
        <w:rPr>
          <w:sz w:val="16"/>
        </w:rPr>
      </w:r>
    </w:p>
    <w:p>
      <w:pPr>
        <w:pStyle w:val="Normal"/>
        <w:rPr>
          <w:sz w:val="16"/>
        </w:rPr>
      </w:pPr>
      <w:r>
        <w:rPr>
          <w:sz w:val="16"/>
        </w:rPr>
        <w:t>Financial / Physical:</w:t>
        <w:tab/>
        <w:tab/>
        <w:tab/>
      </w:r>
      <w:r>
        <w:rPr>
          <w:sz w:val="16"/>
          <w:u w:val="single"/>
          <w:bdr w:val="single" w:sz="4" w:space="0" w:color="000000"/>
        </w:rPr>
        <w:tab/>
        <w:tab/>
        <w:tab/>
        <w:tab/>
        <w:tab/>
        <w:tab/>
        <w:tab/>
      </w:r>
    </w:p>
    <w:p>
      <w:pPr>
        <w:pStyle w:val="Normal"/>
        <w:rPr>
          <w:sz w:val="16"/>
        </w:rPr>
      </w:pPr>
      <w:r>
        <w:rPr>
          <w:sz w:val="16"/>
        </w:rPr>
      </w:r>
    </w:p>
    <w:p>
      <w:pPr>
        <w:pStyle w:val="Normal"/>
        <w:rPr>
          <w:sz w:val="16"/>
          <w:u w:val="single"/>
        </w:rPr>
      </w:pPr>
      <w:r>
        <w:rPr>
          <w:sz w:val="16"/>
        </w:rPr>
        <w:t>Notes:</w:t>
        <w:tab/>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rPr>
      </w:pPr>
      <w:r>
        <w:rPr>
          <w:sz w:val="16"/>
        </w:rPr>
        <w:tab/>
        <w:tab/>
        <w:tab/>
        <w:tab/>
      </w:r>
    </w:p>
    <w:p>
      <w:pPr>
        <w:pStyle w:val="Normal"/>
        <w:rPr>
          <w:b/>
          <w:sz w:val="16"/>
        </w:rPr>
      </w:pPr>
      <w:r>
        <w:rPr>
          <w:b/>
          <w:sz w:val="16"/>
        </w:rPr>
      </w:r>
      <w:r>
        <w:br w:type="page"/>
      </w:r>
    </w:p>
    <w:p>
      <w:pPr>
        <w:pStyle w:val="Normal"/>
        <w:rPr>
          <w:b/>
          <w:sz w:val="16"/>
        </w:rPr>
      </w:pPr>
      <w:r>
        <w:rPr>
          <w:b/>
          <w:sz w:val="16"/>
        </w:rPr>
        <w:t>CRUDE FINANCIAL &amp; COAL PHYSICAL</w:t>
      </w:r>
    </w:p>
    <w:p>
      <w:pPr>
        <w:pStyle w:val="Normal"/>
        <w:rPr>
          <w:b/>
          <w:sz w:val="16"/>
        </w:rPr>
      </w:pPr>
      <w:r>
        <w:rPr>
          <w:b/>
          <w:sz w:val="16"/>
        </w:rPr>
      </w:r>
    </w:p>
    <w:p>
      <w:pPr>
        <w:pStyle w:val="Normal"/>
        <w:rPr/>
      </w:pPr>
      <w:r>
        <w:rPr>
          <w:sz w:val="16"/>
        </w:rPr>
        <w:t>On Line Deal Number:</w:t>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sz w:val="16"/>
        </w:rPr>
      </w:pPr>
      <w:r>
        <w:rPr>
          <w:sz w:val="16"/>
        </w:rPr>
        <w:t>Underlying System</w:t>
      </w:r>
    </w:p>
    <w:p>
      <w:pPr>
        <w:pStyle w:val="Normal"/>
        <w:rPr/>
      </w:pPr>
      <w:r>
        <w:rPr>
          <w:sz w:val="16"/>
        </w:rPr>
        <w:t>Deal Number:</w:t>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sz w:val="16"/>
          <w:u w:val="single"/>
        </w:rPr>
      </w:pPr>
      <w:r>
        <w:rPr>
          <w:sz w:val="16"/>
        </w:rPr>
        <w:t>Financial / Physical:</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pPr>
      <w:r>
        <w:rPr>
          <w:sz w:val="16"/>
        </w:rPr>
        <w:t>Deal Date:</w:t>
        <w:tab/>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pPr>
      <w:r>
        <w:rPr>
          <w:sz w:val="16"/>
        </w:rPr>
        <w:t>Product:</w:t>
        <w:tab/>
        <w:tab/>
        <w:tab/>
        <w:tab/>
      </w:r>
      <w:r>
        <w:rPr>
          <w:sz w:val="16"/>
          <w:u w:val="single"/>
          <w:bdr w:val="single" w:sz="4" w:space="0" w:color="000000"/>
        </w:rPr>
        <w:tab/>
        <w:tab/>
        <w:tab/>
        <w:tab/>
        <w:tab/>
        <w:tab/>
        <w:tab/>
      </w:r>
    </w:p>
    <w:p>
      <w:pPr>
        <w:pStyle w:val="Normal"/>
        <w:rPr>
          <w:sz w:val="16"/>
        </w:rPr>
      </w:pPr>
      <w:r>
        <w:rPr>
          <w:sz w:val="16"/>
        </w:rPr>
        <w:t>E.g. HSFO, Dubai Crude</w:t>
        <w:tab/>
      </w:r>
    </w:p>
    <w:p>
      <w:pPr>
        <w:pStyle w:val="Normal"/>
        <w:rPr>
          <w:sz w:val="16"/>
        </w:rPr>
      </w:pPr>
      <w:r>
        <w:rPr>
          <w:sz w:val="16"/>
        </w:rPr>
      </w:r>
    </w:p>
    <w:p>
      <w:pPr>
        <w:pStyle w:val="Normal"/>
        <w:rPr/>
      </w:pPr>
      <w:r>
        <w:rPr>
          <w:sz w:val="16"/>
        </w:rPr>
        <w:t>Buyer:</w:t>
        <w:tab/>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pPr>
      <w:r>
        <w:rPr>
          <w:sz w:val="16"/>
        </w:rPr>
        <w:t>Seller:</w:t>
        <w:tab/>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sz w:val="16"/>
          <w:u w:val="single"/>
        </w:rPr>
      </w:pPr>
      <w:r>
        <w:rPr>
          <w:sz w:val="16"/>
        </w:rPr>
        <w:t>Enron Trader:</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pPr>
      <w:r>
        <w:rPr>
          <w:sz w:val="16"/>
        </w:rPr>
        <w:t>Start Date:</w:t>
        <w:tab/>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pPr>
      <w:r>
        <w:rPr>
          <w:sz w:val="16"/>
        </w:rPr>
        <w:t>End Date:</w:t>
        <w:tab/>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pPr>
      <w:r>
        <w:rPr>
          <w:sz w:val="16"/>
        </w:rPr>
        <w:t>Volume:</w:t>
        <w:tab/>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sz w:val="16"/>
        </w:rPr>
      </w:pPr>
      <w:r>
        <w:rPr>
          <w:sz w:val="16"/>
        </w:rPr>
        <w:t>Volume Measurement:</w:t>
      </w:r>
    </w:p>
    <w:p>
      <w:pPr>
        <w:pStyle w:val="Normal"/>
        <w:rPr>
          <w:sz w:val="16"/>
          <w:u w:val="single"/>
        </w:rPr>
      </w:pPr>
      <w:r>
        <w:rPr>
          <w:sz w:val="16"/>
        </w:rPr>
        <w:t>E.g. Barrels / Tonnes</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rPr>
      </w:pPr>
      <w:r>
        <w:rPr>
          <w:sz w:val="16"/>
        </w:rPr>
        <w:t>Frequency of Delivery:</w:t>
      </w:r>
    </w:p>
    <w:p>
      <w:pPr>
        <w:pStyle w:val="Normal"/>
        <w:rPr>
          <w:sz w:val="16"/>
        </w:rPr>
      </w:pPr>
      <w:r>
        <w:rPr>
          <w:sz w:val="16"/>
        </w:rPr>
        <w:t>E.g. Month, Day, Year</w:t>
        <w:tab/>
        <w:tab/>
      </w:r>
      <w:r>
        <w:rPr>
          <w:sz w:val="16"/>
          <w:u w:val="single"/>
          <w:bdr w:val="single" w:sz="4" w:space="0" w:color="000000"/>
        </w:rPr>
        <w:tab/>
        <w:tab/>
        <w:tab/>
        <w:tab/>
        <w:tab/>
        <w:tab/>
        <w:tab/>
      </w:r>
    </w:p>
    <w:p>
      <w:pPr>
        <w:pStyle w:val="Normal"/>
        <w:rPr>
          <w:sz w:val="16"/>
        </w:rPr>
      </w:pPr>
      <w:r>
        <w:rPr>
          <w:sz w:val="16"/>
        </w:rPr>
      </w:r>
    </w:p>
    <w:p>
      <w:pPr>
        <w:pStyle w:val="Normal"/>
        <w:rPr/>
      </w:pPr>
      <w:r>
        <w:rPr>
          <w:sz w:val="16"/>
        </w:rPr>
        <w:t>Currency:</w:t>
        <w:tab/>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sz w:val="16"/>
        </w:rPr>
      </w:pPr>
      <w:r>
        <w:rPr>
          <w:sz w:val="16"/>
        </w:rPr>
        <w:t>Price Measurement:</w:t>
      </w:r>
    </w:p>
    <w:p>
      <w:pPr>
        <w:pStyle w:val="Normal"/>
        <w:rPr/>
      </w:pPr>
      <w:r>
        <w:rPr>
          <w:sz w:val="16"/>
        </w:rPr>
        <w:t>E.g. $/BBL</w:t>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sz w:val="16"/>
          <w:u w:val="single"/>
        </w:rPr>
      </w:pPr>
      <w:r>
        <w:rPr>
          <w:sz w:val="16"/>
        </w:rPr>
        <w:t>Price:</w:t>
        <w:tab/>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rPr>
      </w:pPr>
      <w:r>
        <w:rPr>
          <w:sz w:val="16"/>
        </w:rPr>
        <w:t>Index:</w:t>
        <w:tab/>
        <w:tab/>
        <w:tab/>
        <w:tab/>
      </w:r>
      <w:r>
        <w:rPr>
          <w:sz w:val="16"/>
          <w:u w:val="single"/>
          <w:bdr w:val="single" w:sz="4" w:space="0" w:color="000000"/>
        </w:rPr>
        <w:tab/>
        <w:tab/>
        <w:tab/>
        <w:tab/>
        <w:tab/>
        <w:tab/>
        <w:tab/>
      </w:r>
    </w:p>
    <w:p>
      <w:pPr>
        <w:pStyle w:val="Normal"/>
        <w:rPr>
          <w:sz w:val="16"/>
        </w:rPr>
      </w:pPr>
      <w:r>
        <w:rPr>
          <w:sz w:val="16"/>
        </w:rPr>
      </w:r>
    </w:p>
    <w:p>
      <w:pPr>
        <w:pStyle w:val="Normal"/>
        <w:rPr>
          <w:sz w:val="16"/>
          <w:u w:val="single"/>
        </w:rPr>
      </w:pPr>
      <w:r>
        <w:rPr>
          <w:sz w:val="16"/>
        </w:rPr>
        <w:t>Counterparty Trader:</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rPr>
      </w:pPr>
      <w:r>
        <w:rPr>
          <w:sz w:val="16"/>
        </w:rPr>
      </w:r>
    </w:p>
    <w:p>
      <w:pPr>
        <w:pStyle w:val="Normal"/>
        <w:rPr>
          <w:sz w:val="16"/>
        </w:rPr>
      </w:pPr>
      <w:r>
        <w:rPr>
          <w:sz w:val="16"/>
        </w:rPr>
      </w:r>
    </w:p>
    <w:p>
      <w:pPr>
        <w:pStyle w:val="Normal"/>
        <w:rPr>
          <w:sz w:val="16"/>
          <w:u w:val="single"/>
        </w:rPr>
      </w:pPr>
      <w:r>
        <w:rPr>
          <w:sz w:val="16"/>
        </w:rPr>
        <w:t>Notes:</w:t>
        <w:tab/>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pPr>
      <w:r>
        <w:rPr>
          <w:sz w:val="16"/>
        </w:rPr>
        <w:tab/>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r>
        <w:br w:type="page"/>
      </w:r>
    </w:p>
    <w:p>
      <w:pPr>
        <w:pStyle w:val="BodyText"/>
        <w:rPr>
          <w:sz w:val="16"/>
          <w:u w:val="single"/>
        </w:rPr>
      </w:pPr>
      <w:r>
        <w:rPr>
          <w:sz w:val="16"/>
          <w:u w:val="single"/>
        </w:rPr>
      </w:r>
    </w:p>
    <w:p>
      <w:pPr>
        <w:pStyle w:val="Normal"/>
        <w:rPr>
          <w:sz w:val="16"/>
        </w:rPr>
      </w:pPr>
      <w:r>
        <w:rPr>
          <w:sz w:val="16"/>
        </w:rPr>
      </w:r>
    </w:p>
    <w:p>
      <w:pPr>
        <w:pStyle w:val="Normal"/>
        <w:rPr>
          <w:b/>
          <w:sz w:val="16"/>
        </w:rPr>
      </w:pPr>
      <w:r>
        <w:rPr>
          <w:b/>
          <w:sz w:val="16"/>
        </w:rPr>
        <w:t>POWER - UK FINANCIAL, NORDIC PHYSICAL &amp; FINANCIAL, FINNISH FINANCIAL &amp; PHYSICAL</w:t>
      </w:r>
    </w:p>
    <w:p>
      <w:pPr>
        <w:pStyle w:val="Normal"/>
        <w:rPr>
          <w:b/>
          <w:sz w:val="16"/>
        </w:rPr>
      </w:pPr>
      <w:r>
        <w:rPr>
          <w:b/>
          <w:sz w:val="16"/>
        </w:rPr>
      </w:r>
    </w:p>
    <w:p>
      <w:pPr>
        <w:pStyle w:val="Normal"/>
        <w:rPr/>
      </w:pPr>
      <w:r>
        <w:rPr>
          <w:sz w:val="16"/>
        </w:rPr>
        <w:t>On Line Deal Number:</w:t>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sz w:val="16"/>
        </w:rPr>
      </w:pPr>
      <w:r>
        <w:rPr>
          <w:sz w:val="16"/>
        </w:rPr>
        <w:t>Underlying System</w:t>
      </w:r>
    </w:p>
    <w:p>
      <w:pPr>
        <w:pStyle w:val="Normal"/>
        <w:rPr/>
      </w:pPr>
      <w:r>
        <w:rPr>
          <w:sz w:val="16"/>
        </w:rPr>
        <w:t>Deal Number:</w:t>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sz w:val="16"/>
          <w:u w:val="single"/>
        </w:rPr>
      </w:pPr>
      <w:r>
        <w:rPr>
          <w:sz w:val="16"/>
        </w:rPr>
        <w:t>Buy / Sell:</w:t>
        <w:tab/>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rPr>
      </w:pPr>
      <w:r>
        <w:rPr>
          <w:sz w:val="16"/>
        </w:rPr>
        <w:t>Deal Type:</w:t>
        <w:tab/>
        <w:tab/>
        <w:tab/>
        <w:tab/>
      </w:r>
      <w:r>
        <w:rPr>
          <w:sz w:val="16"/>
          <w:u w:val="single"/>
          <w:bdr w:val="single" w:sz="4" w:space="0" w:color="000000"/>
        </w:rPr>
        <w:tab/>
        <w:tab/>
        <w:tab/>
        <w:tab/>
        <w:tab/>
        <w:tab/>
        <w:tab/>
      </w:r>
    </w:p>
    <w:p>
      <w:pPr>
        <w:pStyle w:val="Normal"/>
        <w:rPr>
          <w:sz w:val="16"/>
        </w:rPr>
      </w:pPr>
      <w:r>
        <w:rPr>
          <w:sz w:val="16"/>
        </w:rPr>
        <w:t>E.g. Swap, Future etc</w:t>
      </w:r>
    </w:p>
    <w:p>
      <w:pPr>
        <w:pStyle w:val="Normal"/>
        <w:rPr>
          <w:sz w:val="16"/>
        </w:rPr>
      </w:pPr>
      <w:r>
        <w:rPr>
          <w:sz w:val="16"/>
        </w:rPr>
      </w:r>
    </w:p>
    <w:p>
      <w:pPr>
        <w:pStyle w:val="Normal"/>
        <w:rPr>
          <w:sz w:val="16"/>
          <w:u w:val="single"/>
        </w:rPr>
      </w:pPr>
      <w:r>
        <w:rPr>
          <w:sz w:val="16"/>
        </w:rPr>
        <w:t>Financial / Physical:</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u w:val="single"/>
        </w:rPr>
      </w:pPr>
      <w:r>
        <w:rPr>
          <w:sz w:val="16"/>
        </w:rPr>
        <w:t>Counterparty:</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u w:val="single"/>
        </w:rPr>
      </w:pPr>
      <w:r>
        <w:rPr>
          <w:sz w:val="16"/>
        </w:rPr>
        <w:t>Enron Trader:</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u w:val="single"/>
        </w:rPr>
      </w:pPr>
      <w:r>
        <w:rPr>
          <w:sz w:val="16"/>
        </w:rPr>
        <w:t>Basis Location:</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rPr>
      </w:pPr>
      <w:r>
        <w:rPr>
          <w:sz w:val="16"/>
        </w:rPr>
        <w:t>Loadshape 1:</w:t>
      </w:r>
    </w:p>
    <w:p>
      <w:pPr>
        <w:pStyle w:val="Normal"/>
        <w:rPr/>
      </w:pPr>
      <w:r>
        <w:rPr>
          <w:sz w:val="16"/>
        </w:rPr>
        <w:t>E.g. EFA weeks</w:t>
        <w:tab/>
        <w:tab/>
        <w:tab/>
      </w:r>
      <w:r>
        <w:rPr>
          <w:sz w:val="16"/>
          <w:u w:val="single"/>
          <w:bdr w:val="single" w:sz="4" w:space="0" w:color="000000"/>
        </w:rPr>
        <w:tab/>
        <w:tab/>
        <w:tab/>
        <w:tab/>
        <w:tab/>
        <w:tab/>
        <w:tab/>
      </w:r>
    </w:p>
    <w:p>
      <w:pPr>
        <w:pStyle w:val="Normal"/>
        <w:rPr>
          <w:sz w:val="16"/>
        </w:rPr>
      </w:pPr>
      <w:r>
        <w:rPr>
          <w:sz w:val="16"/>
        </w:rPr>
        <w:tab/>
      </w:r>
    </w:p>
    <w:p>
      <w:pPr>
        <w:pStyle w:val="Normal"/>
        <w:rPr>
          <w:sz w:val="16"/>
        </w:rPr>
      </w:pPr>
      <w:r>
        <w:rPr>
          <w:sz w:val="16"/>
        </w:rPr>
        <w:t>Loadshape 2 Price Index:</w:t>
      </w:r>
    </w:p>
    <w:p>
      <w:pPr>
        <w:pStyle w:val="Normal"/>
        <w:rPr/>
      </w:pPr>
      <w:r>
        <w:rPr>
          <w:sz w:val="16"/>
        </w:rPr>
        <w:t>E.g. PPP</w:t>
        <w:tab/>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pPr>
      <w:r>
        <w:rPr>
          <w:sz w:val="16"/>
        </w:rPr>
        <w:t>Start Date:</w:t>
        <w:tab/>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pPr>
      <w:r>
        <w:rPr>
          <w:sz w:val="16"/>
        </w:rPr>
        <w:t>End Date:</w:t>
        <w:tab/>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sz w:val="16"/>
          <w:u w:val="single"/>
        </w:rPr>
      </w:pPr>
      <w:r>
        <w:rPr>
          <w:sz w:val="16"/>
        </w:rPr>
        <w:t>Price:</w:t>
        <w:tab/>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pPr>
      <w:r>
        <w:rPr>
          <w:sz w:val="16"/>
        </w:rPr>
        <w:t>Daily Volume:</w:t>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sz w:val="16"/>
        </w:rPr>
      </w:pPr>
      <w:r>
        <w:rPr>
          <w:sz w:val="16"/>
        </w:rPr>
        <w:t>Price Measurement:</w:t>
      </w:r>
    </w:p>
    <w:p>
      <w:pPr>
        <w:pStyle w:val="Normal"/>
        <w:rPr>
          <w:sz w:val="16"/>
        </w:rPr>
      </w:pPr>
      <w:r>
        <w:rPr>
          <w:sz w:val="16"/>
        </w:rPr>
        <w:t>E.g. NOK/MWHr</w:t>
        <w:tab/>
        <w:tab/>
        <w:tab/>
      </w:r>
      <w:r>
        <w:rPr>
          <w:sz w:val="16"/>
          <w:u w:val="single"/>
          <w:bdr w:val="single" w:sz="4" w:space="0" w:color="000000"/>
        </w:rPr>
        <w:tab/>
        <w:tab/>
        <w:tab/>
        <w:tab/>
        <w:tab/>
        <w:tab/>
        <w:tab/>
      </w:r>
    </w:p>
    <w:p>
      <w:pPr>
        <w:pStyle w:val="BodyText"/>
        <w:rPr>
          <w:sz w:val="16"/>
        </w:rPr>
      </w:pPr>
      <w:r>
        <w:rPr>
          <w:sz w:val="16"/>
        </w:rPr>
      </w:r>
    </w:p>
    <w:p>
      <w:pPr>
        <w:pStyle w:val="Normal"/>
        <w:rPr>
          <w:sz w:val="16"/>
        </w:rPr>
      </w:pPr>
      <w:r>
        <w:rPr>
          <w:sz w:val="16"/>
        </w:rPr>
        <w:t>Settlement Period:</w:t>
      </w:r>
    </w:p>
    <w:p>
      <w:pPr>
        <w:pStyle w:val="Normal"/>
        <w:rPr>
          <w:sz w:val="16"/>
          <w:u w:val="single"/>
        </w:rPr>
      </w:pPr>
      <w:r>
        <w:rPr>
          <w:sz w:val="16"/>
        </w:rPr>
        <w:t>E.g. Monthly, Daily</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u w:val="single"/>
        </w:rPr>
      </w:pPr>
      <w:r>
        <w:rPr>
          <w:sz w:val="16"/>
        </w:rPr>
        <w:t>Deal Date:</w:t>
        <w:tab/>
        <w:tab/>
        <w:tab/>
      </w:r>
      <w:r>
        <w:rPr>
          <w:sz w:val="16"/>
          <w:u w:val="single"/>
          <w:bdr w:val="single" w:sz="4" w:space="0" w:color="000000"/>
        </w:rPr>
        <w:tab/>
      </w:r>
    </w:p>
    <w:p>
      <w:pPr>
        <w:pStyle w:val="Normal"/>
        <w:rPr/>
      </w:pPr>
      <w:r>
        <w:rPr>
          <w:sz w:val="16"/>
        </w:rPr>
        <w:t>Enron Entity:</w:t>
        <w:tab/>
        <w:tab/>
        <w:tab/>
      </w:r>
      <w:r>
        <w:rPr>
          <w:sz w:val="16"/>
          <w:u w:val="single"/>
          <w:bdr w:val="single" w:sz="4" w:space="0" w:color="000000"/>
        </w:rPr>
        <w:tab/>
        <w:tab/>
        <w:tab/>
        <w:tab/>
        <w:tab/>
        <w:tab/>
        <w:tab/>
      </w:r>
    </w:p>
    <w:p>
      <w:pPr>
        <w:pStyle w:val="Normal"/>
        <w:rPr>
          <w:sz w:val="16"/>
          <w:u w:val="single"/>
        </w:rPr>
      </w:pPr>
      <w:r>
        <w:rPr>
          <w:sz w:val="16"/>
        </w:rPr>
        <w:t>Counterparty Trader:</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u w:val="single"/>
        </w:rPr>
      </w:pPr>
      <w:r>
        <w:rPr>
          <w:sz w:val="16"/>
        </w:rPr>
        <w:t>Notes:</w:t>
        <w:tab/>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pPr>
      <w:r>
        <w:rPr>
          <w:sz w:val="16"/>
        </w:rPr>
        <w:tab/>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BodyText"/>
        <w:rPr>
          <w:sz w:val="16"/>
          <w:u w:val="single"/>
        </w:rPr>
      </w:pPr>
      <w:r>
        <w:rPr>
          <w:sz w:val="16"/>
          <w:u w:val="single"/>
        </w:rPr>
      </w:r>
    </w:p>
    <w:p>
      <w:pPr>
        <w:pStyle w:val="BodyText"/>
        <w:rPr>
          <w:b/>
          <w:i w:val="false"/>
          <w:i w:val="false"/>
          <w:sz w:val="16"/>
        </w:rPr>
      </w:pPr>
      <w:r>
        <w:rPr>
          <w:b/>
          <w:i w:val="false"/>
          <w:sz w:val="16"/>
        </w:rPr>
      </w:r>
    </w:p>
    <w:p>
      <w:pPr>
        <w:pStyle w:val="BodyText"/>
        <w:rPr>
          <w:b/>
          <w:i w:val="false"/>
          <w:i w:val="false"/>
          <w:sz w:val="16"/>
        </w:rPr>
      </w:pPr>
      <w:r>
        <w:rPr>
          <w:b/>
          <w:i w:val="false"/>
          <w:sz w:val="16"/>
        </w:rPr>
      </w:r>
      <w:r>
        <w:br w:type="page"/>
      </w:r>
    </w:p>
    <w:p>
      <w:pPr>
        <w:pStyle w:val="Normal"/>
        <w:rPr>
          <w:sz w:val="16"/>
        </w:rPr>
      </w:pPr>
      <w:r>
        <w:rPr>
          <w:sz w:val="16"/>
        </w:rPr>
      </w:r>
    </w:p>
    <w:p>
      <w:pPr>
        <w:pStyle w:val="Normal"/>
        <w:rPr>
          <w:b/>
          <w:sz w:val="16"/>
        </w:rPr>
      </w:pPr>
      <w:r>
        <w:rPr>
          <w:b/>
          <w:sz w:val="16"/>
        </w:rPr>
        <w:t>POWER – CONTINENTAL PHYSICAL &amp; FINANCIAL</w:t>
      </w:r>
    </w:p>
    <w:p>
      <w:pPr>
        <w:pStyle w:val="Normal"/>
        <w:rPr>
          <w:b/>
          <w:sz w:val="16"/>
        </w:rPr>
      </w:pPr>
      <w:r>
        <w:rPr>
          <w:b/>
          <w:sz w:val="16"/>
        </w:rPr>
      </w:r>
    </w:p>
    <w:p>
      <w:pPr>
        <w:pStyle w:val="Normal"/>
        <w:rPr/>
      </w:pPr>
      <w:r>
        <w:rPr>
          <w:sz w:val="16"/>
        </w:rPr>
        <w:t>On Line Deal Number:</w:t>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sz w:val="16"/>
        </w:rPr>
      </w:pPr>
      <w:r>
        <w:rPr>
          <w:sz w:val="16"/>
        </w:rPr>
        <w:t>Underlying System</w:t>
      </w:r>
    </w:p>
    <w:p>
      <w:pPr>
        <w:pStyle w:val="Normal"/>
        <w:rPr/>
      </w:pPr>
      <w:r>
        <w:rPr>
          <w:sz w:val="16"/>
        </w:rPr>
        <w:t>Deal Number:</w:t>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sz w:val="16"/>
        </w:rPr>
      </w:pPr>
      <w:r>
        <w:rPr>
          <w:sz w:val="16"/>
        </w:rPr>
        <w:t>Deal Type:</w:t>
        <w:tab/>
        <w:tab/>
        <w:tab/>
        <w:tab/>
      </w:r>
      <w:r>
        <w:rPr>
          <w:sz w:val="16"/>
          <w:u w:val="single"/>
          <w:bdr w:val="single" w:sz="4" w:space="0" w:color="000000"/>
        </w:rPr>
        <w:tab/>
        <w:tab/>
        <w:tab/>
        <w:tab/>
        <w:tab/>
        <w:tab/>
        <w:tab/>
      </w:r>
    </w:p>
    <w:p>
      <w:pPr>
        <w:pStyle w:val="Normal"/>
        <w:rPr>
          <w:sz w:val="16"/>
        </w:rPr>
      </w:pPr>
      <w:r>
        <w:rPr>
          <w:sz w:val="16"/>
        </w:rPr>
        <w:t>E.g. Swap, Future etc</w:t>
      </w:r>
    </w:p>
    <w:p>
      <w:pPr>
        <w:pStyle w:val="Normal"/>
        <w:rPr>
          <w:sz w:val="16"/>
        </w:rPr>
      </w:pPr>
      <w:r>
        <w:rPr>
          <w:sz w:val="16"/>
        </w:rPr>
      </w:r>
    </w:p>
    <w:p>
      <w:pPr>
        <w:pStyle w:val="Normal"/>
        <w:rPr>
          <w:sz w:val="16"/>
          <w:u w:val="single"/>
        </w:rPr>
      </w:pPr>
      <w:r>
        <w:rPr>
          <w:sz w:val="16"/>
        </w:rPr>
        <w:t>Deal Date:</w:t>
        <w:tab/>
        <w:tab/>
        <w:tab/>
        <w:tab/>
      </w:r>
      <w:r>
        <w:rPr>
          <w:sz w:val="16"/>
          <w:u w:val="single"/>
          <w:bdr w:val="single" w:sz="4" w:space="0" w:color="000000"/>
        </w:rPr>
        <w:tab/>
        <w:tab/>
        <w:tab/>
        <w:tab/>
        <w:tab/>
        <w:tab/>
        <w:tab/>
      </w:r>
    </w:p>
    <w:p>
      <w:pPr>
        <w:pStyle w:val="Normal"/>
        <w:rPr>
          <w:sz w:val="16"/>
          <w:u w:val="single"/>
        </w:rPr>
      </w:pPr>
      <w:r>
        <w:rPr>
          <w:sz w:val="16"/>
          <w:u w:val="single"/>
        </w:rPr>
      </w:r>
    </w:p>
    <w:p>
      <w:pPr>
        <w:pStyle w:val="Normal"/>
        <w:ind w:hanging="720" w:start="720" w:end="0"/>
        <w:rPr>
          <w:sz w:val="16"/>
          <w:u w:val="single"/>
        </w:rPr>
      </w:pPr>
      <w:r>
        <w:rPr>
          <w:sz w:val="16"/>
        </w:rPr>
        <w:t>Deal Time:</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u w:val="single"/>
        </w:rPr>
      </w:pPr>
      <w:r>
        <w:rPr>
          <w:sz w:val="16"/>
        </w:rPr>
        <w:t>Enron Trader:</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u w:val="single"/>
        </w:rPr>
      </w:pPr>
      <w:r>
        <w:rPr>
          <w:sz w:val="16"/>
        </w:rPr>
        <w:t>Enron Entity:</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u w:val="single"/>
        </w:rPr>
      </w:pPr>
      <w:r>
        <w:rPr>
          <w:sz w:val="16"/>
        </w:rPr>
        <w:t>Buy / Sell:</w:t>
        <w:tab/>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u w:val="single"/>
        </w:rPr>
      </w:pPr>
      <w:r>
        <w:rPr>
          <w:sz w:val="16"/>
        </w:rPr>
        <w:t>Counterparty:</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pPr>
      <w:r>
        <w:rPr>
          <w:sz w:val="16"/>
        </w:rPr>
        <w:t>Start Date:</w:t>
        <w:tab/>
        <w:tab/>
        <w:tab/>
        <w:tab/>
      </w:r>
      <w:r>
        <w:rPr>
          <w:sz w:val="16"/>
          <w:u w:val="single"/>
          <w:bdr w:val="single" w:sz="4" w:space="0" w:color="000000"/>
        </w:rPr>
        <w:tab/>
        <w:tab/>
        <w:tab/>
        <w:tab/>
        <w:tab/>
        <w:tab/>
        <w:tab/>
      </w:r>
    </w:p>
    <w:p>
      <w:pPr>
        <w:pStyle w:val="Normal"/>
        <w:rPr>
          <w:sz w:val="16"/>
        </w:rPr>
      </w:pPr>
      <w:r>
        <w:rPr>
          <w:sz w:val="16"/>
        </w:rPr>
        <w:tab/>
      </w:r>
    </w:p>
    <w:p>
      <w:pPr>
        <w:pStyle w:val="Normal"/>
        <w:rPr/>
      </w:pPr>
      <w:r>
        <w:rPr>
          <w:sz w:val="16"/>
        </w:rPr>
        <w:t>End Date:</w:t>
        <w:tab/>
        <w:tab/>
        <w:tab/>
        <w:tab/>
      </w:r>
      <w:r>
        <w:rPr>
          <w:sz w:val="16"/>
          <w:u w:val="single"/>
          <w:bdr w:val="single" w:sz="4" w:space="0" w:color="000000"/>
        </w:rPr>
        <w:tab/>
        <w:tab/>
        <w:tab/>
        <w:tab/>
        <w:tab/>
        <w:tab/>
        <w:tab/>
        <w:tab/>
      </w:r>
    </w:p>
    <w:p>
      <w:pPr>
        <w:pStyle w:val="Normal"/>
        <w:rPr>
          <w:sz w:val="16"/>
          <w:u w:val="single"/>
          <w:bdr w:val="single" w:sz="4" w:space="0" w:color="000000"/>
        </w:rPr>
      </w:pPr>
      <w:r>
        <w:rPr>
          <w:sz w:val="16"/>
          <w:u w:val="single"/>
          <w:bdr w:val="single" w:sz="4" w:space="0" w:color="000000"/>
        </w:rPr>
      </w:r>
    </w:p>
    <w:p>
      <w:pPr>
        <w:pStyle w:val="Normal"/>
        <w:rPr>
          <w:sz w:val="16"/>
        </w:rPr>
      </w:pPr>
      <w:r>
        <w:rPr>
          <w:sz w:val="16"/>
        </w:rPr>
        <w:t>Time Zone:</w:t>
      </w:r>
    </w:p>
    <w:p>
      <w:pPr>
        <w:pStyle w:val="Normal"/>
        <w:rPr/>
      </w:pPr>
      <w:r>
        <w:rPr>
          <w:sz w:val="16"/>
        </w:rPr>
        <w:t>E.g. GMT</w:t>
        <w:tab/>
        <w:tab/>
        <w:tab/>
        <w:tab/>
      </w:r>
      <w:r>
        <w:rPr>
          <w:sz w:val="16"/>
          <w:u w:val="single"/>
          <w:bdr w:val="single" w:sz="4" w:space="0" w:color="000000"/>
        </w:rPr>
        <w:tab/>
        <w:tab/>
        <w:tab/>
        <w:tab/>
        <w:tab/>
        <w:tab/>
        <w:tab/>
        <w:tab/>
      </w:r>
    </w:p>
    <w:p>
      <w:pPr>
        <w:pStyle w:val="Normal"/>
        <w:rPr>
          <w:sz w:val="16"/>
          <w:u w:val="single"/>
          <w:bdr w:val="single" w:sz="4" w:space="0" w:color="000000"/>
        </w:rPr>
      </w:pPr>
      <w:r>
        <w:rPr>
          <w:sz w:val="16"/>
          <w:u w:val="single"/>
          <w:bdr w:val="single" w:sz="4" w:space="0" w:color="000000"/>
        </w:rPr>
      </w:r>
    </w:p>
    <w:p>
      <w:pPr>
        <w:pStyle w:val="Normal"/>
        <w:rPr>
          <w:sz w:val="16"/>
          <w:u w:val="single"/>
        </w:rPr>
      </w:pPr>
      <w:r>
        <w:rPr>
          <w:sz w:val="16"/>
        </w:rPr>
        <w:t>Counterparty Trader:</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u w:val="single"/>
        </w:rPr>
      </w:pPr>
      <w:r>
        <w:rPr>
          <w:sz w:val="16"/>
        </w:rPr>
        <w:t>Settlement Index:</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u w:val="single"/>
        </w:rPr>
      </w:pPr>
      <w:r>
        <w:rPr>
          <w:sz w:val="16"/>
        </w:rPr>
        <w:t>Delivery Point:</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u w:val="single"/>
        </w:rPr>
      </w:pPr>
      <w:r>
        <w:rPr>
          <w:sz w:val="16"/>
        </w:rPr>
        <w:t>Days:</w:t>
        <w:tab/>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u w:val="single"/>
        </w:rPr>
      </w:pPr>
      <w:r>
        <w:rPr>
          <w:sz w:val="16"/>
        </w:rPr>
        <w:t>Start Time:</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u w:val="single"/>
        </w:rPr>
      </w:pPr>
      <w:r>
        <w:rPr>
          <w:sz w:val="16"/>
        </w:rPr>
        <w:t>End Time:</w:t>
        <w:tab/>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u w:val="single"/>
        </w:rPr>
      </w:pPr>
      <w:r>
        <w:rPr>
          <w:sz w:val="16"/>
        </w:rPr>
        <w:t>Volume:</w:t>
        <w:tab/>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u w:val="single"/>
        </w:rPr>
      </w:pPr>
      <w:r>
        <w:rPr>
          <w:sz w:val="16"/>
        </w:rPr>
        <w:t>Fixed Price:</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u w:val="single"/>
        </w:rPr>
      </w:pPr>
      <w:r>
        <w:rPr>
          <w:sz w:val="16"/>
        </w:rPr>
        <w:t>Currency:</w:t>
        <w:tab/>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rPr>
      </w:pPr>
      <w:r>
        <w:rPr>
          <w:sz w:val="16"/>
        </w:rPr>
        <w:t>Commodity Frequency:</w:t>
      </w:r>
    </w:p>
    <w:p>
      <w:pPr>
        <w:pStyle w:val="Normal"/>
        <w:rPr>
          <w:sz w:val="16"/>
          <w:u w:val="single"/>
        </w:rPr>
      </w:pPr>
      <w:r>
        <w:rPr>
          <w:sz w:val="16"/>
        </w:rPr>
        <w:t>E.g. Month, Day, Year</w:t>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rPr>
      </w:pPr>
      <w:r>
        <w:rPr>
          <w:sz w:val="16"/>
        </w:rPr>
        <w:t>Commodity Measurement:</w:t>
      </w:r>
    </w:p>
    <w:p>
      <w:pPr>
        <w:pStyle w:val="Normal"/>
        <w:rPr>
          <w:sz w:val="16"/>
          <w:u w:val="single"/>
        </w:rPr>
      </w:pPr>
      <w:r>
        <w:rPr>
          <w:sz w:val="16"/>
        </w:rPr>
        <w:t>E.g. MWH</w:t>
        <w:tab/>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rPr>
      </w:pPr>
      <w:r>
        <w:rPr>
          <w:sz w:val="16"/>
        </w:rPr>
        <w:t>Price Measurement:</w:t>
      </w:r>
    </w:p>
    <w:p>
      <w:pPr>
        <w:pStyle w:val="Normal"/>
        <w:rPr/>
      </w:pPr>
      <w:r>
        <w:rPr>
          <w:sz w:val="16"/>
        </w:rPr>
        <w:t>E.g. $/MWH</w:t>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sz w:val="16"/>
          <w:u w:val="single"/>
        </w:rPr>
      </w:pPr>
      <w:r>
        <w:rPr>
          <w:sz w:val="16"/>
        </w:rPr>
        <w:t>Financial / Physical:</w:t>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sz w:val="16"/>
          <w:u w:val="single"/>
        </w:rPr>
      </w:pPr>
      <w:r>
        <w:rPr>
          <w:sz w:val="16"/>
        </w:rPr>
        <w:t>Notes:</w:t>
        <w:tab/>
        <w:tab/>
        <w:tab/>
        <w:tab/>
      </w:r>
      <w:r>
        <w:rPr>
          <w:sz w:val="16"/>
          <w:u w:val="single"/>
          <w:bdr w:val="single" w:sz="4" w:space="0" w:color="000000"/>
        </w:rPr>
        <w:tab/>
        <w:tab/>
        <w:tab/>
        <w:tab/>
        <w:tab/>
        <w:tab/>
        <w:tab/>
      </w:r>
    </w:p>
    <w:p>
      <w:pPr>
        <w:pStyle w:val="Normal"/>
        <w:rPr>
          <w:sz w:val="16"/>
          <w:u w:val="single"/>
        </w:rPr>
      </w:pPr>
      <w:r>
        <w:rPr>
          <w:sz w:val="16"/>
          <w:u w:val="single"/>
        </w:rPr>
      </w:r>
    </w:p>
    <w:p>
      <w:pPr>
        <w:pStyle w:val="Normal"/>
        <w:rPr/>
      </w:pPr>
      <w:r>
        <w:rPr>
          <w:sz w:val="16"/>
        </w:rPr>
        <w:tab/>
        <w:tab/>
        <w:tab/>
        <w:tab/>
      </w:r>
      <w:r>
        <w:rPr>
          <w:sz w:val="16"/>
          <w:u w:val="single"/>
          <w:bdr w:val="single" w:sz="4" w:space="0" w:color="000000"/>
        </w:rPr>
        <w:tab/>
        <w:tab/>
        <w:tab/>
        <w:tab/>
        <w:tab/>
        <w:tab/>
        <w:tab/>
      </w:r>
    </w:p>
    <w:p>
      <w:pPr>
        <w:pStyle w:val="Normal"/>
        <w:rPr>
          <w:sz w:val="16"/>
          <w:u w:val="single"/>
          <w:bdr w:val="single" w:sz="4" w:space="0" w:color="000000"/>
        </w:rPr>
      </w:pPr>
      <w:r>
        <w:rPr>
          <w:sz w:val="16"/>
          <w:u w:val="single"/>
          <w:bdr w:val="single" w:sz="4" w:space="0" w:color="000000"/>
        </w:rPr>
      </w:r>
    </w:p>
    <w:p>
      <w:pPr>
        <w:pStyle w:val="Normal"/>
        <w:rPr>
          <w:sz w:val="16"/>
          <w:u w:val="single"/>
        </w:rPr>
      </w:pPr>
      <w:r>
        <w:rPr>
          <w:sz w:val="16"/>
          <w:u w:val="single"/>
        </w:rPr>
      </w:r>
      <w:r>
        <w:br w:type="page"/>
      </w:r>
    </w:p>
    <w:p>
      <w:pPr>
        <w:pStyle w:val="Normal"/>
        <w:rPr>
          <w:sz w:val="16"/>
        </w:rPr>
      </w:pPr>
      <w:r>
        <w:rPr>
          <w:sz w:val="16"/>
        </w:rPr>
      </w:r>
    </w:p>
    <w:p>
      <w:pPr>
        <w:pStyle w:val="Heading2"/>
        <w:rPr/>
      </w:pPr>
      <w:bookmarkStart w:id="89" w:name="__RefHeading___Toc457133228"/>
      <w:bookmarkEnd w:id="89"/>
      <w:r>
        <w:rPr/>
        <w:t>IV</w:t>
        <w:tab/>
        <w:t>Sample Electronic Trading Agreement - US</w:t>
      </w:r>
    </w:p>
    <w:p>
      <w:pPr>
        <w:pStyle w:val="Normal"/>
        <w:rPr/>
      </w:pPr>
      <w:r>
        <w:rPr/>
      </w:r>
    </w:p>
    <w:p>
      <w:pPr>
        <w:pStyle w:val="Normal"/>
        <w:rPr/>
      </w:pPr>
      <w:r>
        <w:rPr/>
        <w:t>[S&amp;C Draft of May 21, 1999]</w:t>
      </w:r>
    </w:p>
    <w:p>
      <w:pPr>
        <w:pStyle w:val="Normal"/>
        <w:rPr/>
      </w:pPr>
      <w:r>
        <w:rPr/>
      </w:r>
    </w:p>
    <w:p>
      <w:pPr>
        <w:pStyle w:val="Normal"/>
        <w:rPr/>
      </w:pPr>
      <w:r>
        <w:rPr/>
        <w:t xml:space="preserve">WHEREAS, [Enron Capital &amp; Trade Resources Limited] for itself and on behalf of its group undertakings (as defined by section 259 of Companies Act 1985) (“group undertakings”) from time to time (referred to herein collectively and individually as “Enron”) have established this Website (the “Website”) for the trading of products and instruments based on energy products or other commodities  (including derivative products) (collectively, “Transactions”); </w:t>
      </w:r>
    </w:p>
    <w:p>
      <w:pPr>
        <w:pStyle w:val="Normal"/>
        <w:rPr/>
      </w:pPr>
      <w:r>
        <w:rPr/>
      </w:r>
    </w:p>
    <w:p>
      <w:pPr>
        <w:pStyle w:val="Normal"/>
        <w:rPr/>
      </w:pPr>
      <w:r>
        <w:rPr/>
        <w:t>WHEREAS, the counterparty identified below (“Counterparty”) and Enron have entered into an Internet Trading Access Agreement (the “Access Agreement”), pursuant to which Enron has agreed to provide Counteparty with access to the Website and Counterparty has agreed to access and utilize the Website solely in accordance with the terms and conditions of the Access Agreement and this Agreement.</w:t>
      </w:r>
    </w:p>
    <w:p>
      <w:pPr>
        <w:pStyle w:val="Normal"/>
        <w:rPr/>
      </w:pPr>
      <w:r>
        <w:rPr/>
      </w:r>
    </w:p>
    <w:p>
      <w:pPr>
        <w:pStyle w:val="Normal"/>
        <w:rPr/>
      </w:pPr>
      <w:r>
        <w:rPr/>
        <w:t>NOW, THEREFORE, for good and valuable consideration, the receipt and adequacy of which are hereby acknowledged, the parties hereby agree as follows:</w:t>
      </w:r>
    </w:p>
    <w:p>
      <w:pPr>
        <w:pStyle w:val="Normal"/>
        <w:rPr/>
      </w:pPr>
      <w:r>
        <w:rPr/>
      </w:r>
    </w:p>
    <w:p>
      <w:pPr>
        <w:pStyle w:val="Normal"/>
        <w:rPr/>
      </w:pPr>
      <w:r>
        <w:rPr/>
        <w:t>1.</w:t>
        <w:tab/>
        <w:t>SCOPE OF AGREEMENT.  Enron and Counterparty hereby declare, by “clicking” on the designated spaces in this Agreement, their mutual intent to enter into this Agreement on the terms and conditions set forth herein and in the Access Agreement (which shall be considered a single agreement for all purposes and the term “Agreement” as used herein shall refer to this Agreement and the Access Agreement taken together) and to be legally bound by the terms and conditions of this Agreement to the same extent and with the same force and effect as if Counterparty had manually executed this Agreement.  This Agreement (taken together, where applicable, with any Master Agreement, as defined below) will govern the utilization of the Website and any and all Transactions entered into by Counterparty through the Website.</w:t>
      </w:r>
    </w:p>
    <w:p>
      <w:pPr>
        <w:pStyle w:val="Normal"/>
        <w:rPr/>
      </w:pPr>
      <w:r>
        <w:rPr/>
      </w:r>
    </w:p>
    <w:p>
      <w:pPr>
        <w:pStyle w:val="Normal"/>
        <w:rPr/>
      </w:pPr>
      <w:r>
        <w:rPr/>
        <w:t>2.</w:t>
        <w:tab/>
        <w:t>REPRESENTATIONS, WARRANTIES AND COVENANTS.  Counterparty hereby represents, warrants and covenants as follows:</w:t>
      </w:r>
    </w:p>
    <w:p>
      <w:pPr>
        <w:pStyle w:val="Normal"/>
        <w:rPr/>
      </w:pPr>
      <w:r>
        <w:rPr/>
      </w:r>
    </w:p>
    <w:p>
      <w:pPr>
        <w:pStyle w:val="Normal"/>
        <w:rPr/>
      </w:pPr>
      <w:r>
        <w:rPr/>
        <w:t xml:space="preserve"> </w:t>
      </w:r>
      <w:r>
        <w:rPr/>
        <w:t>(a)</w:t>
        <w:tab/>
        <w:t xml:space="preserve">Counterparty will access and utilize the Website (including but not limited to the execution of Transactions) solely for its own internal business and commercial purposes and in accordance with the terms and conditions of this Agreement, the procedures appended hereto and  any and all further or amended procedures posted by Enron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rPr/>
      </w:pPr>
      <w:r>
        <w:rPr/>
      </w:r>
    </w:p>
    <w:p>
      <w:pPr>
        <w:pStyle w:val="Normal"/>
        <w:rPr/>
      </w:pPr>
      <w:r>
        <w:rPr/>
        <w:t>(b)</w:t>
        <w:tab/>
        <w:t>Counterparty will implement and enforce reasonable measures to protect the confidentiality of the Website and to restrict access to the passwords given to Counterparty by Enron to enable Counterparty to access the Website (the “Passwords”) and, without limitation, Counterparty will not provide any third party with access to any such Password without the prior written consent of Enron.  Counterparty shall be solely responsible for any and all acts or omissions of any person accessing the Website through the use of the Passwords.  Use of the Passwords outside of the country previously identified by Counterparty as its country of residence or principal place of business, or other countries approved by Enron, is strictly prohibited.</w:t>
      </w:r>
    </w:p>
    <w:p>
      <w:pPr>
        <w:pStyle w:val="Normal"/>
        <w:rPr/>
      </w:pPr>
      <w:r>
        <w:rPr/>
      </w:r>
    </w:p>
    <w:p>
      <w:pPr>
        <w:pStyle w:val="Normal"/>
        <w:rPr/>
      </w:pPr>
      <w:r>
        <w:rPr/>
        <w:t>(c)</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use of the Website.  Counterparty acknowledges that its access and utilization of the Website may be monitored by Enron for Enron’s own purposes, and not for the benefit of Counterparty, and that the resultant information may be utilized by Enron.</w:t>
      </w:r>
    </w:p>
    <w:p>
      <w:pPr>
        <w:pStyle w:val="Normal"/>
        <w:rPr/>
      </w:pPr>
      <w:r>
        <w:rPr/>
      </w:r>
    </w:p>
    <w:p>
      <w:pPr>
        <w:pStyle w:val="Normal"/>
        <w:rPr/>
      </w:pPr>
      <w:r>
        <w:rPr/>
        <w:t>(d)</w:t>
        <w:tab/>
        <w:t>Counterparty shall comply with any and all laws, rules, regulations or orders applicable to Counterparty’s access and use of  the Website.</w:t>
      </w:r>
    </w:p>
    <w:p>
      <w:pPr>
        <w:pStyle w:val="Normal"/>
        <w:rPr/>
      </w:pPr>
      <w:r>
        <w:rPr/>
      </w:r>
    </w:p>
    <w:p>
      <w:pPr>
        <w:pStyle w:val="Normal"/>
        <w:rPr/>
      </w:pPr>
      <w:r>
        <w:rPr/>
        <w:t>(e)</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a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rPr/>
      </w:pPr>
      <w:r>
        <w:rPr/>
      </w:r>
    </w:p>
    <w:p>
      <w:pPr>
        <w:pStyle w:val="Normal"/>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rPr/>
      </w:pPr>
      <w:r>
        <w:rPr/>
      </w:r>
    </w:p>
    <w:p>
      <w:pPr>
        <w:pStyle w:val="Normal"/>
        <w:rPr/>
      </w:pPr>
      <w:r>
        <w:rPr/>
        <w:t xml:space="preserve"> </w:t>
      </w: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rPr/>
      </w:pPr>
      <w:r>
        <w:rPr/>
      </w:r>
    </w:p>
    <w:p>
      <w:pPr>
        <w:pStyle w:val="Normal"/>
        <w:rPr/>
      </w:pPr>
      <w:r>
        <w:rPr/>
        <w:t>3.</w:t>
        <w:tab/>
        <w:t>TRANSACTIONS.</w:t>
      </w:r>
    </w:p>
    <w:p>
      <w:pPr>
        <w:pStyle w:val="Normal"/>
        <w:rPr/>
      </w:pPr>
      <w:r>
        <w:rPr/>
      </w:r>
    </w:p>
    <w:p>
      <w:pPr>
        <w:pStyle w:val="Normal"/>
        <w:rPr/>
      </w:pPr>
      <w:r>
        <w:rPr/>
        <w:t>(a) Each Transaction executed by Counterparty through the Website shall be subject to the terms and conditions of this Agreement, any procedures established by Enron which are then in effect with respect to such Transaction and are posted on the Website and any master agreement between Enron and Counterparty governing such Transaction as amended on the Website (a “Master Agreement”).  Any such Transaction shall be considered a “Transaction” for all purposes under such Master Agreement.  In the event that Counterparty enters into a Transaction that is not then governed by a Master Agreement, such Transaction shall be governed by the terms and conditions applicable to Transactions of that type then posted on the Website.</w:t>
      </w:r>
    </w:p>
    <w:p>
      <w:pPr>
        <w:pStyle w:val="Normal"/>
        <w:rPr/>
      </w:pPr>
      <w:r>
        <w:rPr/>
      </w:r>
    </w:p>
    <w:p>
      <w:pPr>
        <w:pStyle w:val="Normal"/>
        <w:rPr/>
      </w:pPr>
      <w:r>
        <w:rPr/>
        <w:t>(b) A Transaction shall be deemed executed at the time that Enron generates an electronic message to the Counterparty confirming the relevant sale and purchase.  The parties may complete a written confirmation by way of record of its terms; but in the event of conflict, Enron’s electronic records shall prevail.</w:t>
      </w:r>
    </w:p>
    <w:p>
      <w:pPr>
        <w:pStyle w:val="Normal"/>
        <w:rPr/>
      </w:pPr>
      <w:r>
        <w:rPr/>
      </w:r>
    </w:p>
    <w:p>
      <w:pPr>
        <w:pStyle w:val="Normal"/>
        <w:rPr/>
      </w:pPr>
      <w:r>
        <w:rPr/>
        <w:t>4.</w:t>
        <w:tab/>
        <w:t>LIMITATION OF LIABILITY; INDEMNITY.</w:t>
      </w:r>
    </w:p>
    <w:p>
      <w:pPr>
        <w:pStyle w:val="Normal"/>
        <w:rPr/>
      </w:pPr>
      <w:r>
        <w:rPr/>
      </w:r>
    </w:p>
    <w:p>
      <w:pPr>
        <w:pStyle w:val="Normal"/>
        <w:rPr/>
      </w:pPr>
      <w:r>
        <w:rPr/>
        <w:t>(a)</w:t>
        <w:tab/>
        <w:t xml:space="preserve">ENRON,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OR CONSEQUENTIAL DAMAGES WHICH MAY BE INCURRED OR EXPERIENCED ON ACCOUNT OF COUNTERPARTY’S ENTERING INTO THIS AGREEMENT OR RELYING ON THE WEBSITE, EVEN IF ENRON HAS BEEN ADVISED OF THE POSSIBILITY OF SUCH DAMAGES. </w:t>
      </w:r>
    </w:p>
    <w:p>
      <w:pPr>
        <w:pStyle w:val="Normal"/>
        <w:rPr/>
      </w:pPr>
      <w:r>
        <w:rPr/>
      </w:r>
    </w:p>
    <w:p>
      <w:pPr>
        <w:pStyle w:val="Normal"/>
        <w:rPr/>
      </w:pPr>
      <w:r>
        <w:rPr/>
        <w:t>(b)</w:t>
        <w:tab/>
        <w:t>Counterparty shall indemnify, protect, and hold harmless Enron, its directors, officers, employees and agents from and against any and all losses, liabilities, judgments, suits, actions, proceedings, claims, damages, and costs (including attorney’s fees) resulting from or arising out of Counterparty’s access and utilization of the Website, including, without limitation (i) any access or entry into any other Enron system not covered hereunder, (ii) any act or omission by any person obtaining access to the Website through the Passwords, whether or not Counterparty has authorized such access, and (iii) any actions taken or not taken by Counterparty as a result of or based on its access or utilization of the Website.</w:t>
      </w:r>
    </w:p>
    <w:p>
      <w:pPr>
        <w:pStyle w:val="Normal"/>
        <w:rPr/>
      </w:pPr>
      <w:r>
        <w:rPr/>
      </w:r>
    </w:p>
    <w:p>
      <w:pPr>
        <w:pStyle w:val="Normal"/>
        <w:rPr/>
      </w:pPr>
      <w:r>
        <w:rPr/>
        <w:t>5.</w:t>
        <w:tab/>
        <w:t>CONFIDENTIALITY.</w:t>
      </w:r>
    </w:p>
    <w:p>
      <w:pPr>
        <w:pStyle w:val="Normal"/>
        <w:rPr/>
      </w:pPr>
      <w:r>
        <w:rPr/>
      </w:r>
    </w:p>
    <w:p>
      <w:pPr>
        <w:pStyle w:val="Normal"/>
        <w:rPr/>
      </w:pPr>
      <w:r>
        <w:rPr/>
        <w:t xml:space="preserve"> </w:t>
      </w:r>
      <w:r>
        <w:rPr/>
        <w:t>Each party acknowledges that it may, in connection with the activities contemplated hereunder, be exposed to or acquire confidential information which is proprietary or confidential to the other, its group undertakings or third parties to which such party has a duty of confidentiality (collectively, “Confidential Information”).  Any and all non-public information in any form obtained by such party or its employees in connection with this Agreement, including but not limited to any trade secrets, processes, proprietary data, information or documentation related thereto shall be deemed to be Confidential Information.  Each party agrees to hold such Information in strict confidence and not to disclose such Information to third parties or to use such Information for any purpose whatsoever other than as contemplated by this Agreement and to advise each of its employees or agents who may be exposed to such Confidential Information of their obligations to keep such Information confidential.  The provisions of this section shall not apply to information that is (a) publicly available (other than through action of a party in violation of this Agreement); (b) independently developed by a party or obtained by such party from a third party, in either case without being subject to any duty of confidentiality; or (c) required to be disclosed by applicable law, regulation or order of a court or regulatory or self-regulatory authority with jurisdiction over the disclosing party.</w:t>
      </w:r>
    </w:p>
    <w:p>
      <w:pPr>
        <w:pStyle w:val="Normal"/>
        <w:rPr/>
      </w:pPr>
      <w:r>
        <w:rPr/>
      </w:r>
    </w:p>
    <w:p>
      <w:pPr>
        <w:pStyle w:val="Normal"/>
        <w:rPr/>
      </w:pPr>
      <w:r>
        <w:rPr/>
        <w:t>6.</w:t>
        <w:tab/>
        <w:t>GENERAL.</w:t>
      </w:r>
    </w:p>
    <w:p>
      <w:pPr>
        <w:pStyle w:val="Normal"/>
        <w:rPr/>
      </w:pPr>
      <w:r>
        <w:rPr/>
      </w:r>
    </w:p>
    <w:p>
      <w:pPr>
        <w:pStyle w:val="Normal"/>
        <w:rPr/>
      </w:pPr>
      <w:r>
        <w:rPr/>
        <w:t>(a)</w:t>
        <w:tab/>
        <w:t>This Agreement shall commence upon Enron’s issuance of a Password to Counterparty and Counterparty’s “clicking” on all designated spaces in this Agreement and shall remain in effect unless and until terminated by either party upon [    ] days prior written notice to the other party, provided that this Agreement shall remain in effect with respect to any Transactions effected prior to such termination.</w:t>
      </w:r>
    </w:p>
    <w:p>
      <w:pPr>
        <w:pStyle w:val="Normal"/>
        <w:rPr/>
      </w:pPr>
      <w:r>
        <w:rPr/>
      </w:r>
    </w:p>
    <w:p>
      <w:pPr>
        <w:pStyle w:val="Normal"/>
        <w:rPr/>
      </w:pPr>
      <w:r>
        <w:rPr/>
        <w:t>(b)</w:t>
        <w:tab/>
        <w:t>This Agreement may not be assigned by the Counterparty without the express prior written consent of Enron.  This Agreement shall be binding upon each party and its successors and permitted assigns in accordance with its terms.</w:t>
      </w:r>
    </w:p>
    <w:p>
      <w:pPr>
        <w:pStyle w:val="Normal"/>
        <w:rPr/>
      </w:pPr>
      <w:r>
        <w:rPr/>
      </w:r>
    </w:p>
    <w:p>
      <w:pPr>
        <w:pStyle w:val="Normal"/>
        <w:rPr/>
      </w:pPr>
      <w:r>
        <w:rPr/>
        <w:t>(c)</w:t>
        <w:tab/>
        <w:t>Although there is currently no charge for access and utilization of the Website (other than any charges imposed in connection with any Transactions), Enron may impose such a charge effective __ days after notice thereof is given to Counterparty.  In addition, Counterparty shall be solely responsible for all costs associated with its accessing and utilizing the Website.</w:t>
      </w:r>
    </w:p>
    <w:p>
      <w:pPr>
        <w:pStyle w:val="Normal"/>
        <w:rPr/>
      </w:pPr>
      <w:r>
        <w:rPr/>
      </w:r>
    </w:p>
    <w:p>
      <w:pPr>
        <w:pStyle w:val="Normal"/>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rPr/>
      </w:pPr>
      <w:r>
        <w:rPr/>
      </w:r>
    </w:p>
    <w:p>
      <w:pPr>
        <w:pStyle w:val="Normal"/>
        <w:rPr/>
      </w:pPr>
      <w:r>
        <w:rPr/>
        <w:t>(e)</w:t>
        <w:tab/>
        <w:t>All notices delivered hereunder shall be either (i) in writing and shall be hand delivered or forwarded by registered or certified mail and sent to the parties at the addresses [set forth herein] or (ii) sent via electronic mail to the parties at their respective electronic mail addresses [set forth herein] (or, in each case, such other addresses or electronic mail addresses as may from time to time be notified by either party to the other party.  Any notices sent pursuant to clause (ii) of this paragraphs shall be deemed to have been received immediately upon transmission of the electronic mail message.</w:t>
      </w:r>
    </w:p>
    <w:p>
      <w:pPr>
        <w:pStyle w:val="Normal"/>
        <w:rPr/>
      </w:pPr>
      <w:r>
        <w:rPr/>
      </w:r>
    </w:p>
    <w:p>
      <w:pPr>
        <w:pStyle w:val="Normal"/>
        <w:rPr/>
      </w:pPr>
      <w:r>
        <w:rPr/>
        <w:t xml:space="preserve"> </w:t>
      </w:r>
      <w:r>
        <w:rPr/>
        <w:t>(f)</w:t>
        <w:tab/>
        <w:t>This Agreement shall be governed by and construed in accordance with English law and the parties hereby submit to the exclusive jurisdiction of the English Courts.</w:t>
      </w:r>
    </w:p>
    <w:p>
      <w:pPr>
        <w:pStyle w:val="Normal"/>
        <w:rPr/>
      </w:pPr>
      <w:r>
        <w:rPr/>
      </w:r>
      <w:r>
        <w:br w:type="page"/>
      </w:r>
    </w:p>
    <w:p>
      <w:pPr>
        <w:pStyle w:val="Heading2"/>
        <w:rPr/>
      </w:pPr>
      <w:bookmarkStart w:id="90" w:name="__RefHeading___Toc457133229"/>
      <w:bookmarkEnd w:id="90"/>
      <w:r>
        <w:rPr/>
        <w:t>V</w:t>
        <w:tab/>
        <w:t>Sample Electronic Trading Agreement – UK</w:t>
      </w:r>
    </w:p>
    <w:p>
      <w:pPr>
        <w:pStyle w:val="Normal"/>
        <w:rPr/>
      </w:pPr>
      <w:r>
        <w:rPr/>
      </w:r>
    </w:p>
    <w:p>
      <w:pPr>
        <w:pStyle w:val="Normal"/>
        <w:rPr/>
      </w:pPr>
      <w:r>
        <w:rPr/>
        <w:t>[S&amp;C Draft of May 21, 1999]</w:t>
      </w:r>
    </w:p>
    <w:p>
      <w:pPr>
        <w:pStyle w:val="Normal"/>
        <w:rPr/>
      </w:pPr>
      <w:r>
        <w:rPr/>
      </w:r>
    </w:p>
    <w:p>
      <w:pPr>
        <w:pStyle w:val="Normal"/>
        <w:rPr/>
      </w:pPr>
      <w:r>
        <w:rPr/>
        <w:t xml:space="preserve">WHEREAS, [Enron Capital &amp; Trade Resources Limited] ^ for itself and on behalf of its group undertakings (as defined by section 259 of Companies Act 1985) (“group undertakings”) from time to time (referred to herein collectively and individually as “Enron”) have established ^ this Website (the “Website”) for the trading of products and instruments based on energy products or other commodities  (including derivative products) (collectively, “Transactions”) ^; </w:t>
      </w:r>
    </w:p>
    <w:p>
      <w:pPr>
        <w:pStyle w:val="Normal"/>
        <w:rPr/>
      </w:pPr>
      <w:r>
        <w:rPr/>
      </w:r>
    </w:p>
    <w:p>
      <w:pPr>
        <w:pStyle w:val="Normal"/>
        <w:rPr/>
      </w:pPr>
      <w:r>
        <w:rPr/>
        <w:t>WHEREAS, the counterparty identified below (“Counterparty”) and Enron have entered into an Internet Trading Access Agreement (the “Access Agreement”), pursuant to which Enron has agreed to provide Counteparty with access to the Website and ^ Counterparty has agreed to access ^ and utilize the ^ Website solely in accordance with the terms and conditions of the Access Agreement and this Agreement.</w:t>
      </w:r>
    </w:p>
    <w:p>
      <w:pPr>
        <w:pStyle w:val="Normal"/>
        <w:rPr/>
      </w:pPr>
      <w:r>
        <w:rPr/>
      </w:r>
    </w:p>
    <w:p>
      <w:pPr>
        <w:pStyle w:val="Normal"/>
        <w:rPr/>
      </w:pPr>
      <w:r>
        <w:rPr/>
        <w:t>NOW, THEREFORE, for good and valuable consideration, the receipt and adequacy of which are hereby acknowledged, the parties hereby agree as follows:</w:t>
      </w:r>
    </w:p>
    <w:p>
      <w:pPr>
        <w:pStyle w:val="Normal"/>
        <w:rPr/>
      </w:pPr>
      <w:r>
        <w:rPr/>
      </w:r>
    </w:p>
    <w:p>
      <w:pPr>
        <w:pStyle w:val="Normal"/>
        <w:rPr/>
      </w:pPr>
      <w:r>
        <w:rPr/>
        <w:t>1.</w:t>
        <w:tab/>
        <w:t>SCOPE OF AGREEMENT.  Enron and Counterparty hereby declare, by “clicking” on the ^ designated spaces in this Agreement, their mutual intent to enter into this Agreement on the terms and conditions set forth herein and in the Access Agreement (which shall be considered a single agreement for all purposes and the term “Agreement” as used herein shall refer to this Agreement and the Access Agreement taken together) and to be legally bound by the terms and conditions of this Agreement to the same extent and with the same force and effect as if Counterparty had manually executed this Agreement.  This Agreement (taken together, where applicable, with any Master Agreement, as defined below) will govern the utilization of the Website and any and all Transactions entered into by Counterparty through the Website ^.</w:t>
      </w:r>
    </w:p>
    <w:p>
      <w:pPr>
        <w:pStyle w:val="Normal"/>
        <w:rPr/>
      </w:pPr>
      <w:r>
        <w:rPr/>
      </w:r>
    </w:p>
    <w:p>
      <w:pPr>
        <w:pStyle w:val="Normal"/>
        <w:rPr/>
      </w:pPr>
      <w:r>
        <w:rPr/>
        <w:t>2.</w:t>
        <w:tab/>
        <w:t>REPRESENTATIONS, WARRANTIES AND COVENANTS.  Counterparty hereby represents, warrants and covenants as follows:</w:t>
      </w:r>
    </w:p>
    <w:p>
      <w:pPr>
        <w:pStyle w:val="Normal"/>
        <w:rPr/>
      </w:pPr>
      <w:r>
        <w:rPr/>
      </w:r>
    </w:p>
    <w:p>
      <w:pPr>
        <w:pStyle w:val="Normal"/>
        <w:rPr/>
      </w:pPr>
      <w:r>
        <w:rPr/>
        <w:t xml:space="preserve"> </w:t>
      </w:r>
      <w:r>
        <w:rPr/>
        <w:t>(a)</w:t>
        <w:tab/>
        <w:t xml:space="preserve">Counterparty will access and utilize the Website ^(including but not limited to the execution of Transactions) solely for its own internal business and commercial purposes and in accordance with the terms and conditions of this Agreement, the procedures appended hereto and  any and all further or amended procedures posted by Enron on the ^ Website from time to time.*  Counterparty will not utilize the ^ Website or enter into Transactions on behalf of any third parties or sell, lease, store, retransmit, redistribute or provide, directly or indirectly, ^ any portion of the content of the Website to any third party.  Counterparty acknowledges that the Website ^ is the exclusive and proprietary property of Enron, and that Counterparty shall have no rights with respect thereto. Counterparty agrees to protect the proprietary rights of Enron in the Website and ^ Counterparty shall comply with reasonable requests made by Enron to protect such rights.  </w:t>
      </w:r>
    </w:p>
    <w:p>
      <w:pPr>
        <w:pStyle w:val="Normal"/>
        <w:rPr/>
      </w:pPr>
      <w:r>
        <w:rPr/>
      </w:r>
    </w:p>
    <w:p>
      <w:pPr>
        <w:pStyle w:val="Normal"/>
        <w:rPr/>
      </w:pPr>
      <w:r>
        <w:rPr/>
        <w:t>(b)</w:t>
        <w:tab/>
        <w:t>Counterparty will implement and enforce reasonable measures to protect the confidentiality of the Website and ^ to restrict access to the passwords given to Counterparty by Enron to enable Counterparty to access the Website (the “Passwords”) and, without limitation, Counterparty will not provide any third party with access to any such Password without the prior written consent of Enron.  Counterparty shall be solely responsible for any and all acts or omissions of any person accessing the Website ^ through the use of the Passwords.  Use of the Passwords ^ outside of the country previously identified by Counterparty as its country of residence or principal place of business, or other countries approved by Enron, is strictly prohibited.</w:t>
      </w:r>
    </w:p>
    <w:p>
      <w:pPr>
        <w:pStyle w:val="Normal"/>
        <w:rPr/>
      </w:pPr>
      <w:r>
        <w:rPr/>
      </w:r>
    </w:p>
    <w:p>
      <w:pPr>
        <w:pStyle w:val="Normal"/>
        <w:rPr/>
      </w:pPr>
      <w:r>
        <w:rPr/>
        <w:t>(c)</w:t>
        <w:tab/>
        <w:t>Enron may, in its sole discretion, with or without notice to Counterparty, temporarily or permanently cease to provide the Website or ^ suspend, terminate or restrict Counterparty’s access ^ and utilization of the Website ^.  Counterparty shall supply Enron with all information reasonably requested by Enron concerning Counterparty and its access and use of the ^ Website.  Counterparty acknowledges that its access ^ and utilization of the ^ Website may be monitored by Enron for Enron’s own purposes, and not for the benefit of Counterparty, and that the resultant information may be utilized by Enron.</w:t>
      </w:r>
    </w:p>
    <w:p>
      <w:pPr>
        <w:pStyle w:val="Normal"/>
        <w:rPr/>
      </w:pPr>
      <w:r>
        <w:rPr/>
      </w:r>
    </w:p>
    <w:p>
      <w:pPr>
        <w:pStyle w:val="Normal"/>
        <w:rPr/>
      </w:pPr>
      <w:r>
        <w:rPr/>
        <w:t>(d)</w:t>
        <w:tab/>
        <w:t>Counterparty shall comply with any and all laws, rules, regulations or orders applicable to Counterparty’s access ^ and use of  the ^ Website.</w:t>
      </w:r>
    </w:p>
    <w:p>
      <w:pPr>
        <w:pStyle w:val="Normal"/>
        <w:rPr/>
      </w:pPr>
      <w:r>
        <w:rPr/>
      </w:r>
    </w:p>
    <w:p>
      <w:pPr>
        <w:pStyle w:val="Normal"/>
        <w:rPr/>
      </w:pPr>
      <w:r>
        <w:rPr/>
        <w:t>(e)</w:t>
        <w:tab/>
        <w:t>By “clicking” on the ^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a “writing”.  Counterparty will not contest the legally binding nature, validity or enforceability of this Agreement based on the fact that it has been executed by “clicking” on the ^ designated spaces and expressly waives any and all rights it may have to assert any such claim.</w:t>
      </w:r>
    </w:p>
    <w:p>
      <w:pPr>
        <w:pStyle w:val="Normal"/>
        <w:rPr/>
      </w:pPr>
      <w:r>
        <w:rPr/>
      </w:r>
    </w:p>
    <w:p>
      <w:pPr>
        <w:pStyle w:val="Normal"/>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rPr/>
      </w:pPr>
      <w:r>
        <w:rPr/>
      </w:r>
    </w:p>
    <w:p>
      <w:pPr>
        <w:pStyle w:val="Normal"/>
        <w:rPr/>
      </w:pPr>
      <w:r>
        <w:rPr/>
        <w:t xml:space="preserve"> </w:t>
      </w:r>
      <w:r>
        <w:rPr/>
        <w:t>(g)</w:t>
        <w:tab/>
        <w:t xml:space="preserve">COUNTERPARTY ACKNOWLEDGES, UNDERSTANDS AND ACCEPTS THAT (i) ENRON MAKES NO WARRANTY WHATSOEVER TO COUNTERPARTY AS TO THE WEBSITE ^, OR THE RESULTS OF COUNTERPARTY’S USE OF THE ^ WEBSITE, EXPRESS OR IMPLIED, AND (ii) THE WEBSITE ^ IS PROVIDED BY ENRON ON AN “AS IS” BASIS AT COUNTERPARTY’S SOLE RISK AND ENRON EXPRESSLY DISCLAIMS ANY IMPLIED WARRANTIES OF ^ SATISFACTORY QUALITY OR FITNESS FOR A PARTICULAR PURPOSE. </w:t>
      </w:r>
    </w:p>
    <w:p>
      <w:pPr>
        <w:pStyle w:val="Normal"/>
        <w:rPr/>
      </w:pPr>
      <w:r>
        <w:rPr/>
      </w:r>
    </w:p>
    <w:p>
      <w:pPr>
        <w:pStyle w:val="Normal"/>
        <w:rPr/>
      </w:pPr>
      <w:r>
        <w:rPr/>
        <w:t>3.</w:t>
        <w:tab/>
        <w:t>TRANSACTIONS.</w:t>
      </w:r>
    </w:p>
    <w:p>
      <w:pPr>
        <w:pStyle w:val="Normal"/>
        <w:rPr/>
      </w:pPr>
      <w:r>
        <w:rPr/>
      </w:r>
    </w:p>
    <w:p>
      <w:pPr>
        <w:pStyle w:val="Normal"/>
        <w:rPr/>
      </w:pPr>
      <w:r>
        <w:rPr/>
        <w:t>(a) Each Transaction executed by Counterparty through the Website shall be subject to the terms and conditions of this Agreement, any procedures established by Enron which are then in effect with respect to such Transaction and are posted on the Website and any master agreement between Enron and Counterparty governing such Transaction as amended on the Website (a “Master Agreement”).  Any such Transaction shall be considered a “Transaction” for all purposes under such Master Agreement.  In the event that Counterparty enters into a Transaction that is not then governed by a Master Agreement, such Transaction shall be governed by the terms and conditions applicable to Transactions of that type then posted on the Website.</w:t>
      </w:r>
    </w:p>
    <w:p>
      <w:pPr>
        <w:pStyle w:val="Normal"/>
        <w:rPr/>
      </w:pPr>
      <w:r>
        <w:rPr/>
      </w:r>
    </w:p>
    <w:p>
      <w:pPr>
        <w:pStyle w:val="Normal"/>
        <w:rPr/>
      </w:pPr>
      <w:r>
        <w:rPr/>
        <w:t>(b) A Transaction shall be deemed executed at the time that Enron generates an electronic message to the Counterparty confirming the relevant sale and purchase.  The parties may complete a written confirmation by way of record of its terms; but in the event of conflict, Enron’s electronic records shall prevail.</w:t>
      </w:r>
    </w:p>
    <w:p>
      <w:pPr>
        <w:pStyle w:val="Normal"/>
        <w:rPr/>
      </w:pPr>
      <w:r>
        <w:rPr/>
      </w:r>
    </w:p>
    <w:p>
      <w:pPr>
        <w:pStyle w:val="Normal"/>
        <w:rPr/>
      </w:pPr>
      <w:r>
        <w:rPr/>
        <w:t>4.</w:t>
        <w:tab/>
        <w:t>LIMITATION OF LIABILITY; INDEMNITY.</w:t>
      </w:r>
    </w:p>
    <w:p>
      <w:pPr>
        <w:pStyle w:val="Normal"/>
        <w:rPr/>
      </w:pPr>
      <w:r>
        <w:rPr/>
      </w:r>
    </w:p>
    <w:p>
      <w:pPr>
        <w:pStyle w:val="Normal"/>
        <w:rPr/>
      </w:pPr>
      <w:r>
        <w:rPr/>
        <w:t>(a)</w:t>
        <w:tab/>
        <w:t xml:space="preserve">ENRON, ITS DIRECTORS, OFFICERS, EMPLOYEES, AND AGENTS SHALL HAVE NO LIABILITY, CONTINGENT OR OTHERWISE, TO COUNTERPARTY OR TO THIRD PARTIES, FOR THE ACCURACY, TIMELINESS, COMPLETENESS, RELIABILITY, PERFORMANCE OR CONTINUED AVAILABILITY OF THE WEBSITE OR ^ FOR DELAYS OR OMISSIONS THEREIN^.  IN NO EVENT WILL ENRON BE LIABLE FOR ANY SPECIAL, INDIRECT, INCIDENTAL OR CONSEQUENTIAL DAMAGES WHICH MAY BE INCURRED OR EXPERIENCED ON ACCOUNT OF COUNTERPARTY’S ENTERING INTO THIS AGREEMENT OR RELYING ON THE ^ WEBSITE, EVEN IF ENRON HAS BEEN ADVISED OF THE POSSIBILITY OF SUCH DAMAGES. </w:t>
      </w:r>
    </w:p>
    <w:p>
      <w:pPr>
        <w:pStyle w:val="Normal"/>
        <w:rPr/>
      </w:pPr>
      <w:r>
        <w:rPr/>
      </w:r>
    </w:p>
    <w:p>
      <w:pPr>
        <w:pStyle w:val="Normal"/>
        <w:rPr/>
      </w:pPr>
      <w:r>
        <w:rPr/>
        <w:t>(b)</w:t>
        <w:tab/>
        <w:t>Counterparty shall indemnify, protect, and hold harmless Enron, its directors, officers, employees and agents from and against any and all losses, liabilities, judgments, suits, actions, proceedings, claims, damages, and costs (including attorney’s fees) resulting from or arising out of Counterparty’s access ^ and utilization of the Website ^, including, without limitation (i) any access or entry into any other Enron system not covered hereunder, (ii) any act or omission by any person obtaining access to the ^ Website through the Passwords, whether or not Counterparty has authorized such access, and (iii) any actions taken or not taken by Counterparty as a result of or based on its ^ access or utilization of the ^ Website.</w:t>
      </w:r>
    </w:p>
    <w:p>
      <w:pPr>
        <w:pStyle w:val="Normal"/>
        <w:rPr/>
      </w:pPr>
      <w:r>
        <w:rPr/>
      </w:r>
    </w:p>
    <w:p>
      <w:pPr>
        <w:pStyle w:val="Normal"/>
        <w:rPr/>
      </w:pPr>
      <w:r>
        <w:rPr/>
        <w:t>5.</w:t>
        <w:tab/>
        <w:t>CONFIDENTIALITY.</w:t>
      </w:r>
    </w:p>
    <w:p>
      <w:pPr>
        <w:pStyle w:val="Normal"/>
        <w:rPr/>
      </w:pPr>
      <w:r>
        <w:rPr/>
      </w:r>
    </w:p>
    <w:p>
      <w:pPr>
        <w:pStyle w:val="Normal"/>
        <w:rPr/>
      </w:pPr>
      <w:r>
        <w:rPr/>
        <w:t xml:space="preserve"> </w:t>
      </w:r>
      <w:r>
        <w:rPr/>
        <w:t>Each party acknowledges that it may, in connection with the activities contemplated hereunder, be exposed to or acquire confidential information which is proprietary or confidential to the other, its ^ group undertakings or third parties to which such party has a duty of confidentiality (collectively, “Confidential Information”).  Any and all non-public information in any form obtained by such party or its employees in connection with this Agreement, including but not limited to any trade secrets, processes, proprietary data, information or documentation related thereto shall be deemed to be Confidential Information.  Each party agrees to hold such Information in strict confidence and not to disclose such Information to third parties or to use such Information for any purpose whatsoever other than as contemplated by this Agreement and to advise each of its employees or agents who may be exposed to such Confidential Information of their obligations to keep such Information confidential.  The provisions of this section shall not apply to information that is (a) publicly available (other than through action of a party in violation of this Agreement); (b) independently developed by a party or obtained by such party from a third party, in either case without being subject to any duty of confidentiality; or (c) required to be disclosed by applicable law, regulation or order of a court or regulatory or self-regulatory authority with jurisdiction over the disclosing party.</w:t>
      </w:r>
    </w:p>
    <w:p>
      <w:pPr>
        <w:pStyle w:val="Normal"/>
        <w:rPr/>
      </w:pPr>
      <w:r>
        <w:rPr/>
      </w:r>
    </w:p>
    <w:p>
      <w:pPr>
        <w:pStyle w:val="Normal"/>
        <w:rPr/>
      </w:pPr>
      <w:r>
        <w:rPr/>
        <w:t>6.</w:t>
        <w:tab/>
        <w:t>GENERAL.</w:t>
      </w:r>
    </w:p>
    <w:p>
      <w:pPr>
        <w:pStyle w:val="Normal"/>
        <w:rPr/>
      </w:pPr>
      <w:r>
        <w:rPr/>
      </w:r>
    </w:p>
    <w:p>
      <w:pPr>
        <w:pStyle w:val="Normal"/>
        <w:rPr/>
      </w:pPr>
      <w:r>
        <w:rPr/>
        <w:t>(a)</w:t>
        <w:tab/>
        <w:t>This Agreement shall commence upon Enron’s issuance of a Password to Counterparty and Counterparty’s “clicking” on all ^ designated spaces in this Agreement and shall remain in effect unless and until terminated by either party upon [    ] days prior written notice to the other party, provided that this Agreement shall remain in effect with respect to any Transactions effected prior to such termination.</w:t>
      </w:r>
    </w:p>
    <w:p>
      <w:pPr>
        <w:pStyle w:val="Normal"/>
        <w:rPr/>
      </w:pPr>
      <w:r>
        <w:rPr/>
      </w:r>
    </w:p>
    <w:p>
      <w:pPr>
        <w:pStyle w:val="Normal"/>
        <w:rPr/>
      </w:pPr>
      <w:r>
        <w:rPr/>
        <w:t>(b)</w:t>
        <w:tab/>
        <w:t>This Agreement may not be assigned by ^ the Counterparty without the express prior written consent of ^ Enron.  This Agreement shall be binding upon each party and its successors and permitted assigns in accordance with its terms.</w:t>
      </w:r>
    </w:p>
    <w:p>
      <w:pPr>
        <w:pStyle w:val="Normal"/>
        <w:rPr/>
      </w:pPr>
      <w:r>
        <w:rPr/>
      </w:r>
    </w:p>
    <w:p>
      <w:pPr>
        <w:pStyle w:val="Normal"/>
        <w:rPr/>
      </w:pPr>
      <w:r>
        <w:rPr/>
        <w:t>(c)</w:t>
        <w:tab/>
        <w:t>Although there is currently no charge for access ^ and utilization of the Website ^(other than any charges imposed in connection with any Transactions), Enron may impose such a charge effective __ days after notice thereof is given to Counterparty.  In addition, Counterparty shall be solely responsible for all costs associated with its accessing ^ and utilizing the ^ Website.</w:t>
      </w:r>
    </w:p>
    <w:p>
      <w:pPr>
        <w:pStyle w:val="Normal"/>
        <w:rPr/>
      </w:pPr>
      <w:r>
        <w:rPr/>
      </w:r>
    </w:p>
    <w:p>
      <w:pPr>
        <w:pStyle w:val="Normal"/>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rPr/>
      </w:pPr>
      <w:r>
        <w:rPr/>
      </w:r>
    </w:p>
    <w:p>
      <w:pPr>
        <w:pStyle w:val="Normal"/>
        <w:rPr/>
      </w:pPr>
      <w:r>
        <w:rPr/>
        <w:t>(e)</w:t>
        <w:tab/>
        <w:t>All notices delivered hereunder shall be either (i) in writing and shall be hand delivered or forwarded by registered or certified mail and sent to the parties at the addresses [set forth herein] or (ii) sent via electronic mail to the parties at their respective electronic mail addresses [set forth herein] (or, in each case, such other addresses or electronic mail addresses as may from time to time be notified by either party to the other party.  Any notices sent pursuant to clause (ii) of this paragraphs shall be deemed to have been received immediately upon transmission of the electronic mail message.</w:t>
      </w:r>
    </w:p>
    <w:p>
      <w:pPr>
        <w:pStyle w:val="Normal"/>
        <w:rPr/>
      </w:pPr>
      <w:r>
        <w:rPr/>
      </w:r>
    </w:p>
    <w:p>
      <w:pPr>
        <w:pStyle w:val="Normal"/>
        <w:rPr/>
      </w:pPr>
      <w:r>
        <w:rPr/>
        <w:t xml:space="preserve"> </w:t>
      </w:r>
      <w:r>
        <w:rPr/>
        <w:t>(f)</w:t>
        <w:tab/>
        <w:t>This Agreement shall be governed by and construed in accordance with ^ English law and the parties hereby submit to the exclusive jurisdiction of the English Courts.</w:t>
      </w:r>
    </w:p>
    <w:p>
      <w:pPr>
        <w:pStyle w:val="Normal"/>
        <w:rPr/>
      </w:pPr>
      <w:r>
        <w:rPr/>
      </w:r>
    </w:p>
    <w:p>
      <w:pPr>
        <w:pStyle w:val="Normal"/>
        <w:rPr/>
      </w:pPr>
      <w:r>
        <w:rPr/>
      </w:r>
    </w:p>
    <w:p>
      <w:pPr>
        <w:pStyle w:val="Normal"/>
        <w:rPr/>
      </w:pPr>
      <w:r>
        <w:rPr/>
        <w:t>------------------ COMPARISON OF FOOTNOTES ------------------</w:t>
      </w:r>
    </w:p>
    <w:p>
      <w:pPr>
        <w:pStyle w:val="Normal"/>
        <w:rPr/>
      </w:pPr>
      <w:r>
        <w:rPr/>
      </w:r>
    </w:p>
    <w:p>
      <w:pPr>
        <w:pStyle w:val="Normal"/>
        <w:rPr/>
      </w:pPr>
      <w:r>
        <w:rPr/>
        <w:t>-FOOTNOTE 1-</w:t>
      </w:r>
    </w:p>
    <w:p>
      <w:pPr>
        <w:pStyle w:val="Normal"/>
        <w:rPr/>
      </w:pPr>
      <w:r>
        <w:rPr/>
        <w:t xml:space="preserve">* The Agreement will need to include (either within the Agreement or as an attachment), the procedures by which trading will be conducted; e.g., “click” procedures, confirmations, etc. </w:t>
      </w:r>
    </w:p>
    <w:p>
      <w:pPr>
        <w:pStyle w:val="Normal"/>
        <w:rPr/>
      </w:pPr>
      <w:r>
        <w:rPr/>
      </w:r>
    </w:p>
    <w:p>
      <w:pPr>
        <w:pStyle w:val="Normal"/>
        <w:rPr/>
      </w:pPr>
      <w:r>
        <w:rPr/>
      </w:r>
    </w:p>
    <w:p>
      <w:pPr>
        <w:pStyle w:val="Normal"/>
        <w:rPr/>
      </w:pPr>
      <w:r>
        <w:rPr/>
        <w:t>------------------ COMPARISON OF HEADERS ------------------</w:t>
      </w:r>
    </w:p>
    <w:p>
      <w:pPr>
        <w:pStyle w:val="Normal"/>
        <w:rPr/>
      </w:pPr>
      <w:r>
        <w:rPr/>
      </w:r>
    </w:p>
    <w:p>
      <w:pPr>
        <w:pStyle w:val="Normal"/>
        <w:rPr/>
      </w:pPr>
      <w:r>
        <w:rPr/>
        <w:t>-HEADER 1-</w:t>
      </w:r>
    </w:p>
    <w:p>
      <w:pPr>
        <w:pStyle w:val="Normal"/>
        <w:rPr/>
      </w:pPr>
      <w:r>
        <w:rPr/>
        <w:t>S&amp;C Draft of May 21, 1999</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-HEADER 2-</w:t>
      </w:r>
    </w:p>
    <w:p>
      <w:pPr>
        <w:pStyle w:val="Normal"/>
        <w:rPr/>
      </w:pPr>
      <w:r>
        <w:rPr/>
        <w:t>Header Discontinued</w:t>
      </w:r>
    </w:p>
    <w:p>
      <w:pPr>
        <w:pStyle w:val="Normal"/>
        <w:rPr/>
      </w:pPr>
      <w:r>
        <w:rPr/>
      </w:r>
    </w:p>
    <w:p>
      <w:pPr>
        <w:pStyle w:val="Normal"/>
        <w:rPr/>
      </w:pPr>
      <w:r>
        <w:rPr/>
      </w:r>
    </w:p>
    <w:p>
      <w:pPr>
        <w:pStyle w:val="Normal"/>
        <w:rPr/>
      </w:pPr>
      <w:r>
        <w:rPr/>
        <w:t>------------------ COMPARISON OF FOOTERS ------------------</w:t>
      </w:r>
    </w:p>
    <w:p>
      <w:pPr>
        <w:pStyle w:val="Normal"/>
        <w:rPr/>
      </w:pPr>
      <w:r>
        <w:rPr/>
      </w:r>
    </w:p>
    <w:p>
      <w:pPr>
        <w:pStyle w:val="Normal"/>
        <w:rPr/>
      </w:pPr>
      <w:r>
        <w:rPr/>
        <w:t>-FOOTER 1-</w:t>
      </w:r>
    </w:p>
    <w:p>
      <w:pPr>
        <w:pStyle w:val="Normal"/>
        <w:rPr/>
      </w:pPr>
      <w:r>
        <w:rPr/>
        <w:t>London-^ 1/363473/02</w:t>
      </w:r>
    </w:p>
    <w:p>
      <w:pPr>
        <w:pStyle w:val="Normal"/>
        <w:rPr/>
      </w:pPr>
      <w:r>
        <w:rPr/>
        <w:t>NY12532: 259016.2</w:t>
      </w:r>
    </w:p>
    <w:p>
      <w:pPr>
        <w:pStyle w:val="Normal"/>
        <w:rPr/>
      </w:pPr>
      <w:r>
        <w:rPr/>
      </w:r>
    </w:p>
    <w:p>
      <w:pPr>
        <w:pStyle w:val="Normal"/>
        <w:rPr/>
      </w:pPr>
      <w:r>
        <w:rPr/>
        <w:t>-FOOTER 2-</w:t>
      </w:r>
    </w:p>
    <w:p>
      <w:pPr>
        <w:pStyle w:val="Normal"/>
        <w:rPr/>
      </w:pPr>
      <w:r>
        <w:rPr/>
        <w:t>London-1/363473/01</w:t>
      </w:r>
    </w:p>
    <w:p>
      <w:pPr>
        <w:pStyle w:val="Normal"/>
        <w:rPr/>
      </w:pPr>
      <w:r>
        <w:rPr/>
      </w:r>
    </w:p>
    <w:p>
      <w:pPr>
        <w:pStyle w:val="Normal"/>
        <w:rPr/>
      </w:pPr>
      <w:r>
        <w:rPr/>
        <w:t>NY12532: 259016.2</w:t>
      </w:r>
    </w:p>
    <w:p>
      <w:pPr>
        <w:pStyle w:val="Normal"/>
        <w:rPr/>
      </w:pPr>
      <w:r>
        <w:rPr/>
        <w:t>^ 5</w:t>
      </w:r>
    </w:p>
    <w:p>
      <w:pPr>
        <w:pStyle w:val="Normal"/>
        <w:rPr/>
      </w:pPr>
      <w:r>
        <w:rPr/>
        <w:t>(</w:t>
      </w:r>
    </w:p>
    <w:p>
      <w:pPr>
        <w:pStyle w:val="Normal"/>
        <w:rPr/>
      </w:pPr>
      <w:r>
        <w:rPr/>
      </w:r>
    </w:p>
    <w:p>
      <w:pPr>
        <w:pStyle w:val="Normal"/>
        <w:rPr/>
      </w:pPr>
      <w:r>
        <w:rPr/>
        <w:t xml:space="preserve">This redlined draft, generated by CompareRite (TM) - The Instant Redliner, shows the differences between - </w:t>
      </w:r>
    </w:p>
    <w:p>
      <w:pPr>
        <w:pStyle w:val="Normal"/>
        <w:rPr/>
      </w:pPr>
      <w:r>
        <w:rPr/>
        <w:t>original document   : F:\LONDON-1\001893\7SGH01!.DOC</w:t>
      </w:r>
    </w:p>
    <w:p>
      <w:pPr>
        <w:pStyle w:val="Normal"/>
        <w:rPr/>
      </w:pPr>
      <w:r>
        <w:rPr/>
        <w:t>and revised document: F:\LONDON-1\001893\7SGH02!.DOC</w:t>
      </w:r>
    </w:p>
    <w:p>
      <w:pPr>
        <w:pStyle w:val="Normal"/>
        <w:rPr/>
      </w:pPr>
      <w:r>
        <w:rPr/>
      </w:r>
    </w:p>
    <w:p>
      <w:pPr>
        <w:pStyle w:val="Normal"/>
        <w:rPr/>
      </w:pPr>
      <w:r>
        <w:rPr/>
        <w:t>CompareRite found   59 change(s) in the text</w:t>
      </w:r>
    </w:p>
    <w:p>
      <w:pPr>
        <w:pStyle w:val="Normal"/>
        <w:rPr/>
      </w:pPr>
      <w:r>
        <w:rPr/>
        <w:t>CompareRite found    2 change(s) in the notes</w:t>
      </w:r>
    </w:p>
    <w:p>
      <w:pPr>
        <w:pStyle w:val="Normal"/>
        <w:rPr/>
      </w:pPr>
      <w:r>
        <w:rPr/>
      </w:r>
    </w:p>
    <w:p>
      <w:pPr>
        <w:pStyle w:val="Normal"/>
        <w:rPr/>
      </w:pPr>
      <w:r>
        <w:rPr/>
        <w:t xml:space="preserve">Deletions appear as a Normal ^ </w:t>
      </w:r>
    </w:p>
    <w:p>
      <w:pPr>
        <w:pStyle w:val="Normal"/>
        <w:rPr/>
      </w:pPr>
      <w:r>
        <w:rPr/>
        <w:t xml:space="preserve">Additions appear as Double Underline text </w:t>
      </w:r>
    </w:p>
    <w:p>
      <w:pPr>
        <w:pStyle w:val="Normal"/>
        <w:rPr/>
      </w:pPr>
      <w:r>
        <w:rPr/>
      </w:r>
      <w:r>
        <w:br w:type="page"/>
      </w:r>
    </w:p>
    <w:p>
      <w:pPr>
        <w:pStyle w:val="Heading2"/>
        <w:rPr/>
      </w:pPr>
      <w:bookmarkStart w:id="91" w:name="__RefHeading___Toc457133230"/>
      <w:bookmarkEnd w:id="91"/>
      <w:r>
        <w:rPr/>
        <w:t>VI</w:t>
        <w:tab/>
        <w:t>Sample Trading Password Application - UK</w:t>
      </w:r>
    </w:p>
    <w:p>
      <w:pPr>
        <w:pStyle w:val="Normal"/>
        <w:rPr/>
      </w:pPr>
      <w:r>
        <w:rPr/>
      </w:r>
    </w:p>
    <w:p>
      <w:pPr>
        <w:pStyle w:val="Normal"/>
        <w:rPr/>
      </w:pPr>
      <w:r>
        <w:rPr/>
        <w:t>[S&amp;C Draft of May 21, 1999]</w:t>
      </w:r>
    </w:p>
    <w:p>
      <w:pPr>
        <w:pStyle w:val="Normal"/>
        <w:rPr/>
      </w:pPr>
      <w:r>
        <w:rPr/>
      </w:r>
    </w:p>
    <w:p>
      <w:pPr>
        <w:pStyle w:val="Normal"/>
        <w:rPr/>
      </w:pPr>
      <w:r>
        <w:rPr/>
        <w:t>INTERNET TRADING ACCESS AGREEMENT</w:t>
      </w:r>
    </w:p>
    <w:p>
      <w:pPr>
        <w:pStyle w:val="Normal"/>
        <w:rPr/>
      </w:pPr>
      <w:r>
        <w:rPr/>
      </w:r>
    </w:p>
    <w:p>
      <w:pPr>
        <w:pStyle w:val="Normal"/>
        <w:rPr/>
      </w:pPr>
      <w:r>
        <w:rPr/>
        <w:t>WHEREAS, [Enron Capital &amp; Trade Resources Limited] ^ for itself and on behalf of its group undertakings (as defined by section 259 of the Companies Act 1985) (“group undertakings”)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 Counterparty wishes to access the Website ^; and Enron is willing to provide such access on the terms and conditions set forth herein, Enron and Counterparty hereby agree as follows:</w:t>
      </w:r>
    </w:p>
    <w:p>
      <w:pPr>
        <w:pStyle w:val="Normal"/>
        <w:rPr/>
      </w:pPr>
      <w:r>
        <w:rPr/>
      </w:r>
    </w:p>
    <w:p>
      <w:pPr>
        <w:pStyle w:val="Normal"/>
        <w:rPr/>
      </w:pPr>
      <w:r>
        <w:rPr/>
        <w:t>Enron shall issue to Counterparty one or more passwords that will enable Counterparty to access and utilize the Website (the “Passwords”).  Counterparty understands and agrees that (1) it will be solely responsible for any and all actions taken with respect to the ^ use of the Website (including the execution of Transactions) by any person using the Passwords; (2) its access to and use of the Website will be subject to the Electronic Trading Agreement included on the Website (the “ETA”) and that, when Counterparty first accesses the Website, it will be required to indicate its agreement to the ETA by “clicking” on the ^ designated spaces; (3) it will utilize the Website ^(including executing Transactions) solely in accordance with the ETA and any procedures specified from time to time by Enron; (4) when a person using the Passwords has “clicked” on the ^ designated spaces on the ETA or any other agreement provided on the Website, or taken any other actions required or permitted on the Website, Counterparty will have agreed to and will be bound by the ETA or such other agreements, or by such other actions, to the same extent as if it had manually executed the ETA or such other agreements or taken such actions directly; and (5) the ETA and any Transactions executed on the Website will be deemed to be “in writing”and to have been “signed” (and any record of the ETA or any such Transaction will be deemed to be a “writing”) for all purposes.  Without limitation of the foregoing, Counterparty agrees that it will be bound by any Transactions executed ^ on the ^ Website through a “click” agreement (or other action specified by Enron) by any person using the Passwords, subject to and in accordance with the terms of  this Agreement, the ETA, any procedures established by Enron with respect to the ^ utilization of the Website and, if applicable, any master agreements between Enron and Counterparty with respect to such Transactions as amended on the Website.</w:t>
      </w:r>
    </w:p>
    <w:p>
      <w:pPr>
        <w:pStyle w:val="Normal"/>
        <w:rPr/>
      </w:pPr>
      <w:r>
        <w:rPr/>
      </w:r>
    </w:p>
    <w:p>
      <w:pPr>
        <w:pStyle w:val="Normal"/>
        <w:rPr/>
      </w:pPr>
      <w:r>
        <w:rPr/>
        <w:t>This Agreement will be governed by and construed in accordance with ^ English law and the parties hereby submit to the exclusive jurisdiction of the English Courts.</w:t>
      </w:r>
    </w:p>
    <w:p>
      <w:pPr>
        <w:pStyle w:val="Normal"/>
        <w:rPr/>
      </w:pPr>
      <w:r>
        <w:rPr/>
      </w:r>
    </w:p>
    <w:p>
      <w:pPr>
        <w:pStyle w:val="Normal"/>
        <w:rPr/>
      </w:pPr>
      <w:r>
        <w:rPr/>
        <w:t>Date:</w:t>
      </w:r>
    </w:p>
    <w:p>
      <w:pPr>
        <w:pStyle w:val="Normal"/>
        <w:rPr/>
      </w:pPr>
      <w:r>
        <w:rPr/>
      </w:r>
    </w:p>
    <w:p>
      <w:pPr>
        <w:pStyle w:val="Normal"/>
        <w:rPr/>
      </w:pPr>
      <w:r>
        <w:rPr/>
        <w:t>ENRON CAPITAL AND</w:t>
        <w:tab/>
        <w:tab/>
        <w:tab/>
        <w:tab/>
        <w:tab/>
        <w:t>[COUNTERPARTY]</w:t>
      </w:r>
    </w:p>
    <w:p>
      <w:pPr>
        <w:pStyle w:val="Normal"/>
        <w:rPr/>
      </w:pPr>
      <w:r>
        <w:rPr/>
        <w:t xml:space="preserve">   </w:t>
      </w:r>
      <w:r>
        <w:rPr/>
        <w:t>TRADE RESOURCES LIMITED</w:t>
        <w:tab/>
        <w:tab/>
        <w:tab/>
      </w:r>
    </w:p>
    <w:p>
      <w:pPr>
        <w:pStyle w:val="Normal"/>
        <w:rPr/>
      </w:pPr>
      <w:r>
        <w:rPr/>
        <w:t>(for itself and on behalf of its group undertakings</w:t>
      </w:r>
    </w:p>
    <w:p>
      <w:pPr>
        <w:pStyle w:val="Normal"/>
        <w:rPr/>
      </w:pPr>
      <w:r>
        <w:rPr/>
        <w:t>from time to time)</w:t>
      </w:r>
    </w:p>
    <w:p>
      <w:pPr>
        <w:pStyle w:val="Normal"/>
        <w:rPr/>
      </w:pPr>
      <w:r>
        <w:rPr/>
      </w:r>
    </w:p>
    <w:p>
      <w:pPr>
        <w:pStyle w:val="Normal"/>
        <w:rPr/>
      </w:pPr>
      <w:r>
        <w:rPr/>
        <w:t>By:  ___________________</w:t>
        <w:tab/>
        <w:tab/>
        <w:tab/>
        <w:tab/>
        <w:tab/>
        <w:t>By:  ________________</w:t>
      </w:r>
    </w:p>
    <w:p>
      <w:pPr>
        <w:pStyle w:val="Normal"/>
        <w:rPr/>
      </w:pPr>
      <w:r>
        <w:rPr/>
        <w:t>Title:</w:t>
        <w:tab/>
        <w:tab/>
        <w:tab/>
        <w:tab/>
        <w:tab/>
        <w:tab/>
        <w:tab/>
        <w:tab/>
        <w:t>Title:</w:t>
      </w:r>
    </w:p>
    <w:p>
      <w:pPr>
        <w:pStyle w:val="Normal"/>
        <w:rPr/>
      </w:pPr>
      <w:r>
        <w:rPr/>
      </w:r>
    </w:p>
    <w:p>
      <w:pPr>
        <w:pStyle w:val="Normal"/>
        <w:rPr/>
      </w:pPr>
      <w:r>
        <w:rPr/>
      </w:r>
    </w:p>
    <w:p>
      <w:pPr>
        <w:pStyle w:val="Normal"/>
        <w:rPr/>
      </w:pPr>
      <w:r>
        <w:rPr/>
        <w:t>------------------ COMPARISON OF HEADERS ------------------</w:t>
      </w:r>
    </w:p>
    <w:p>
      <w:pPr>
        <w:pStyle w:val="Normal"/>
        <w:rPr/>
      </w:pPr>
      <w:r>
        <w:rPr/>
      </w:r>
    </w:p>
    <w:p>
      <w:pPr>
        <w:pStyle w:val="Normal"/>
        <w:rPr/>
      </w:pPr>
      <w:r>
        <w:rPr/>
        <w:t>-HEADER 1-</w:t>
      </w:r>
    </w:p>
    <w:p>
      <w:pPr>
        <w:pStyle w:val="Normal"/>
        <w:rPr/>
      </w:pPr>
      <w:r>
        <w:rPr/>
        <w:t>S&amp;C Draft of May 21, 1999</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COMPARISON OF FOOTERS ------------------</w:t>
      </w:r>
    </w:p>
    <w:p>
      <w:pPr>
        <w:pStyle w:val="Normal"/>
        <w:rPr/>
      </w:pPr>
      <w:r>
        <w:rPr/>
      </w:r>
    </w:p>
    <w:p>
      <w:pPr>
        <w:pStyle w:val="Normal"/>
        <w:rPr/>
      </w:pPr>
      <w:r>
        <w:rPr/>
        <w:t>-FOOTER 1-</w:t>
      </w:r>
    </w:p>
    <w:p>
      <w:pPr>
        <w:pStyle w:val="Normal"/>
        <w:rPr/>
      </w:pPr>
      <w:r>
        <w:rPr/>
        <w:t>London-^ 1/363477/02</w:t>
      </w:r>
    </w:p>
    <w:p>
      <w:pPr>
        <w:pStyle w:val="Normal"/>
        <w:rPr/>
      </w:pPr>
      <w:r>
        <w:rPr/>
      </w:r>
    </w:p>
    <w:p>
      <w:pPr>
        <w:pStyle w:val="Normal"/>
        <w:rPr/>
      </w:pPr>
      <w:r>
        <w:rPr/>
        <w:t>NY12532: 259013.2</w:t>
      </w:r>
    </w:p>
    <w:p>
      <w:pPr>
        <w:pStyle w:val="Normal"/>
        <w:rPr/>
      </w:pPr>
      <w:r>
        <w:rPr/>
      </w:r>
    </w:p>
    <w:p>
      <w:pPr>
        <w:pStyle w:val="Normal"/>
        <w:rPr/>
      </w:pPr>
      <w:r>
        <w:rPr/>
        <w:t xml:space="preserve">This redlined draft, generated by CompareRite (TM) - The Instant Redliner, shows the differences between - </w:t>
      </w:r>
    </w:p>
    <w:p>
      <w:pPr>
        <w:pStyle w:val="Normal"/>
        <w:rPr/>
      </w:pPr>
      <w:r>
        <w:rPr/>
        <w:t>original document   : F:\LONDON-1\001893\7SGL01!.DOC</w:t>
      </w:r>
    </w:p>
    <w:p>
      <w:pPr>
        <w:pStyle w:val="Normal"/>
        <w:rPr/>
      </w:pPr>
      <w:r>
        <w:rPr/>
        <w:t>and revised document: F:\LONDON-1\001893\7SGL02!.DOC</w:t>
      </w:r>
    </w:p>
    <w:p>
      <w:pPr>
        <w:pStyle w:val="Normal"/>
        <w:rPr/>
      </w:pPr>
      <w:r>
        <w:rPr/>
      </w:r>
    </w:p>
    <w:p>
      <w:pPr>
        <w:pStyle w:val="Normal"/>
        <w:rPr/>
      </w:pPr>
      <w:r>
        <w:rPr/>
        <w:t>CompareRite found   14 change(s) in the text</w:t>
      </w:r>
    </w:p>
    <w:p>
      <w:pPr>
        <w:pStyle w:val="Normal"/>
        <w:rPr/>
      </w:pPr>
      <w:r>
        <w:rPr/>
        <w:t>CompareRite found    1 change(s) in the notes</w:t>
      </w:r>
    </w:p>
    <w:p>
      <w:pPr>
        <w:pStyle w:val="Normal"/>
        <w:rPr/>
      </w:pPr>
      <w:r>
        <w:rPr/>
      </w:r>
    </w:p>
    <w:p>
      <w:pPr>
        <w:pStyle w:val="Normal"/>
        <w:rPr/>
      </w:pPr>
      <w:r>
        <w:rPr/>
        <w:t xml:space="preserve">Deletions appear as a Normal ^ </w:t>
      </w:r>
    </w:p>
    <w:p>
      <w:pPr>
        <w:pStyle w:val="Normal"/>
        <w:rPr/>
      </w:pPr>
      <w:r>
        <w:rPr/>
        <w:t xml:space="preserve">Additions appear as Double Underline text </w:t>
      </w:r>
    </w:p>
    <w:p>
      <w:pPr>
        <w:pStyle w:val="Heading2"/>
        <w:rPr/>
      </w:pPr>
      <w:r>
        <w:rPr/>
        <w:t xml:space="preserve"> </w:t>
      </w:r>
      <w:r>
        <w:br w:type="page"/>
      </w:r>
    </w:p>
    <w:p>
      <w:pPr>
        <w:pStyle w:val="Heading2"/>
        <w:rPr/>
      </w:pPr>
      <w:bookmarkStart w:id="92" w:name="__RefHeading___Toc457133231"/>
      <w:bookmarkEnd w:id="92"/>
      <w:r>
        <w:rPr/>
        <w:t>VII</w:t>
        <w:tab/>
        <w:t>Sample Trading Password Application – US</w:t>
      </w:r>
    </w:p>
    <w:p>
      <w:pPr>
        <w:pStyle w:val="Normal"/>
        <w:rPr/>
      </w:pPr>
      <w:r>
        <w:rPr/>
      </w:r>
    </w:p>
    <w:p>
      <w:pPr>
        <w:pStyle w:val="Normal"/>
        <w:rPr/>
      </w:pPr>
      <w:r>
        <w:rPr/>
        <w:t>[S&amp;C Draft of May 21, 1999]</w:t>
      </w:r>
    </w:p>
    <w:p>
      <w:pPr>
        <w:pStyle w:val="Normal"/>
        <w:rPr/>
      </w:pPr>
      <w:r>
        <w:rPr/>
      </w:r>
    </w:p>
    <w:p>
      <w:pPr>
        <w:pStyle w:val="Normal"/>
        <w:rPr/>
      </w:pPr>
      <w:r>
        <w:rPr/>
        <w:t>INTERNET TRADING ACCESS AGREEMENT</w:t>
      </w:r>
    </w:p>
    <w:p>
      <w:pPr>
        <w:pStyle w:val="Normal"/>
        <w:rPr/>
      </w:pPr>
      <w:r>
        <w:rPr/>
      </w:r>
    </w:p>
    <w:p>
      <w:pPr>
        <w:pStyle w:val="Normal"/>
        <w:rPr/>
      </w:pPr>
      <w:r>
        <w:rPr/>
        <w:t>WHEREAS, [Enron Capital &amp; Trade Resources Limited] for itself and on behalf of its group undertakings (as defined by section 259 of the Companies Act 1985) (“group undertakings”)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Counterparty wishes to access the Website; and Enron is willing to provide such access on the terms and conditions set forth herein, Enron and Counterparty hereby agree as follows:</w:t>
      </w:r>
    </w:p>
    <w:p>
      <w:pPr>
        <w:pStyle w:val="Normal"/>
        <w:rPr/>
      </w:pPr>
      <w:r>
        <w:rPr/>
      </w:r>
    </w:p>
    <w:p>
      <w:pPr>
        <w:pStyle w:val="Normal"/>
        <w:rPr/>
      </w:pPr>
      <w:r>
        <w:rPr/>
        <w:t>Enron shall issue to Counterparty one or more passwords that will enable Counterparty to access and utilize the Website (the “Passwords”).  Counterparty understands and agrees that (1) it will be solely responsible for any and all actions taken with respect to the use of the Website (including the execution of Transactions) by any person using the Passwords; (2) its access to and use of the Website will be subject to the Electronic Trading Agreement included on the Website (the “ETA”) and that, when Counterparty first accesses the Website, it will be required to indicate its agreement to the ETA by “clicking” on the designated spaces; (3) it will utilize the Website (including executing Transactions) solely in accordance with the ETA and any procedures specified from time to time by Enron; (4) when a person using the Passwords has “clicked” on the designated spaces on the ETA or any other agreement provided on the Website, or taken any other actions required or permitted on the Website, Counterparty will have agreed to and will be bound by the ETA or such other agreements, or by such other actions, to the same extent as if it had manually executed the ETA or such other agreements or taken such actions directly; and (5) the ETA and any Transactions executed on the Website will be deemed to be “in writing”and to have been “signed” (and any record of the ETA or any such Transaction will be deemed to be a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Agreement, the ETA, any procedures established by Enron with respect to the utilization of the Website and, if applicable, any master agreements between Enron and Counterparty with respect to such Transactions as amended on the Website.</w:t>
      </w:r>
    </w:p>
    <w:p>
      <w:pPr>
        <w:pStyle w:val="Normal"/>
        <w:rPr/>
      </w:pPr>
      <w:r>
        <w:rPr/>
      </w:r>
    </w:p>
    <w:p>
      <w:pPr>
        <w:pStyle w:val="Normal"/>
        <w:rPr/>
      </w:pPr>
      <w:r>
        <w:rPr/>
        <w:t>This Agreement will be governed by and construed in accordance with English law and the parties hereby submit to the exclusive jurisdiction of the English Courts.</w:t>
      </w:r>
    </w:p>
    <w:p>
      <w:pPr>
        <w:pStyle w:val="Normal"/>
        <w:rPr/>
      </w:pPr>
      <w:r>
        <w:rPr/>
      </w:r>
    </w:p>
    <w:p>
      <w:pPr>
        <w:pStyle w:val="Normal"/>
        <w:rPr/>
      </w:pPr>
      <w:r>
        <w:rPr/>
        <w:t>Date:</w:t>
      </w:r>
    </w:p>
    <w:p>
      <w:pPr>
        <w:pStyle w:val="Normal"/>
        <w:rPr/>
      </w:pPr>
      <w:r>
        <w:rPr/>
      </w:r>
    </w:p>
    <w:p>
      <w:pPr>
        <w:pStyle w:val="Normal"/>
        <w:rPr/>
      </w:pPr>
      <w:r>
        <w:rPr/>
        <w:t>ENRON CAPITAL AND</w:t>
        <w:tab/>
        <w:tab/>
        <w:tab/>
        <w:tab/>
        <w:tab/>
        <w:t>[COUNTERPARTY]</w:t>
      </w:r>
    </w:p>
    <w:p>
      <w:pPr>
        <w:pStyle w:val="Normal"/>
        <w:rPr/>
      </w:pPr>
      <w:r>
        <w:rPr/>
        <w:t xml:space="preserve">   </w:t>
      </w:r>
      <w:r>
        <w:rPr/>
        <w:t>TRADE RESOURCES LIMITED</w:t>
        <w:tab/>
        <w:tab/>
        <w:tab/>
      </w:r>
    </w:p>
    <w:p>
      <w:pPr>
        <w:pStyle w:val="Normal"/>
        <w:rPr/>
      </w:pPr>
      <w:r>
        <w:rPr/>
        <w:t>(for itself and on behalf of its group undertakings</w:t>
      </w:r>
    </w:p>
    <w:p>
      <w:pPr>
        <w:pStyle w:val="Normal"/>
        <w:rPr/>
      </w:pPr>
      <w:r>
        <w:rPr/>
        <w:t>from time to time)</w:t>
      </w:r>
    </w:p>
    <w:p>
      <w:pPr>
        <w:pStyle w:val="Normal"/>
        <w:rPr/>
      </w:pPr>
      <w:r>
        <w:rPr/>
      </w:r>
    </w:p>
    <w:p>
      <w:pPr>
        <w:pStyle w:val="Normal"/>
        <w:rPr/>
      </w:pPr>
      <w:r>
        <w:rPr/>
        <w:t>By:  ___________________</w:t>
        <w:tab/>
        <w:tab/>
        <w:tab/>
        <w:tab/>
        <w:tab/>
        <w:t>By:  ________________</w:t>
      </w:r>
    </w:p>
    <w:p>
      <w:pPr>
        <w:pStyle w:val="Normal"/>
        <w:rPr/>
      </w:pPr>
      <w:r>
        <w:rPr/>
        <w:t>Title:</w:t>
        <w:tab/>
        <w:tab/>
        <w:tab/>
        <w:tab/>
        <w:tab/>
        <w:tab/>
        <w:tab/>
        <w:tab/>
        <w:t>Title:</w:t>
      </w:r>
    </w:p>
    <w:p>
      <w:pPr>
        <w:pStyle w:val="Heading2"/>
        <w:rPr/>
      </w:pPr>
      <w:r>
        <w:rPr/>
        <w:t xml:space="preserve"> </w:t>
      </w:r>
      <w:r>
        <w:br w:type="page"/>
      </w:r>
    </w:p>
    <w:p>
      <w:pPr>
        <w:pStyle w:val="Heading2"/>
        <w:rPr/>
      </w:pPr>
      <w:bookmarkStart w:id="93" w:name="__RefHeading___Toc457133232"/>
      <w:bookmarkEnd w:id="93"/>
      <w:r>
        <w:rPr/>
        <w:t>VIII</w:t>
        <w:tab/>
        <w:t>Enron Corp. Risk Management Policy</w:t>
      </w:r>
      <w:r>
        <w:br w:type="page"/>
      </w:r>
    </w:p>
    <w:p>
      <w:pPr>
        <w:pStyle w:val="Normal"/>
        <w:rPr/>
      </w:pPr>
      <w:r>
        <w:rPr/>
      </w:r>
    </w:p>
    <w:p>
      <w:pPr>
        <w:pStyle w:val="Heading2"/>
        <w:rPr/>
      </w:pPr>
      <w:bookmarkStart w:id="94" w:name="__RefHeading___Toc457133233"/>
      <w:bookmarkEnd w:id="94"/>
      <w:r>
        <w:rPr/>
        <w:t>IX</w:t>
        <w:tab/>
        <w:t>Enron Online Risk Management Policy</w:t>
      </w:r>
    </w:p>
    <w:p>
      <w:pPr>
        <w:pStyle w:val="Normal"/>
        <w:rPr/>
      </w:pPr>
      <w:r>
        <w:rPr/>
      </w:r>
    </w:p>
    <w:p>
      <w:pPr>
        <w:pStyle w:val="Normal"/>
        <w:rPr>
          <w:b/>
        </w:rPr>
      </w:pPr>
      <w:r>
        <w:rPr>
          <w:b/>
        </w:rPr>
        <w:t>I. General Authorization</w:t>
      </w:r>
    </w:p>
    <w:p>
      <w:pPr>
        <w:pStyle w:val="Normal"/>
        <w:rPr>
          <w:b/>
        </w:rPr>
      </w:pPr>
      <w:r>
        <w:rPr>
          <w:b/>
        </w:rPr>
      </w:r>
    </w:p>
    <w:p>
      <w:pPr>
        <w:pStyle w:val="Normal"/>
        <w:rPr/>
      </w:pPr>
      <w:r>
        <w:rPr/>
        <w:t>Designated Enron Companies and individuals are authorized to execute Transactions via the online trading system, Enron Online, which creates Positions in the existing portfolios and books of Enron Corp.</w:t>
      </w:r>
    </w:p>
    <w:p>
      <w:pPr>
        <w:pStyle w:val="Normal"/>
        <w:rPr/>
      </w:pPr>
      <w:r>
        <w:rPr/>
      </w:r>
    </w:p>
    <w:p>
      <w:pPr>
        <w:pStyle w:val="Normal"/>
        <w:rPr/>
      </w:pPr>
      <w:r>
        <w:rPr/>
        <w:t>Enron Online Authorized Traders are responsible for ensuring that all existing Enron policies and limits are adhered to.  The existing Risk Management and Controls infrastructure will independently monitor limits and administer current policy in the usual way.</w:t>
      </w:r>
    </w:p>
    <w:p>
      <w:pPr>
        <w:pStyle w:val="Normal"/>
        <w:rPr/>
      </w:pPr>
      <w:r>
        <w:rPr/>
      </w:r>
    </w:p>
    <w:p>
      <w:pPr>
        <w:pStyle w:val="Normal"/>
        <w:rPr/>
      </w:pPr>
      <w:r>
        <w:rPr/>
        <w:t>The Enron Online Product Control Group will be responsible for independently monitoring limits specific to the online trading activity.</w:t>
      </w:r>
    </w:p>
    <w:p>
      <w:pPr>
        <w:pStyle w:val="Normal"/>
        <w:rPr/>
      </w:pPr>
      <w:r>
        <w:rPr/>
      </w:r>
    </w:p>
    <w:p>
      <w:pPr>
        <w:pStyle w:val="Normal"/>
        <w:rPr>
          <w:b/>
        </w:rPr>
      </w:pPr>
      <w:r>
        <w:rPr>
          <w:b/>
        </w:rPr>
        <w:t>II. Market Risk Limits</w:t>
      </w:r>
    </w:p>
    <w:p>
      <w:pPr>
        <w:pStyle w:val="Normal"/>
        <w:rPr>
          <w:b/>
        </w:rPr>
      </w:pPr>
      <w:r>
        <w:rPr>
          <w:b/>
        </w:rPr>
      </w:r>
    </w:p>
    <w:p>
      <w:pPr>
        <w:pStyle w:val="Normal"/>
        <w:rPr/>
      </w:pPr>
      <w:r>
        <w:rPr/>
        <w:t>Market risk limits in the Online System include, but are not limited to, Potential Exposure limits.</w:t>
      </w:r>
    </w:p>
    <w:p>
      <w:pPr>
        <w:pStyle w:val="Normal"/>
        <w:rPr/>
      </w:pPr>
      <w:r>
        <w:rPr/>
      </w:r>
    </w:p>
    <w:p>
      <w:pPr>
        <w:pStyle w:val="Normal"/>
        <w:rPr/>
      </w:pPr>
      <w:r>
        <w:rPr/>
        <w:t>Limits will be applied at the Commodity Group level.</w:t>
      </w:r>
    </w:p>
    <w:p>
      <w:pPr>
        <w:pStyle w:val="Normal"/>
        <w:rPr/>
      </w:pPr>
      <w:r>
        <w:rPr/>
      </w:r>
    </w:p>
    <w:p>
      <w:pPr>
        <w:pStyle w:val="Normal"/>
        <w:rPr/>
      </w:pPr>
      <w:r>
        <w:rPr>
          <w:b/>
        </w:rPr>
        <w:t>A. Potential Exposure Limits</w:t>
      </w:r>
      <w:r>
        <w:rPr/>
        <w:t>. Online activites are subject to Potential Exposure limits using statistical measures as appropriate to the business activity at the Commodity Group level as specified by RAC.</w:t>
      </w:r>
    </w:p>
    <w:p>
      <w:pPr>
        <w:pStyle w:val="Normal"/>
        <w:rPr/>
      </w:pPr>
      <w:r>
        <w:rPr/>
      </w:r>
    </w:p>
    <w:p>
      <w:pPr>
        <w:pStyle w:val="Normal"/>
        <w:rPr/>
      </w:pPr>
      <w:r>
        <w:rPr/>
        <w:t xml:space="preserve">Setting of limits on a daily basis is the responsibility of the individual RAC Group managers in conjunction with the Product Control Group.  Limits can never be greater than the available limit based on the overall limits approved by RAC and the previous days trading activities.  </w:t>
      </w:r>
    </w:p>
    <w:p>
      <w:pPr>
        <w:pStyle w:val="Normal"/>
        <w:rPr/>
      </w:pPr>
      <w:r>
        <w:rPr/>
      </w:r>
    </w:p>
    <w:p>
      <w:pPr>
        <w:pStyle w:val="Normal"/>
        <w:rPr/>
      </w:pPr>
      <w:r>
        <w:rPr/>
      </w:r>
    </w:p>
    <w:p>
      <w:pPr>
        <w:pStyle w:val="Normal"/>
        <w:rPr>
          <w:b/>
        </w:rPr>
      </w:pPr>
      <w:r>
        <w:rPr>
          <w:b/>
        </w:rPr>
        <w:t>III. Credit Risk Limits</w:t>
      </w:r>
    </w:p>
    <w:p>
      <w:pPr>
        <w:pStyle w:val="Normal"/>
        <w:rPr>
          <w:b/>
        </w:rPr>
      </w:pPr>
      <w:r>
        <w:rPr>
          <w:b/>
        </w:rPr>
      </w:r>
    </w:p>
    <w:p>
      <w:pPr>
        <w:pStyle w:val="Normal"/>
        <w:rPr/>
      </w:pPr>
      <w:r>
        <w:rPr/>
        <w:t>Credit risk limits in the Online system include, but are not limited to, Counterparty Potential Exposure limits.</w:t>
      </w:r>
    </w:p>
    <w:p>
      <w:pPr>
        <w:pStyle w:val="Normal"/>
        <w:rPr/>
      </w:pPr>
      <w:r>
        <w:rPr/>
      </w:r>
    </w:p>
    <w:p>
      <w:pPr>
        <w:pStyle w:val="Normal"/>
        <w:rPr/>
      </w:pPr>
      <w:r>
        <w:rPr/>
        <w:t>Limits will be applied at the Counterparty level and Commodity Group.  Netting will not be allowed between physical and financial transactions.</w:t>
      </w:r>
    </w:p>
    <w:p>
      <w:pPr>
        <w:pStyle w:val="Normal"/>
        <w:rPr/>
      </w:pPr>
      <w:r>
        <w:rPr/>
      </w:r>
    </w:p>
    <w:p>
      <w:pPr>
        <w:pStyle w:val="Normal"/>
        <w:rPr/>
      </w:pPr>
      <w:r>
        <w:rPr>
          <w:b/>
        </w:rPr>
        <w:t>A. Counterparty Potential Exposure Limits</w:t>
      </w:r>
      <w:r>
        <w:rPr/>
        <w:t>. Online activites are subject to overall Counterparty Potential Exposure limits using statistical measures as appropriate to the business activity at the Counterparty and Commodity Group level as specified by RAC</w:t>
      </w:r>
    </w:p>
    <w:p>
      <w:pPr>
        <w:pStyle w:val="Normal"/>
        <w:rPr/>
      </w:pPr>
      <w:r>
        <w:rPr/>
      </w:r>
    </w:p>
    <w:p>
      <w:pPr>
        <w:pStyle w:val="Normal"/>
        <w:rPr/>
      </w:pPr>
      <w:r>
        <w:rPr/>
        <w:t>Setting of limits on a daily basis is the responsibility of the individual RAC Group managers in conjunction with the Product Control Group.  Limits can never be greater than the available limit as determined by the Enron Corp. Credit Risk Management Group.</w:t>
      </w:r>
    </w:p>
    <w:p>
      <w:pPr>
        <w:pStyle w:val="Normal"/>
        <w:rPr/>
      </w:pPr>
      <w:r>
        <w:rPr/>
      </w:r>
    </w:p>
    <w:p>
      <w:pPr>
        <w:pStyle w:val="Normal"/>
        <w:rPr>
          <w:b/>
        </w:rPr>
      </w:pPr>
      <w:r>
        <w:rPr>
          <w:b/>
        </w:rPr>
        <w:t>IV. Limit Violation Notification Requirements</w:t>
      </w:r>
    </w:p>
    <w:p>
      <w:pPr>
        <w:pStyle w:val="Normal"/>
        <w:rPr>
          <w:b/>
        </w:rPr>
      </w:pPr>
      <w:r>
        <w:rPr>
          <w:b/>
        </w:rPr>
      </w:r>
    </w:p>
    <w:p>
      <w:pPr>
        <w:pStyle w:val="Normal"/>
        <w:rPr/>
      </w:pPr>
      <w:r>
        <w:rPr/>
        <w:t>Notwithstanding the other provisions of this Policy, any violation of Online Trading limits must be reported to the designated RAC personnel responsible for individual commodity groups.  Such report must be made prior to entering into a Transaction if there is sufficient reason to believe that a limit violation will occur.</w:t>
      </w:r>
    </w:p>
    <w:p>
      <w:pPr>
        <w:pStyle w:val="Normal"/>
        <w:rPr/>
      </w:pPr>
      <w:r>
        <w:rPr/>
      </w:r>
    </w:p>
    <w:p>
      <w:pPr>
        <w:pStyle w:val="Normal"/>
        <w:rPr/>
      </w:pPr>
      <w:r>
        <w:rPr/>
        <w:t>All other violation of limits must be reported in accordance with the Enron Corp. Risk Management Policy.</w:t>
      </w:r>
    </w:p>
    <w:p>
      <w:pPr>
        <w:pStyle w:val="Normal"/>
        <w:rPr/>
      </w:pPr>
      <w:r>
        <w:rPr/>
      </w:r>
    </w:p>
    <w:p>
      <w:pPr>
        <w:pStyle w:val="Normal"/>
        <w:rPr>
          <w:b/>
        </w:rPr>
      </w:pPr>
      <w:r>
        <w:rPr>
          <w:b/>
        </w:rPr>
        <w:t>V. Operations and Controls</w:t>
      </w:r>
    </w:p>
    <w:p>
      <w:pPr>
        <w:pStyle w:val="Normal"/>
        <w:rPr>
          <w:b/>
        </w:rPr>
      </w:pPr>
      <w:r>
        <w:rPr>
          <w:b/>
        </w:rPr>
      </w:r>
    </w:p>
    <w:p>
      <w:pPr>
        <w:pStyle w:val="Normal"/>
        <w:rPr/>
      </w:pPr>
      <w:r>
        <w:rPr/>
        <w:t>Notwithstanding the provisions in the Enron Corp. Risk Management Policy, Enron Online will comply with the following:</w:t>
      </w:r>
    </w:p>
    <w:p>
      <w:pPr>
        <w:pStyle w:val="Normal"/>
        <w:rPr/>
      </w:pPr>
      <w:r>
        <w:rPr/>
      </w:r>
    </w:p>
    <w:p>
      <w:pPr>
        <w:pStyle w:val="Normal"/>
        <w:rPr/>
      </w:pPr>
      <w:r>
        <w:rPr>
          <w:b/>
        </w:rPr>
        <w:t>A. Position Reporting.</w:t>
      </w:r>
      <w:r>
        <w:rPr/>
        <w:t xml:space="preserve">  The Enron Online Product Control Group will prepare and distribute a daily report similar to the Enron Corp. DPR, which highlights the activities of Enron Online.</w:t>
      </w:r>
    </w:p>
    <w:p>
      <w:pPr>
        <w:pStyle w:val="FootnoteText"/>
        <w:rPr/>
      </w:pPr>
      <w:r>
        <w:rPr/>
      </w:r>
    </w:p>
    <w:p>
      <w:pPr>
        <w:pStyle w:val="Normal"/>
        <w:rPr/>
      </w:pPr>
      <w:r>
        <w:rPr>
          <w:b/>
        </w:rPr>
        <w:t>B. Transaction Approvals</w:t>
      </w:r>
      <w:r>
        <w:rPr/>
        <w:t>. Only those employees designated by the Enron Corp. Chief Risk Officer or his designee will be authorised to enter into Online transactions on behalf of Enron Corp.</w:t>
      </w:r>
    </w:p>
    <w:p>
      <w:pPr>
        <w:pStyle w:val="Normal"/>
        <w:rPr/>
      </w:pPr>
      <w:r>
        <w:rPr/>
      </w:r>
    </w:p>
    <w:p>
      <w:pPr>
        <w:pStyle w:val="Normal"/>
        <w:rPr>
          <w:b/>
        </w:rPr>
      </w:pPr>
      <w:r>
        <w:rPr>
          <w:b/>
        </w:rPr>
        <w:t>VI. Policy Amendment Authority</w:t>
      </w:r>
    </w:p>
    <w:p>
      <w:pPr>
        <w:pStyle w:val="Normal"/>
        <w:rPr>
          <w:b/>
        </w:rPr>
      </w:pPr>
      <w:r>
        <w:rPr>
          <w:b/>
        </w:rPr>
      </w:r>
    </w:p>
    <w:p>
      <w:pPr>
        <w:pStyle w:val="Normal"/>
        <w:rPr/>
      </w:pPr>
      <w:r>
        <w:rPr/>
        <w:t>Any and all changes to the Online Trading Policy are subject to approval by the Chief Risk Officer of Enron Corp.  Any changes to parameters used in the aggregation and measurement of risk or methodologies for calculating parameters must be approved by the Authorised RAC representative(s) for each Commodity Group.</w:t>
      </w:r>
    </w:p>
    <w:p>
      <w:pPr>
        <w:pStyle w:val="Normal"/>
        <w:rPr/>
      </w:pPr>
      <w:r>
        <w:rPr/>
      </w:r>
    </w:p>
    <w:p>
      <w:pPr>
        <w:pStyle w:val="Normal"/>
        <w:rPr>
          <w:b/>
        </w:rPr>
      </w:pPr>
      <w:r>
        <w:rPr>
          <w:b/>
        </w:rPr>
        <w:t>VII. Definitions</w:t>
      </w:r>
    </w:p>
    <w:p>
      <w:pPr>
        <w:pStyle w:val="Normal"/>
        <w:rPr>
          <w:b/>
        </w:rPr>
      </w:pPr>
      <w:r>
        <w:rPr>
          <w:b/>
        </w:rPr>
      </w:r>
    </w:p>
    <w:p>
      <w:pPr>
        <w:pStyle w:val="Normal"/>
        <w:rPr/>
      </w:pPr>
      <w:r>
        <w:rPr/>
        <w:t>“</w:t>
      </w:r>
      <w:r>
        <w:rPr/>
        <w:t>Potential Exposures” are notional volumes multiplied by a dollarized ‘sigma-factor’.  The sigma-factor is a statistically based multiplier that is intended to represent the potential one day market move with a 95% Confidence Interval.  Calculation of Sigma Factors will be the responsibility of Product Control with approval by RAC.  Sigma factors should be re-evaluated once per month or as markets dictate.</w:t>
      </w:r>
    </w:p>
    <w:p>
      <w:pPr>
        <w:pStyle w:val="Normal"/>
        <w:rPr/>
      </w:pPr>
      <w:r>
        <w:rPr/>
      </w:r>
    </w:p>
    <w:p>
      <w:pPr>
        <w:pStyle w:val="Normal"/>
        <w:rPr/>
      </w:pPr>
      <w:r>
        <w:rPr/>
        <w:t>Potential Exposure will be calculated by Product Type and aggregated into Commodity Groups using correlations calculated by Product Control and approved by RAC</w:t>
      </w:r>
    </w:p>
    <w:p>
      <w:pPr>
        <w:pStyle w:val="Normal"/>
        <w:rPr/>
      </w:pPr>
      <w:r>
        <w:rPr/>
      </w:r>
    </w:p>
    <w:p>
      <w:pPr>
        <w:pStyle w:val="Normal"/>
        <w:rPr/>
      </w:pPr>
      <w:r>
        <w:rPr/>
        <w:t>“</w:t>
      </w:r>
      <w:r>
        <w:rPr/>
        <w:t>Counterparty Potential Exposure” are notional volumes multiplied by a dollarized counterparty ‘sigma-factor’.  The counterparty sigma-factor is a statistically based multiplier that is intended to represent the expected losses occuring from counterparty default.  Calculation of counterparty sigma factors will be the responsibility of Product Control with approval by RAC.  Sigma factors should be re-evaluated once per month or as markets dictate.</w:t>
      </w:r>
    </w:p>
    <w:p>
      <w:pPr>
        <w:pStyle w:val="Normal"/>
        <w:rPr/>
      </w:pPr>
      <w:r>
        <w:rPr/>
      </w:r>
    </w:p>
    <w:p>
      <w:pPr>
        <w:pStyle w:val="Normal"/>
        <w:rPr/>
      </w:pPr>
      <w:r>
        <w:rPr/>
        <w:t>Counterparty Potential Exposure will be calculated by Product Type by Counterparty and aggregated into Commodity Groups using correlations calculated by Product Control and approved by RAC</w:t>
      </w:r>
    </w:p>
    <w:p>
      <w:pPr>
        <w:pStyle w:val="Normal"/>
        <w:rPr/>
      </w:pPr>
      <w:r>
        <w:rPr/>
      </w:r>
    </w:p>
    <w:p>
      <w:pPr>
        <w:pStyle w:val="Normal"/>
        <w:rPr/>
      </w:pPr>
      <w:r>
        <w:rPr/>
      </w:r>
      <w:r>
        <w:br w:type="page"/>
      </w:r>
    </w:p>
    <w:p>
      <w:pPr>
        <w:pStyle w:val="Heading2"/>
        <w:rPr/>
      </w:pPr>
      <w:bookmarkStart w:id="95" w:name="__RefHeading___Toc457133234"/>
      <w:bookmarkEnd w:id="95"/>
      <w:r>
        <w:rPr/>
        <w:t>X</w:t>
        <w:tab/>
        <w:t>Launch Product Type Inventory</w:t>
      </w:r>
    </w:p>
    <w:p>
      <w:pPr>
        <w:pStyle w:val="Normal"/>
        <w:rPr/>
      </w:pPr>
      <w:r>
        <w:drawing>
          <wp:anchor behindDoc="0" distT="0" distB="0" distL="114935" distR="114935" simplePos="0" locked="0" layoutInCell="0" allowOverlap="1" relativeHeight="64">
            <wp:simplePos x="0" y="0"/>
            <wp:positionH relativeFrom="column">
              <wp:posOffset>91440</wp:posOffset>
            </wp:positionH>
            <wp:positionV relativeFrom="paragraph">
              <wp:posOffset>353695</wp:posOffset>
            </wp:positionV>
            <wp:extent cx="4825365" cy="6309360"/>
            <wp:effectExtent l="0" t="0" r="0" b="0"/>
            <wp:wrapTopAndBottom/>
            <wp:docPr id="6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 descr="" title=""/>
                    <pic:cNvPicPr>
                      <a:picLocks noChangeAspect="1" noChangeArrowheads="1"/>
                    </pic:cNvPicPr>
                  </pic:nvPicPr>
                  <pic:blipFill>
                    <a:blip r:embed="rId24"/>
                    <a:srcRect l="-4" t="-3" r="-4" b="-3"/>
                    <a:stretch>
                      <a:fillRect/>
                    </a:stretch>
                  </pic:blipFill>
                  <pic:spPr bwMode="auto">
                    <a:xfrm>
                      <a:off x="0" y="0"/>
                      <a:ext cx="4825365" cy="6309360"/>
                    </a:xfrm>
                    <a:prstGeom prst="rect">
                      <a:avLst/>
                    </a:prstGeom>
                    <a:noFill/>
                  </pic:spPr>
                </pic:pic>
              </a:graphicData>
            </a:graphic>
          </wp:anchor>
        </w:drawing>
      </w:r>
      <w:r>
        <w:rPr/>
        <w:t xml:space="preserve"> </w:t>
      </w:r>
      <w:r>
        <w:br w:type="page"/>
      </w:r>
    </w:p>
    <w:p>
      <w:pPr>
        <w:pStyle w:val="Normal"/>
        <w:rPr/>
      </w:pPr>
      <w:r>
        <w:drawing>
          <wp:anchor behindDoc="0" distT="0" distB="0" distL="114935" distR="114935" simplePos="0" locked="0" layoutInCell="0" allowOverlap="1" relativeHeight="65">
            <wp:simplePos x="0" y="0"/>
            <wp:positionH relativeFrom="column">
              <wp:posOffset>0</wp:posOffset>
            </wp:positionH>
            <wp:positionV relativeFrom="paragraph">
              <wp:posOffset>579120</wp:posOffset>
            </wp:positionV>
            <wp:extent cx="5481320" cy="7261860"/>
            <wp:effectExtent l="0" t="0" r="0" b="0"/>
            <wp:wrapTopAndBottom/>
            <wp:docPr id="6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5" descr="" title=""/>
                    <pic:cNvPicPr>
                      <a:picLocks noChangeAspect="1" noChangeArrowheads="1"/>
                    </pic:cNvPicPr>
                  </pic:nvPicPr>
                  <pic:blipFill>
                    <a:blip r:embed="rId25"/>
                    <a:srcRect l="-5" t="-4" r="-5" b="-4"/>
                    <a:stretch>
                      <a:fillRect/>
                    </a:stretch>
                  </pic:blipFill>
                  <pic:spPr bwMode="auto">
                    <a:xfrm>
                      <a:off x="0" y="0"/>
                      <a:ext cx="5481320" cy="7261860"/>
                    </a:xfrm>
                    <a:prstGeom prst="rect">
                      <a:avLst/>
                    </a:prstGeom>
                    <a:noFill/>
                  </pic:spPr>
                </pic:pic>
              </a:graphicData>
            </a:graphic>
          </wp:anchor>
        </w:drawing>
      </w:r>
      <w:r>
        <w:rPr/>
        <w:t xml:space="preserve"> </w:t>
      </w:r>
      <w:r>
        <w:br w:type="page"/>
      </w:r>
    </w:p>
    <w:p>
      <w:pPr>
        <w:pStyle w:val="Normal"/>
        <w:rPr/>
      </w:pPr>
      <w:r>
        <w:rPr/>
      </w:r>
    </w:p>
    <w:p>
      <w:pPr>
        <w:pStyle w:val="Heading2"/>
        <w:rPr/>
      </w:pPr>
      <w:bookmarkStart w:id="96" w:name="__RefHeading___Toc457133235"/>
      <w:bookmarkEnd w:id="96"/>
      <w:r>
        <w:rPr/>
        <w:t>XI</w:t>
        <w:tab/>
        <w:t>GTC and Master Agreement Inventory</w:t>
      </w:r>
      <w:r>
        <w:br w:type="page"/>
      </w:r>
    </w:p>
    <w:p>
      <w:pPr>
        <w:pStyle w:val="Normal"/>
        <w:rPr/>
      </w:pPr>
      <w:r>
        <w:rPr/>
      </w:r>
    </w:p>
    <w:p>
      <w:pPr>
        <w:pStyle w:val="Heading2"/>
        <w:rPr/>
      </w:pPr>
      <w:bookmarkStart w:id="97" w:name="__RefHeading___Toc457133236"/>
      <w:bookmarkEnd w:id="97"/>
      <w:r>
        <w:rPr/>
        <w:t>XII</w:t>
        <w:tab/>
        <w:t>Glossary of terms</w:t>
      </w:r>
      <w:r>
        <w:br w:type="page"/>
      </w:r>
    </w:p>
    <w:p>
      <w:pPr>
        <w:pStyle w:val="Heading2"/>
        <w:rPr/>
      </w:pPr>
      <w:bookmarkStart w:id="98" w:name="__RefHeading___Toc457133237"/>
      <w:bookmarkEnd w:id="98"/>
      <w:r>
        <w:rPr/>
        <w:t>XIII</w:t>
        <w:tab/>
        <w:t>Updates to this Manual</w:t>
      </w:r>
    </w:p>
    <w:p>
      <w:pPr>
        <w:pStyle w:val="Normal"/>
        <w:rPr/>
      </w:pPr>
      <w:r>
        <w:rPr/>
      </w:r>
    </w:p>
    <w:tbl>
      <w:tblPr>
        <w:tblW w:w="9240" w:type="dxa"/>
        <w:jc w:val="start"/>
        <w:tblInd w:w="0" w:type="dxa"/>
        <w:tblLayout w:type="fixed"/>
        <w:tblCellMar>
          <w:top w:w="0" w:type="dxa"/>
          <w:start w:w="108" w:type="dxa"/>
          <w:bottom w:w="0" w:type="dxa"/>
          <w:end w:w="108" w:type="dxa"/>
        </w:tblCellMar>
      </w:tblPr>
      <w:tblGrid>
        <w:gridCol w:w="828"/>
        <w:gridCol w:w="2160"/>
        <w:gridCol w:w="2556"/>
        <w:gridCol w:w="1848"/>
        <w:gridCol w:w="1848"/>
      </w:tblGrid>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Date</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 xml:space="preserve">Reference </w:t>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Remarks</w:t>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 xml:space="preserve">Replace Pages </w:t>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 xml:space="preserve">With Pages </w:t>
            </w:r>
          </w:p>
          <w:p>
            <w:pPr>
              <w:pStyle w:val="Normal"/>
              <w:rPr>
                <w:sz w:val="16"/>
              </w:rPr>
            </w:pPr>
            <w:r>
              <w:rPr>
                <w:sz w:val="16"/>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FootnoteText"/>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sectPr>
      <w:headerReference w:type="default" r:id="rId26"/>
      <w:headerReference w:type="first" r:id="rId27"/>
      <w:footerReference w:type="default" r:id="rId28"/>
      <w:footerReference w:type="first" r:id="rId29"/>
      <w:type w:val="nextPage"/>
      <w:pgSz w:w="11906" w:h="16838"/>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mic Sans MS">
    <w:charset w:val="00" w:characterSet="windows-1252"/>
    <w:family w:val="script"/>
    <w:pitch w:val="variable"/>
  </w:font>
  <w:font w:name="Lucida Sans Unicode">
    <w:charset w:val="00" w:characterSet="windows-1252"/>
    <w:family w:val="swiss"/>
    <w:pitch w:val="variable"/>
  </w:font>
  <w:font w:name="Marlett">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rFonts w:ascii="Arial" w:hAnsi="Arial" w:cs="Arial"/>
        <w:b/>
        <w:color w:val="000080"/>
      </w:rPr>
    </w:pPr>
    <w:r>
      <w:rPr>
        <w:rFonts w:cs="Arial" w:ascii="Arial" w:hAnsi="Arial"/>
        <w:b/>
        <w:color w:val="000080"/>
      </w:rPr>
      <w:t>Enron Europe Limited</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2</w:t>
    </w:r>
    <w:r>
      <w:rPr>
        <w:rStyle w:val="PageNumber"/>
        <w:b/>
        <w:rFonts w:cs="Arial" w:ascii="Arial" w:hAnsi="Arial"/>
        <w:color w:val="000080"/>
      </w:rPr>
      <w:fldChar w:fldCharType="end"/>
    </w:r>
  </w:p>
  <w:p>
    <w:pPr>
      <w:pStyle w:val="Footer"/>
      <w:tabs>
        <w:tab w:val="clear" w:pos="4153"/>
        <w:tab w:val="clear" w:pos="8306"/>
      </w:tabs>
      <w:ind w:end="1440"/>
      <w:rPr>
        <w:rFonts w:ascii="Arial" w:hAnsi="Arial" w:cs="Arial"/>
        <w:b/>
        <w:i/>
        <w:i/>
        <w:color w:val="000080"/>
        <w:sz w:val="16"/>
      </w:rPr>
    </w:pPr>
    <w:r>
      <w:rPr>
        <w:rFonts w:cs="Arial" w:ascii="Arial" w:hAnsi="Arial"/>
        <w:b/>
        <w:i/>
        <w:color w:val="000080"/>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pPr>
    <w:r>
      <w:rPr>
        <w:rFonts w:cs="Arial" w:ascii="Arial" w:hAnsi="Arial"/>
        <w:b/>
        <w:color w:val="000080"/>
      </w:rPr>
      <w:t>Enron Europe Limited</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40</w:t>
    </w:r>
    <w:r>
      <w:rPr>
        <w:rStyle w:val="PageNumber"/>
        <w:b/>
        <w:rFonts w:cs="Arial" w:ascii="Arial" w:hAnsi="Arial"/>
        <w:color w:val="000080"/>
      </w:rPr>
      <w:fldChar w:fldCharType="end"/>
    </w:r>
  </w:p>
  <w:p>
    <w:pPr>
      <w:pStyle w:val="Footer"/>
      <w:tabs>
        <w:tab w:val="clear" w:pos="4153"/>
        <w:tab w:val="clear" w:pos="8306"/>
      </w:tabs>
      <w:ind w:end="1440"/>
      <w:rPr>
        <w:rFonts w:ascii="Arial" w:hAnsi="Arial" w:cs="Arial"/>
        <w:b/>
        <w:i/>
        <w:i/>
        <w:color w:val="000080"/>
        <w:sz w:val="16"/>
      </w:rPr>
    </w:pPr>
    <w:r>
      <w:rPr>
        <w:rFonts w:cs="Arial" w:ascii="Arial" w:hAnsi="Arial"/>
        <w:b/>
        <w:i/>
        <w:color w:val="000080"/>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pPr>
    <w:r>
      <w:rPr>
        <w:rFonts w:cs="Arial" w:ascii="Arial" w:hAnsi="Arial"/>
        <w:b/>
        <w:color w:val="000080"/>
      </w:rPr>
      <w:t>Enron Europe Limited</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44</w:t>
    </w:r>
    <w:r>
      <w:rPr>
        <w:rStyle w:val="PageNumber"/>
        <w:b/>
        <w:rFonts w:cs="Arial" w:ascii="Arial" w:hAnsi="Arial"/>
        <w:color w:val="000080"/>
      </w:rPr>
      <w:fldChar w:fldCharType="end"/>
    </w:r>
  </w:p>
  <w:p>
    <w:pPr>
      <w:pStyle w:val="Footer"/>
      <w:tabs>
        <w:tab w:val="clear" w:pos="4153"/>
        <w:tab w:val="clear" w:pos="8306"/>
      </w:tabs>
      <w:ind w:end="1440"/>
      <w:rPr>
        <w:rFonts w:ascii="Arial" w:hAnsi="Arial" w:cs="Arial"/>
        <w:b/>
        <w:i/>
        <w:i/>
        <w:color w:val="000080"/>
        <w:sz w:val="16"/>
      </w:rPr>
    </w:pPr>
    <w:r>
      <w:rPr>
        <w:rFonts w:cs="Arial" w:ascii="Arial" w:hAnsi="Arial"/>
        <w:b/>
        <w:i/>
        <w:color w:val="000080"/>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pPr>
    <w:r>
      <w:rPr>
        <w:rFonts w:cs="Arial" w:ascii="Arial" w:hAnsi="Arial"/>
        <w:b/>
        <w:color w:val="000080"/>
      </w:rPr>
      <w:t>Enron Europe Limited</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46</w:t>
    </w:r>
    <w:r>
      <w:rPr>
        <w:rStyle w:val="PageNumber"/>
        <w:b/>
        <w:rFonts w:cs="Arial" w:ascii="Arial" w:hAnsi="Arial"/>
        <w:color w:val="000080"/>
      </w:rPr>
      <w:fldChar w:fldCharType="end"/>
    </w:r>
  </w:p>
  <w:p>
    <w:pPr>
      <w:pStyle w:val="Footer"/>
      <w:tabs>
        <w:tab w:val="clear" w:pos="4153"/>
        <w:tab w:val="clear" w:pos="8306"/>
      </w:tabs>
      <w:ind w:end="1440"/>
      <w:rPr>
        <w:rFonts w:ascii="Arial" w:hAnsi="Arial" w:cs="Arial"/>
        <w:b/>
        <w:i/>
        <w:i/>
        <w:color w:val="000080"/>
        <w:sz w:val="16"/>
      </w:rPr>
    </w:pPr>
    <w:r>
      <w:rPr>
        <w:rFonts w:cs="Arial" w:ascii="Arial" w:hAnsi="Arial"/>
        <w:b/>
        <w:i/>
        <w:color w:val="000080"/>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pPr>
    <w:r>
      <w:rPr>
        <w:rFonts w:cs="Arial" w:ascii="Arial" w:hAnsi="Arial"/>
        <w:b/>
        <w:color w:val="000080"/>
      </w:rPr>
      <w:t>Enron Europe Limited</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45</w:t>
    </w:r>
    <w:r>
      <w:rPr>
        <w:rStyle w:val="PageNumber"/>
        <w:b/>
        <w:rFonts w:cs="Arial" w:ascii="Arial" w:hAnsi="Arial"/>
        <w:color w:val="000080"/>
      </w:rPr>
      <w:fldChar w:fldCharType="end"/>
    </w:r>
  </w:p>
  <w:p>
    <w:pPr>
      <w:pStyle w:val="Footer"/>
      <w:tabs>
        <w:tab w:val="clear" w:pos="4153"/>
        <w:tab w:val="clear" w:pos="8306"/>
      </w:tabs>
      <w:ind w:end="1440"/>
      <w:rPr>
        <w:rFonts w:ascii="Arial" w:hAnsi="Arial" w:cs="Arial"/>
        <w:b/>
        <w:i/>
        <w:i/>
        <w:color w:val="000080"/>
        <w:sz w:val="16"/>
      </w:rPr>
    </w:pPr>
    <w:r>
      <w:rPr>
        <w:rFonts w:cs="Arial" w:ascii="Arial" w:hAnsi="Arial"/>
        <w:b/>
        <w:i/>
        <w:color w:val="000080"/>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pPr>
    <w:r>
      <w:rPr>
        <w:rFonts w:cs="Arial" w:ascii="Arial" w:hAnsi="Arial"/>
        <w:b/>
        <w:color w:val="000080"/>
      </w:rPr>
      <w:t>Enron Europe Limited</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76</w:t>
    </w:r>
    <w:r>
      <w:rPr>
        <w:rStyle w:val="PageNumber"/>
        <w:b/>
        <w:rFonts w:cs="Arial" w:ascii="Arial" w:hAnsi="Arial"/>
        <w:color w:val="000080"/>
      </w:rPr>
      <w:fldChar w:fldCharType="end"/>
    </w:r>
  </w:p>
  <w:p>
    <w:pPr>
      <w:pStyle w:val="Footer"/>
      <w:tabs>
        <w:tab w:val="clear" w:pos="4153"/>
        <w:tab w:val="clear" w:pos="8306"/>
      </w:tabs>
      <w:ind w:end="1440"/>
      <w:rPr>
        <w:rFonts w:ascii="Arial" w:hAnsi="Arial" w:cs="Arial"/>
        <w:b/>
        <w:i/>
        <w:i/>
        <w:color w:val="000080"/>
        <w:sz w:val="16"/>
      </w:rPr>
    </w:pPr>
    <w:r>
      <w:rPr>
        <w:rFonts w:cs="Arial" w:ascii="Arial" w:hAnsi="Arial"/>
        <w:b/>
        <w:i/>
        <w:color w:val="000080"/>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b/>
      </w:rPr>
    </w:pPr>
    <w:r>
      <w:rPr>
        <w:b/>
      </w:rPr>
      <w:t>Enron Online Trading</w:t>
    </w:r>
  </w:p>
  <w:p>
    <w:pPr>
      <w:pStyle w:val="Header"/>
      <w:pBdr>
        <w:bottom w:val="single" w:sz="4" w:space="1" w:color="000000"/>
      </w:pBdr>
      <w:rPr>
        <w:b/>
      </w:rPr>
    </w:pPr>
    <w:r>
      <w:rPr>
        <w:b/>
      </w:rPr>
      <w:t>Operational Policy &amp; Procedures</w:t>
    </w:r>
  </w:p>
  <w:p>
    <w:pPr>
      <w:pStyle w:val="Header"/>
      <w:pBdr>
        <w:bottom w:val="single" w:sz="4" w:space="1" w:color="000000"/>
      </w:pBdr>
      <w:rPr>
        <w:b/>
      </w:rPr>
    </w:pPr>
    <w:r>
      <w:rPr>
        <w:b/>
      </w:rPr>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b/>
      </w:rPr>
    </w:pPr>
    <w:r>
      <w:rPr>
        <w:b/>
      </w:rPr>
      <w:t>Enron Online Trading</w:t>
    </w:r>
  </w:p>
  <w:p>
    <w:pPr>
      <w:pStyle w:val="Header"/>
      <w:pBdr>
        <w:bottom w:val="single" w:sz="4" w:space="1" w:color="000000"/>
      </w:pBdr>
      <w:rPr>
        <w:b/>
      </w:rPr>
    </w:pPr>
    <w:r>
      <w:rPr>
        <w:b/>
      </w:rPr>
      <w:t>Operational Policy &amp; Procedures</w:t>
    </w:r>
  </w:p>
  <w:p>
    <w:pPr>
      <w:pStyle w:val="Header"/>
      <w:pBdr>
        <w:bottom w:val="single" w:sz="4" w:space="1" w:color="000000"/>
      </w:pBdr>
      <w:rPr>
        <w:b/>
      </w:rPr>
    </w:pPr>
    <w:r>
      <w:rPr>
        <w:b/>
      </w:rPr>
    </w:r>
  </w:p>
  <w:p>
    <w:pPr>
      <w:pStyle w:val="Head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b/>
      </w:rPr>
    </w:pPr>
    <w:r>
      <w:rPr>
        <w:b/>
      </w:rPr>
      <w:t>Enron Online Trading</w:t>
    </w:r>
  </w:p>
  <w:p>
    <w:pPr>
      <w:pStyle w:val="Header"/>
      <w:pBdr>
        <w:bottom w:val="single" w:sz="4" w:space="1" w:color="000000"/>
      </w:pBdr>
      <w:rPr>
        <w:b/>
      </w:rPr>
    </w:pPr>
    <w:r>
      <w:rPr>
        <w:b/>
      </w:rPr>
      <w:t>Operational Policy &amp; Procedures</w:t>
    </w:r>
  </w:p>
  <w:p>
    <w:pPr>
      <w:pStyle w:val="Header"/>
      <w:pBdr>
        <w:bottom w:val="single" w:sz="4" w:space="1" w:color="000000"/>
      </w:pBdr>
      <w:rPr>
        <w:b/>
      </w:rPr>
    </w:pPr>
    <w:r>
      <w:rPr>
        <w:b/>
      </w:rPr>
    </w:r>
  </w:p>
  <w:p>
    <w:pPr>
      <w:pStyle w:val="Header"/>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b/>
      </w:rPr>
    </w:pPr>
    <w:r>
      <w:rPr>
        <w:b/>
      </w:rPr>
      <w:t>Enron Online Trading</w:t>
    </w:r>
  </w:p>
  <w:p>
    <w:pPr>
      <w:pStyle w:val="Header"/>
      <w:pBdr>
        <w:bottom w:val="single" w:sz="4" w:space="1" w:color="000000"/>
      </w:pBdr>
      <w:rPr>
        <w:b/>
      </w:rPr>
    </w:pPr>
    <w:r>
      <w:rPr>
        <w:b/>
      </w:rPr>
      <w:t>Operational Policy &amp; Procedures</w:t>
    </w:r>
  </w:p>
  <w:p>
    <w:pPr>
      <w:pStyle w:val="Header"/>
      <w:pBdr>
        <w:bottom w:val="single" w:sz="4" w:space="1" w:color="000000"/>
      </w:pBdr>
      <w:rPr>
        <w:b/>
      </w:rPr>
    </w:pPr>
    <w:r>
      <w:rPr>
        <w:b/>
      </w:rPr>
    </w:r>
  </w:p>
  <w:p>
    <w:pPr>
      <w:pStyle w:val="Header"/>
      <w:rPr>
        <w:b/>
      </w:rPr>
    </w:pPr>
    <w:r>
      <w:rPr>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b/>
      </w:rPr>
    </w:pPr>
    <w:r>
      <w:rPr>
        <w:b/>
      </w:rPr>
      <w:t>Enron Online Trading</w:t>
    </w:r>
  </w:p>
  <w:p>
    <w:pPr>
      <w:pStyle w:val="Header"/>
      <w:pBdr>
        <w:bottom w:val="single" w:sz="4" w:space="1" w:color="000000"/>
      </w:pBdr>
      <w:rPr>
        <w:b/>
      </w:rPr>
    </w:pPr>
    <w:r>
      <w:rPr>
        <w:b/>
      </w:rPr>
      <w:t>Operational Policy &amp; Procedures</w:t>
    </w:r>
  </w:p>
  <w:p>
    <w:pPr>
      <w:pStyle w:val="Header"/>
      <w:pBdr>
        <w:bottom w:val="single" w:sz="4" w:space="1" w:color="000000"/>
      </w:pBdr>
      <w:rPr>
        <w:b/>
      </w:rPr>
    </w:pPr>
    <w:r>
      <w:rPr>
        <w:b/>
      </w:rPr>
    </w:r>
  </w:p>
  <w:p>
    <w:pPr>
      <w:pStyle w:val="Header"/>
      <w:rPr>
        <w:b/>
      </w:rPr>
    </w:pPr>
    <w:r>
      <w:rPr>
        <w:b/>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b/>
      </w:rPr>
    </w:pPr>
    <w:r>
      <w:rPr>
        <w:b/>
      </w:rPr>
      <w:t>Enron Online Trading</w:t>
    </w:r>
  </w:p>
  <w:p>
    <w:pPr>
      <w:pStyle w:val="Header"/>
      <w:pBdr>
        <w:bottom w:val="single" w:sz="4" w:space="1" w:color="000000"/>
      </w:pBdr>
      <w:rPr>
        <w:b/>
      </w:rPr>
    </w:pPr>
    <w:r>
      <w:rPr>
        <w:b/>
      </w:rPr>
      <w:t>Operational Policy &amp; Procedures</w:t>
    </w:r>
  </w:p>
  <w:p>
    <w:pPr>
      <w:pStyle w:val="Header"/>
      <w:pBdr>
        <w:bottom w:val="single" w:sz="4" w:space="1" w:color="000000"/>
      </w:pBdr>
      <w:rPr>
        <w:b/>
      </w:rPr>
    </w:pPr>
    <w:r>
      <w:rPr>
        <w:b/>
      </w:rPr>
    </w:r>
  </w:p>
  <w:p>
    <w:pPr>
      <w:pStyle w:val="Header"/>
      <w:rPr>
        <w:b/>
      </w:rPr>
    </w:pPr>
    <w:r>
      <w:rPr>
        <w:b/>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lvl>
    <w:lvl w:ilvl="1">
      <w:start w:val="1"/>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5"/>
      <w:numFmt w:val="decimal"/>
      <w:lvlText w:val="%1"/>
      <w:lvlJc w:val="start"/>
      <w:pPr>
        <w:tabs>
          <w:tab w:val="num" w:pos="480"/>
        </w:tabs>
        <w:ind w:start="480" w:hanging="480"/>
      </w:pPr>
      <w:rPr/>
    </w:lvl>
    <w:lvl w:ilvl="1">
      <w:start w:val="1"/>
      <w:numFmt w:val="decimal"/>
      <w:lvlText w:val="%1.%2"/>
      <w:lvlJc w:val="start"/>
      <w:pPr>
        <w:tabs>
          <w:tab w:val="num" w:pos="480"/>
        </w:tabs>
        <w:ind w:start="480" w:hanging="48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5"/>
      <w:numFmt w:val="bullet"/>
      <w:lvlText w:val="-"/>
      <w:lvlJc w:val="start"/>
      <w:pPr>
        <w:tabs>
          <w:tab w:val="num" w:pos="1080"/>
        </w:tabs>
        <w:ind w:start="1080" w:hanging="360"/>
      </w:pPr>
      <w:rPr>
        <w:rFonts w:ascii="Liberation Serif" w:hAnsi="Liberation Serif" w:cs="Liberation Serif"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5"/>
      <w:numFmt w:val="decimal"/>
      <w:lvlText w:val="%1"/>
      <w:lvlJc w:val="start"/>
      <w:pPr>
        <w:tabs>
          <w:tab w:val="num" w:pos="480"/>
        </w:tabs>
        <w:ind w:start="480" w:hanging="480"/>
      </w:pPr>
      <w:rPr/>
    </w:lvl>
    <w:lvl w:ilvl="1">
      <w:start w:val="1"/>
      <w:numFmt w:val="decimal"/>
      <w:lvlText w:val="%1.%2"/>
      <w:lvlJc w:val="start"/>
      <w:pPr>
        <w:tabs>
          <w:tab w:val="num" w:pos="480"/>
        </w:tabs>
        <w:ind w:start="480" w:hanging="480"/>
      </w:pPr>
      <w:rPr/>
    </w:lvl>
    <w:lvl w:ilvl="2">
      <w:start w:val="6"/>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3">
    <w:lvl w:ilvl="0">
      <w:start w:val="3"/>
      <w:numFmt w:val="decimal"/>
      <w:lvlText w:val="%1"/>
      <w:lvlJc w:val="start"/>
      <w:pPr>
        <w:tabs>
          <w:tab w:val="num" w:pos="480"/>
        </w:tabs>
        <w:ind w:start="480" w:hanging="480"/>
      </w:pPr>
      <w:rPr/>
    </w:lvl>
    <w:lvl w:ilvl="1">
      <w:start w:val="6"/>
      <w:numFmt w:val="decimal"/>
      <w:lvlText w:val="%1.%2"/>
      <w:lvlJc w:val="start"/>
      <w:pPr>
        <w:tabs>
          <w:tab w:val="num" w:pos="480"/>
        </w:tabs>
        <w:ind w:start="480" w:hanging="48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5"/>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5"/>
      <w:numFmt w:val="decimal"/>
      <w:lvlText w:val="%1"/>
      <w:lvlJc w:val="start"/>
      <w:pPr>
        <w:tabs>
          <w:tab w:val="num" w:pos="480"/>
        </w:tabs>
        <w:ind w:start="480" w:hanging="480"/>
      </w:pPr>
      <w:rPr/>
    </w:lvl>
    <w:lvl w:ilvl="1">
      <w:start w:val="6"/>
      <w:numFmt w:val="decimal"/>
      <w:lvlText w:val="%1.%2"/>
      <w:lvlJc w:val="start"/>
      <w:pPr>
        <w:tabs>
          <w:tab w:val="num" w:pos="480"/>
        </w:tabs>
        <w:ind w:start="480" w:hanging="480"/>
      </w:pPr>
      <w:rPr/>
    </w:lvl>
    <w:lvl w:ilvl="2">
      <w:start w:val="5"/>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5"/>
      <w:numFmt w:val="decimal"/>
      <w:lvlText w:val="%1"/>
      <w:lvlJc w:val="start"/>
      <w:pPr>
        <w:tabs>
          <w:tab w:val="num" w:pos="480"/>
        </w:tabs>
        <w:ind w:start="480" w:hanging="480"/>
      </w:pPr>
      <w:rPr/>
    </w:lvl>
    <w:lvl w:ilvl="1">
      <w:start w:val="6"/>
      <w:numFmt w:val="decimal"/>
      <w:lvlText w:val="%1.%2"/>
      <w:lvlJc w:val="start"/>
      <w:pPr>
        <w:tabs>
          <w:tab w:val="num" w:pos="480"/>
        </w:tabs>
        <w:ind w:start="480" w:hanging="48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5"/>
      <w:numFmt w:val="decimal"/>
      <w:lvlText w:val="%1"/>
      <w:lvlJc w:val="start"/>
      <w:pPr>
        <w:tabs>
          <w:tab w:val="num" w:pos="480"/>
        </w:tabs>
        <w:ind w:start="480" w:hanging="480"/>
      </w:pPr>
      <w:rPr/>
    </w:lvl>
    <w:lvl w:ilvl="1">
      <w:start w:val="5"/>
      <w:numFmt w:val="decimal"/>
      <w:lvlText w:val="%1.%2"/>
      <w:lvlJc w:val="start"/>
      <w:pPr>
        <w:tabs>
          <w:tab w:val="num" w:pos="480"/>
        </w:tabs>
        <w:ind w:start="480" w:hanging="480"/>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1">
    <w:lvl w:ilvl="0">
      <w:start w:val="1"/>
      <w:numFmt w:val="bullet"/>
      <w:lvlText w:val=""/>
      <w:lvlJc w:val="start"/>
      <w:pPr>
        <w:tabs>
          <w:tab w:val="num" w:pos="360"/>
        </w:tabs>
        <w:ind w:start="360" w:hanging="360"/>
      </w:pPr>
      <w:rPr>
        <w:rFonts w:ascii="Symbol" w:hAnsi="Symbol" w:cs="Symbol" w:hint="default"/>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Symbol" w:hAnsi="Symbol" w:cs="Symbol" w:hint="default"/>
      </w:rPr>
    </w:lvl>
  </w:abstractNum>
  <w:abstractNum w:abstractNumId="44">
    <w:lvl w:ilvl="0">
      <w:start w:val="5"/>
      <w:numFmt w:val="decimal"/>
      <w:lvlText w:val="%1"/>
      <w:lvlJc w:val="start"/>
      <w:pPr>
        <w:tabs>
          <w:tab w:val="num" w:pos="480"/>
        </w:tabs>
        <w:ind w:start="480" w:hanging="480"/>
      </w:pPr>
      <w:rPr/>
    </w:lvl>
    <w:lvl w:ilvl="1">
      <w:start w:val="2"/>
      <w:numFmt w:val="decimal"/>
      <w:lvlText w:val="%1.%2"/>
      <w:lvlJc w:val="start"/>
      <w:pPr>
        <w:tabs>
          <w:tab w:val="num" w:pos="480"/>
        </w:tabs>
        <w:ind w:start="480" w:hanging="48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6"/>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abstractNum w:abstractNumId="48">
    <w:lvl w:ilvl="0">
      <w:start w:val="1"/>
      <w:numFmt w:val="bullet"/>
      <w:lvlText w:val=""/>
      <w:lvlJc w:val="start"/>
      <w:pPr>
        <w:tabs>
          <w:tab w:val="num" w:pos="360"/>
        </w:tabs>
        <w:ind w:start="360" w:hanging="360"/>
      </w:pPr>
      <w:rPr>
        <w:rFonts w:ascii="Symbol" w:hAnsi="Symbol" w:cs="Symbol" w:hint="default"/>
      </w:rPr>
    </w:lvl>
  </w:abstractNum>
  <w:abstractNum w:abstractNumId="49">
    <w:lvl w:ilvl="0">
      <w:start w:val="1"/>
      <w:numFmt w:val="bullet"/>
      <w:lvlText w:val=""/>
      <w:lvlJc w:val="start"/>
      <w:pPr>
        <w:tabs>
          <w:tab w:val="num" w:pos="360"/>
        </w:tabs>
        <w:ind w:start="360" w:hanging="360"/>
      </w:pPr>
      <w:rPr>
        <w:rFonts w:ascii="Symbol" w:hAnsi="Symbol" w:cs="Symbol" w:hint="default"/>
      </w:rPr>
    </w:lvl>
  </w:abstractNum>
  <w:abstractNum w:abstractNumId="50">
    <w:lvl w:ilvl="0">
      <w:start w:val="1"/>
      <w:numFmt w:val="bullet"/>
      <w:lvlText w:val=""/>
      <w:lvlJc w:val="start"/>
      <w:pPr>
        <w:tabs>
          <w:tab w:val="num" w:pos="360"/>
        </w:tabs>
        <w:ind w:start="360" w:hanging="360"/>
      </w:pPr>
      <w:rPr>
        <w:rFonts w:ascii="Symbol" w:hAnsi="Symbol" w:cs="Symbol" w:hint="default"/>
      </w:rPr>
    </w:lvl>
  </w:abstractNum>
  <w:abstractNum w:abstractNumId="51">
    <w:lvl w:ilvl="0">
      <w:start w:val="3"/>
      <w:numFmt w:val="decimal"/>
      <w:lvlText w:val="%1"/>
      <w:lvlJc w:val="start"/>
      <w:pPr>
        <w:tabs>
          <w:tab w:val="num" w:pos="480"/>
        </w:tabs>
        <w:ind w:start="480" w:hanging="480"/>
      </w:pPr>
      <w:rPr/>
    </w:lvl>
    <w:lvl w:ilvl="1">
      <w:start w:val="5"/>
      <w:numFmt w:val="decimal"/>
      <w:lvlText w:val="%1.%2"/>
      <w:lvlJc w:val="start"/>
      <w:pPr>
        <w:tabs>
          <w:tab w:val="num" w:pos="480"/>
        </w:tabs>
        <w:ind w:start="480" w:hanging="48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2">
    <w:lvl w:ilvl="0">
      <w:start w:val="5"/>
      <w:numFmt w:val="decimal"/>
      <w:lvlText w:val="%1"/>
      <w:lvlJc w:val="start"/>
      <w:pPr>
        <w:tabs>
          <w:tab w:val="num" w:pos="480"/>
        </w:tabs>
        <w:ind w:start="480" w:hanging="480"/>
      </w:pPr>
      <w:rPr/>
    </w:lvl>
    <w:lvl w:ilvl="1">
      <w:start w:val="2"/>
      <w:numFmt w:val="decimal"/>
      <w:lvlText w:val="%1.%2"/>
      <w:lvlJc w:val="start"/>
      <w:pPr>
        <w:tabs>
          <w:tab w:val="num" w:pos="480"/>
        </w:tabs>
        <w:ind w:start="480" w:hanging="480"/>
      </w:pPr>
      <w:rPr/>
    </w:lvl>
    <w:lvl w:ilvl="2">
      <w:start w:val="4"/>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3">
    <w:lvl w:ilvl="0">
      <w:start w:val="1"/>
      <w:numFmt w:val="bullet"/>
      <w:lvlText w:val=""/>
      <w:lvlJc w:val="start"/>
      <w:pPr>
        <w:tabs>
          <w:tab w:val="num" w:pos="360"/>
        </w:tabs>
        <w:ind w:start="360" w:hanging="360"/>
      </w:pPr>
      <w:rPr>
        <w:rFonts w:ascii="Symbol" w:hAnsi="Symbol" w:cs="Symbol" w:hint="default"/>
      </w:rPr>
    </w:lvl>
  </w:abstractNum>
  <w:abstractNum w:abstractNumId="54">
    <w:lvl w:ilvl="0">
      <w:start w:val="1"/>
      <w:numFmt w:val="bullet"/>
      <w:lvlText w:val=""/>
      <w:lvlJc w:val="start"/>
      <w:pPr>
        <w:tabs>
          <w:tab w:val="num" w:pos="360"/>
        </w:tabs>
        <w:ind w:start="360" w:hanging="360"/>
      </w:pPr>
      <w:rPr>
        <w:rFonts w:ascii="Symbol" w:hAnsi="Symbol" w:cs="Symbol" w:hint="default"/>
      </w:rPr>
    </w:lvl>
  </w:abstractNum>
  <w:abstractNum w:abstractNumId="55">
    <w:lvl w:ilvl="0">
      <w:start w:val="1"/>
      <w:numFmt w:val="bullet"/>
      <w:lvlText w:val=""/>
      <w:lvlJc w:val="start"/>
      <w:pPr>
        <w:tabs>
          <w:tab w:val="num" w:pos="360"/>
        </w:tabs>
        <w:ind w:start="360" w:hanging="360"/>
      </w:pPr>
      <w:rPr>
        <w:rFonts w:ascii="Symbol" w:hAnsi="Symbol" w:cs="Symbol" w:hint="default"/>
      </w:rPr>
    </w:lvl>
  </w:abstractNum>
  <w:abstractNum w:abstractNumId="56">
    <w:lvl w:ilvl="0">
      <w:start w:val="1"/>
      <w:numFmt w:val="bullet"/>
      <w:lvlText w:val=""/>
      <w:lvlJc w:val="start"/>
      <w:pPr>
        <w:tabs>
          <w:tab w:val="num" w:pos="360"/>
        </w:tabs>
        <w:ind w:start="360" w:hanging="360"/>
      </w:pPr>
      <w:rPr>
        <w:rFonts w:ascii="Symbol" w:hAnsi="Symbol" w:cs="Symbol" w:hint="default"/>
      </w:rPr>
    </w:lvl>
  </w:abstractNum>
  <w:abstractNum w:abstractNumId="57">
    <w:lvl w:ilvl="0">
      <w:start w:val="1"/>
      <w:numFmt w:val="bullet"/>
      <w:lvlText w:val=""/>
      <w:lvlJc w:val="start"/>
      <w:pPr>
        <w:tabs>
          <w:tab w:val="num" w:pos="360"/>
        </w:tabs>
        <w:ind w:start="360" w:hanging="360"/>
      </w:pPr>
      <w:rPr>
        <w:rFonts w:ascii="Symbol" w:hAnsi="Symbol" w:cs="Symbol" w:hint="default"/>
      </w:rPr>
    </w:lvl>
  </w:abstractNum>
  <w:abstractNum w:abstractNumId="58">
    <w:lvl w:ilvl="0">
      <w:start w:val="1"/>
      <w:numFmt w:val="bullet"/>
      <w:lvlText w:val=""/>
      <w:lvlJc w:val="start"/>
      <w:pPr>
        <w:tabs>
          <w:tab w:val="num" w:pos="360"/>
        </w:tabs>
        <w:ind w:start="360" w:hanging="360"/>
      </w:pPr>
      <w:rPr>
        <w:rFonts w:ascii="Symbol" w:hAnsi="Symbol" w:cs="Symbol" w:hint="default"/>
      </w:rPr>
    </w:lvl>
  </w:abstractNum>
  <w:abstractNum w:abstractNumId="59">
    <w:lvl w:ilvl="0">
      <w:start w:val="1"/>
      <w:numFmt w:val="bullet"/>
      <w:lvlText w:val=""/>
      <w:lvlJc w:val="start"/>
      <w:pPr>
        <w:tabs>
          <w:tab w:val="num" w:pos="360"/>
        </w:tabs>
        <w:ind w:start="360" w:hanging="360"/>
      </w:pPr>
      <w:rPr>
        <w:rFonts w:ascii="Symbol" w:hAnsi="Symbol" w:cs="Symbol" w:hint="default"/>
      </w:rPr>
    </w:lvl>
  </w:abstractNum>
  <w:abstractNum w:abstractNumId="60">
    <w:lvl w:ilvl="0">
      <w:start w:val="1"/>
      <w:numFmt w:val="bullet"/>
      <w:lvlText w:val=""/>
      <w:lvlJc w:val="start"/>
      <w:pPr>
        <w:tabs>
          <w:tab w:val="num" w:pos="360"/>
        </w:tabs>
        <w:ind w:start="360" w:hanging="360"/>
      </w:pPr>
      <w:rPr>
        <w:rFonts w:ascii="Symbol" w:hAnsi="Symbol" w:cs="Symbol" w:hint="default"/>
      </w:rPr>
    </w:lvl>
  </w:abstractNum>
  <w:abstractNum w:abstractNumId="61">
    <w:lvl w:ilvl="0">
      <w:start w:val="1"/>
      <w:numFmt w:val="bullet"/>
      <w:lvlText w:val=""/>
      <w:lvlJc w:val="start"/>
      <w:pPr>
        <w:tabs>
          <w:tab w:val="num" w:pos="360"/>
        </w:tabs>
        <w:ind w:start="360" w:hanging="360"/>
      </w:pPr>
      <w:rPr>
        <w:rFonts w:ascii="Symbol" w:hAnsi="Symbol" w:cs="Symbol" w:hint="default"/>
      </w:rPr>
    </w:lvl>
  </w:abstractNum>
  <w:abstractNum w:abstractNumId="62">
    <w:lvl w:ilvl="0">
      <w:start w:val="1"/>
      <w:numFmt w:val="decimal"/>
      <w:lvlText w:val="%1"/>
      <w:lvlJc w:val="start"/>
      <w:pPr>
        <w:tabs>
          <w:tab w:val="num" w:pos="360"/>
        </w:tabs>
        <w:ind w:start="360" w:hanging="360"/>
      </w:pPr>
      <w:rPr/>
    </w:lvl>
    <w:lvl w:ilvl="1">
      <w:start w:val="1"/>
      <w:isLgl/>
      <w:numFmt w:val="decimal"/>
      <w:lvlText w:val="%1.%2"/>
      <w:lvlJc w:val="start"/>
      <w:pPr>
        <w:tabs>
          <w:tab w:val="num" w:pos="360"/>
        </w:tabs>
        <w:ind w:start="360" w:hanging="36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63">
    <w:lvl w:ilvl="0">
      <w:start w:val="1"/>
      <w:numFmt w:val="bullet"/>
      <w:lvlText w:val=""/>
      <w:lvlJc w:val="start"/>
      <w:pPr>
        <w:tabs>
          <w:tab w:val="num" w:pos="360"/>
        </w:tabs>
        <w:ind w:start="360" w:hanging="360"/>
      </w:pPr>
      <w:rPr>
        <w:rFonts w:ascii="Symbol" w:hAnsi="Symbol" w:cs="Symbol" w:hint="default"/>
      </w:rPr>
    </w:lvl>
  </w:abstractNum>
  <w:abstractNum w:abstractNumId="64">
    <w:lvl w:ilvl="0">
      <w:start w:val="1"/>
      <w:numFmt w:val="bullet"/>
      <w:lvlText w:val=""/>
      <w:lvlJc w:val="start"/>
      <w:pPr>
        <w:tabs>
          <w:tab w:val="num" w:pos="360"/>
        </w:tabs>
        <w:ind w:start="360" w:hanging="360"/>
      </w:pPr>
      <w:rPr>
        <w:rFonts w:ascii="Symbol" w:hAnsi="Symbol" w:cs="Symbol" w:hint="default"/>
      </w:rPr>
    </w:lvl>
  </w:abstractNum>
  <w:abstractNum w:abstractNumId="65">
    <w:lvl w:ilvl="0">
      <w:start w:val="1"/>
      <w:numFmt w:val="bullet"/>
      <w:lvlText w:val=""/>
      <w:lvlJc w:val="start"/>
      <w:pPr>
        <w:tabs>
          <w:tab w:val="num" w:pos="360"/>
        </w:tabs>
        <w:ind w:start="360" w:hanging="360"/>
      </w:pPr>
      <w:rPr>
        <w:rFonts w:ascii="Symbol" w:hAnsi="Symbol" w:cs="Symbol" w:hint="default"/>
      </w:rPr>
    </w:lvl>
  </w:abstractNum>
  <w:abstractNum w:abstractNumId="66">
    <w:lvl w:ilvl="0">
      <w:start w:val="1"/>
      <w:numFmt w:val="bullet"/>
      <w:lvlText w:val=""/>
      <w:lvlJc w:val="start"/>
      <w:pPr>
        <w:tabs>
          <w:tab w:val="num" w:pos="360"/>
        </w:tabs>
        <w:ind w:start="360" w:hanging="360"/>
      </w:pPr>
      <w:rPr>
        <w:rFonts w:ascii="Symbol" w:hAnsi="Symbol" w:cs="Symbol" w:hint="default"/>
      </w:rPr>
    </w:lvl>
  </w:abstractNum>
  <w:abstractNum w:abstractNumId="67">
    <w:lvl w:ilvl="0">
      <w:start w:val="1"/>
      <w:numFmt w:val="bullet"/>
      <w:lvlText w:val=""/>
      <w:lvlJc w:val="start"/>
      <w:pPr>
        <w:tabs>
          <w:tab w:val="num" w:pos="360"/>
        </w:tabs>
        <w:ind w:start="360" w:hanging="360"/>
      </w:pPr>
      <w:rPr>
        <w:rFonts w:ascii="Symbol" w:hAnsi="Symbol" w:cs="Symbol" w:hint="default"/>
      </w:rPr>
    </w:lvl>
  </w:abstractNum>
  <w:abstractNum w:abstractNumId="68">
    <w:lvl w:ilvl="0">
      <w:start w:val="1"/>
      <w:numFmt w:val="bullet"/>
      <w:lvlText w:val=""/>
      <w:lvlJc w:val="start"/>
      <w:pPr>
        <w:tabs>
          <w:tab w:val="num" w:pos="360"/>
        </w:tabs>
        <w:ind w:start="360" w:hanging="360"/>
      </w:pPr>
      <w:rPr>
        <w:rFonts w:ascii="Symbol" w:hAnsi="Symbol" w:cs="Symbol" w:hint="default"/>
      </w:rPr>
    </w:lvl>
  </w:abstractNum>
  <w:abstractNum w:abstractNumId="6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bering>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pageBreakBefore/>
      <w:spacing w:before="240" w:after="240"/>
      <w:ind w:hanging="432" w:start="432" w:end="0"/>
      <w:outlineLvl w:val="0"/>
    </w:pPr>
    <w:rPr>
      <w:b/>
      <w:color w:val="000080"/>
      <w:kern w:val="2"/>
      <w:sz w:val="28"/>
    </w:rPr>
  </w:style>
  <w:style w:type="paragraph" w:styleId="Heading2">
    <w:name w:val="heading 2"/>
    <w:basedOn w:val="Normal"/>
    <w:next w:val="Normal"/>
    <w:qFormat/>
    <w:pPr>
      <w:keepNext w:val="true"/>
      <w:spacing w:before="240" w:after="120"/>
      <w:outlineLvl w:val="1"/>
    </w:pPr>
    <w:rPr>
      <w:b/>
      <w:color w:val="000080"/>
      <w:sz w:val="24"/>
    </w:rPr>
  </w:style>
  <w:style w:type="paragraph" w:styleId="Heading3">
    <w:name w:val="heading 3"/>
    <w:basedOn w:val="Normal"/>
    <w:next w:val="Normal"/>
    <w:qFormat/>
    <w:pPr>
      <w:keepNext w:val="true"/>
      <w:numPr>
        <w:ilvl w:val="2"/>
        <w:numId w:val="1"/>
      </w:numPr>
      <w:spacing w:before="240" w:after="60"/>
      <w:outlineLvl w:val="2"/>
    </w:pPr>
    <w:rPr>
      <w:b/>
      <w:color w:val="000080"/>
    </w:rPr>
  </w:style>
  <w:style w:type="paragraph" w:styleId="Heading4">
    <w:name w:val="heading 4"/>
    <w:basedOn w:val="Normal"/>
    <w:next w:val="Normal"/>
    <w:qFormat/>
    <w:pPr>
      <w:keepNext w:val="true"/>
      <w:numPr>
        <w:ilvl w:val="3"/>
        <w:numId w:val="1"/>
      </w:numPr>
      <w:outlineLvl w:val="3"/>
    </w:pPr>
    <w:rPr>
      <w:i/>
      <w:color w:val="000080"/>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z w:val="24"/>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rFonts w:ascii="Symbol" w:hAnsi="Symbol" w:cs="Symbol"/>
    </w:rPr>
  </w:style>
  <w:style w:type="character" w:styleId="WW8Num58z0">
    <w:name w:val="WW8Num58z0"/>
    <w:qFormat/>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style>
  <w:style w:type="character" w:styleId="WW8Num78z0">
    <w:name w:val="WW8Num78z0"/>
    <w:qFormat/>
    <w:rPr>
      <w:rFonts w:ascii="Symbol" w:hAnsi="Symbol" w:cs="Symbol"/>
    </w:rPr>
  </w:style>
  <w:style w:type="character" w:styleId="WW8Num79z0">
    <w:name w:val="WW8Num79z0"/>
    <w:qFormat/>
    <w:rPr/>
  </w:style>
  <w:style w:type="character" w:styleId="WW8Num80z0">
    <w:name w:val="WW8Num80z0"/>
    <w:qFormat/>
    <w:rPr/>
  </w:style>
  <w:style w:type="character" w:styleId="WW8Num81z0">
    <w:name w:val="WW8Num81z0"/>
    <w:qFormat/>
    <w:rPr>
      <w:rFonts w:ascii="Symbol" w:hAnsi="Symbol" w:cs="Symbol"/>
    </w:rPr>
  </w:style>
  <w:style w:type="character" w:styleId="WW8Num82z0">
    <w:name w:val="WW8Num82z0"/>
    <w:qFormat/>
    <w:rPr/>
  </w:style>
  <w:style w:type="character" w:styleId="WW8Num84z0">
    <w:name w:val="WW8Num84z0"/>
    <w:qFormat/>
    <w:rPr>
      <w:rFonts w:ascii="Symbol" w:hAnsi="Symbol" w:cs="Symbol"/>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12z0">
    <w:name w:val="WW8Num112z0"/>
    <w:qFormat/>
    <w:rPr/>
  </w:style>
  <w:style w:type="character" w:styleId="WW8Num113z0">
    <w:name w:val="WW8Num113z0"/>
    <w:qFormat/>
    <w:rPr>
      <w:rFonts w:ascii="Symbol" w:hAnsi="Symbol" w:cs="Symbol"/>
    </w:rPr>
  </w:style>
  <w:style w:type="character" w:styleId="WW8Num114z0">
    <w:name w:val="WW8Num114z0"/>
    <w:qFormat/>
    <w:rPr/>
  </w:style>
  <w:style w:type="character" w:styleId="WW8Num115z0">
    <w:name w:val="WW8Num115z0"/>
    <w:qFormat/>
    <w:rPr>
      <w:rFonts w:ascii="Symbol" w:hAnsi="Symbol" w:cs="Symbol"/>
    </w:rPr>
  </w:style>
  <w:style w:type="character" w:styleId="WW8Num116z0">
    <w:name w:val="WW8Num116z0"/>
    <w:qFormat/>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8z0">
    <w:name w:val="WW8Num128z0"/>
    <w:qFormat/>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rFonts w:ascii="Symbol" w:hAnsi="Symbol" w:cs="Symbol"/>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style>
  <w:style w:type="character" w:styleId="WW8Num151z0">
    <w:name w:val="WW8Num151z0"/>
    <w:qFormat/>
    <w:rPr/>
  </w:style>
  <w:style w:type="character" w:styleId="WW8Num153z0">
    <w:name w:val="WW8Num153z0"/>
    <w:qFormat/>
    <w:rPr/>
  </w:style>
  <w:style w:type="character" w:styleId="WW8Num154z0">
    <w:name w:val="WW8Num154z0"/>
    <w:qFormat/>
    <w:rPr>
      <w:rFonts w:ascii="Symbol" w:hAnsi="Symbol" w:cs="Symbol"/>
    </w:rPr>
  </w:style>
  <w:style w:type="character" w:styleId="WW8Num155z0">
    <w:name w:val="WW8Num155z0"/>
    <w:qFormat/>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style>
  <w:style w:type="character" w:styleId="WW8Num165z0">
    <w:name w:val="WW8Num165z0"/>
    <w:qFormat/>
    <w:rPr/>
  </w:style>
  <w:style w:type="character" w:styleId="WW8Num166z0">
    <w:name w:val="WW8Num166z0"/>
    <w:qFormat/>
    <w:rPr>
      <w:rFonts w:ascii="Symbol" w:hAnsi="Symbol" w:cs="Symbol"/>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style>
  <w:style w:type="character" w:styleId="WW8Num194z0">
    <w:name w:val="WW8Num194z0"/>
    <w:qFormat/>
    <w:rPr/>
  </w:style>
  <w:style w:type="character" w:styleId="WW8Num195z0">
    <w:name w:val="WW8Num195z0"/>
    <w:qFormat/>
    <w:rPr>
      <w:rFonts w:ascii="Symbol" w:hAnsi="Symbol" w:cs="Symbol"/>
    </w:rPr>
  </w:style>
  <w:style w:type="character" w:styleId="WW8Num196z0">
    <w:name w:val="WW8Num196z0"/>
    <w:qFormat/>
    <w:rPr/>
  </w:style>
  <w:style w:type="character" w:styleId="WW8Num197z0">
    <w:name w:val="WW8Num197z0"/>
    <w:qFormat/>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style>
  <w:style w:type="character" w:styleId="WW8Num201z0">
    <w:name w:val="WW8Num201z0"/>
    <w:qFormat/>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b w:val="false"/>
      <w:color w:val="auto"/>
    </w:rPr>
  </w:style>
  <w:style w:type="character" w:styleId="WW8Num206z0">
    <w:name w:val="WW8Num206z0"/>
    <w:qFormat/>
    <w:rPr/>
  </w:style>
  <w:style w:type="character" w:styleId="WW8Num207z0">
    <w:name w:val="WW8Num207z0"/>
    <w:qFormat/>
    <w:rPr>
      <w:rFonts w:ascii="Symbol" w:hAnsi="Symbol" w:cs="Symbol"/>
    </w:rPr>
  </w:style>
  <w:style w:type="character" w:styleId="WW8Num208z0">
    <w:name w:val="WW8Num208z0"/>
    <w:qFormat/>
    <w:rPr/>
  </w:style>
  <w:style w:type="character" w:styleId="WW8Num209z0">
    <w:name w:val="WW8Num209z0"/>
    <w:qFormat/>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spacing w:before="240" w:after="60"/>
      <w:jc w:val="center"/>
      <w:outlineLvl w:val="0"/>
    </w:pPr>
    <w:rPr>
      <w:b/>
      <w:color w:val="000080"/>
      <w:kern w:val="2"/>
      <w:sz w:val="32"/>
    </w:rPr>
  </w:style>
  <w:style w:type="paragraph" w:styleId="BodyText">
    <w:name w:val="Body Text"/>
    <w:basedOn w:val="Normal"/>
    <w:pPr>
      <w:spacing w:lineRule="atLeast" w:line="240"/>
    </w:pPr>
    <w:rPr>
      <w:i/>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tyle>
  <w:style w:type="paragraph" w:styleId="EndnoteText">
    <w:name w:val="endnote text"/>
    <w:basedOn w:val="Normal"/>
    <w:pPr/>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spacing w:before="120" w:after="120"/>
    </w:pPr>
    <w:rPr>
      <w:b/>
      <w:i/>
    </w:rPr>
  </w:style>
  <w:style w:type="paragraph" w:styleId="TOC1">
    <w:name w:val="toc 1"/>
    <w:basedOn w:val="Normal"/>
    <w:next w:val="Normal"/>
    <w:pPr>
      <w:tabs>
        <w:tab w:val="clear" w:pos="720"/>
        <w:tab w:val="right" w:pos="9016" w:leader="dot"/>
      </w:tabs>
      <w:spacing w:before="120" w:after="120"/>
    </w:pPr>
    <w:rPr>
      <w:b/>
      <w:caps/>
      <w:lang w:val="en-CA"/>
    </w:rPr>
  </w:style>
  <w:style w:type="paragraph" w:styleId="TOC2">
    <w:name w:val="toc 2"/>
    <w:basedOn w:val="Normal"/>
    <w:next w:val="Normal"/>
    <w:pPr>
      <w:tabs>
        <w:tab w:val="clear" w:pos="720"/>
        <w:tab w:val="right" w:pos="9016" w:leader="dot"/>
      </w:tabs>
      <w:ind w:hanging="0" w:start="200" w:end="0"/>
    </w:pPr>
    <w:rPr>
      <w:smallCaps/>
      <w:lang w:val="en-CA"/>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odyText2">
    <w:name w:val="Body Text 2"/>
    <w:basedOn w:val="Normal"/>
    <w:qFormat/>
    <w:pPr/>
    <w:rPr>
      <w:i/>
      <w:sz w:val="24"/>
    </w:rPr>
  </w:style>
  <w:style w:type="paragraph" w:styleId="BodyText3">
    <w:name w:val="Body Text 3"/>
    <w:basedOn w:val="Normal"/>
    <w:qFormat/>
    <w:pPr/>
    <w:rPr>
      <w:i/>
    </w:rPr>
  </w:style>
  <w:style w:type="paragraph" w:styleId="BodyTextIndent">
    <w:name w:val="Body Text Indent"/>
    <w:basedOn w:val="Normal"/>
    <w:pPr>
      <w:ind w:hanging="0" w:start="851" w:end="0"/>
    </w:pPr>
    <w:rPr/>
  </w:style>
  <w:style w:type="paragraph" w:styleId="BodyTextIndent2">
    <w:name w:val="Body Text Indent 2"/>
    <w:basedOn w:val="Normal"/>
    <w:qFormat/>
    <w:pPr>
      <w:ind w:hanging="0" w:start="709" w:end="0"/>
    </w:pPr>
    <w:rPr>
      <w:sz w:val="16"/>
    </w:rPr>
  </w:style>
  <w:style w:type="paragraph" w:styleId="BodyTextIndent3">
    <w:name w:val="Body Text Indent 3"/>
    <w:basedOn w:val="Normal"/>
    <w:qFormat/>
    <w:pPr>
      <w:ind w:firstLine="236" w:start="-236" w:end="0"/>
      <w:jc w:val="center"/>
    </w:pPr>
    <w:rPr>
      <w:b/>
      <w:sz w:val="16"/>
    </w:rPr>
  </w:style>
  <w:style w:type="paragraph" w:styleId="body">
    <w:name w:val="body"/>
    <w:basedOn w:val="Heading1"/>
    <w:qFormat/>
    <w:pPr>
      <w:pageBreakBefore w:val="false"/>
      <w:spacing w:before="0" w:after="0"/>
      <w:ind w:hanging="0" w:start="0" w:end="0"/>
    </w:pPr>
    <w:rPr>
      <w:b w:val="false"/>
      <w:color w:val="auto"/>
      <w:kern w:val="0"/>
      <w:sz w:val="20"/>
      <w:lang w:val="en-US" w:eastAsia="en-US"/>
    </w:rPr>
  </w:style>
  <w:style w:type="paragraph" w:styleId="DocumentMap">
    <w:name w:val="Document Map"/>
    <w:basedOn w:val="Normal"/>
    <w:qFormat/>
    <w:pPr>
      <w:shd w:fill="000080" w:val="clear"/>
    </w:pPr>
    <w:rPr>
      <w:rFonts w:ascii="Tahoma" w:hAnsi="Tahoma" w:cs="Tahoma"/>
    </w:rPr>
  </w:style>
  <w:style w:type="paragraph" w:styleId="TOCBase">
    <w:name w:val="TOC Base"/>
    <w:basedOn w:val="Normal"/>
    <w:qFormat/>
    <w:pPr>
      <w:tabs>
        <w:tab w:val="clear" w:pos="720"/>
        <w:tab w:val="right" w:pos="6480" w:leader="dot"/>
      </w:tabs>
      <w:spacing w:lineRule="atLeast" w:line="240" w:before="0" w:after="240"/>
      <w:ind w:hanging="0" w:start="2160" w:end="0"/>
      <w:jc w:val="both"/>
    </w:pPr>
    <w:rPr>
      <w:rFonts w:ascii="Tahoma" w:hAnsi="Tahoma" w:cs="Tahoma"/>
      <w:kern w:val="2"/>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2.png"/><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oleObject" Target="embeddings/oleObject1.bin"/><Relationship Id="rId15" Type="http://schemas.openxmlformats.org/officeDocument/2006/relationships/image" Target="media/image3.wmf"/><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image" Target="media/image1.png"/><Relationship Id="rId21" Type="http://schemas.openxmlformats.org/officeDocument/2006/relationships/image" Target="media/image1.png"/><Relationship Id="rId22" Type="http://schemas.openxmlformats.org/officeDocument/2006/relationships/image" Target="media/image4.png"/><Relationship Id="rId23" Type="http://schemas.openxmlformats.org/officeDocument/2006/relationships/image" Target="media/image5.png"/><Relationship Id="rId24" Type="http://schemas.openxmlformats.org/officeDocument/2006/relationships/image" Target="media/image6.png"/><Relationship Id="rId25" Type="http://schemas.openxmlformats.org/officeDocument/2006/relationships/image" Target="media/image7.png"/><Relationship Id="rId26" Type="http://schemas.openxmlformats.org/officeDocument/2006/relationships/header" Target="header8.xml"/><Relationship Id="rId27" Type="http://schemas.openxmlformats.org/officeDocument/2006/relationships/header" Target="header9.xml"/><Relationship Id="rId28" Type="http://schemas.openxmlformats.org/officeDocument/2006/relationships/footer" Target="footer8.xml"/><Relationship Id="rId29" Type="http://schemas.openxmlformats.org/officeDocument/2006/relationships/footer" Target="footer9.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1999-07-23T11:05:00Z</dcterms:created>
  <dc:creator>David Port</dc:creator>
  <dc:description/>
  <dc:language>en-CA</dc:language>
  <cp:lastModifiedBy>LKITCHEN</cp:lastModifiedBy>
  <cp:lastPrinted>1999-07-21T16:56:00Z</cp:lastPrinted>
  <dcterms:modified xsi:type="dcterms:W3CDTF">1999-07-23T11:05:00Z</dcterms:modified>
  <cp:revision>2</cp:revision>
  <dc:subject/>
  <dc:title>Introduction</dc:title>
</cp:coreProperties>
</file>