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w:t>
      </w:r>
    </w:p>
    <w:p>
      <w:pPr>
        <w:pStyle w:val="Normal"/>
        <w:rPr/>
      </w:pPr>
      <w:r>
        <w:rPr/>
      </w:r>
    </w:p>
    <w:p>
      <w:pPr>
        <w:pStyle w:val="Normal"/>
        <w:rPr/>
      </w:pPr>
      <w:r>
        <w:rPr/>
      </w:r>
    </w:p>
    <w:p>
      <w:pPr>
        <w:pStyle w:val="Normal"/>
        <w:rPr/>
      </w:pPr>
      <w:r>
        <w:rPr/>
      </w:r>
    </w:p>
    <w:p>
      <w:pPr>
        <w:pStyle w:val="Normal"/>
        <w:rPr/>
      </w:pPr>
      <w:r>
        <w:rPr/>
        <w:t>[Date – must be within 30 days of delivery of the Dispute Notice which was Friday, November 30)]</w:t>
      </w:r>
    </w:p>
    <w:p>
      <w:pPr>
        <w:pStyle w:val="Normal"/>
        <w:rPr/>
      </w:pPr>
      <w:r>
        <w:rPr/>
      </w:r>
    </w:p>
    <w:p>
      <w:pPr>
        <w:pStyle w:val="Normal"/>
        <w:rPr/>
      </w:pPr>
      <w:r>
        <w:rPr/>
      </w:r>
    </w:p>
    <w:p>
      <w:pPr>
        <w:pStyle w:val="Normal"/>
        <w:rPr/>
      </w:pPr>
      <w:r>
        <w:rPr/>
      </w:r>
    </w:p>
    <w:p>
      <w:pPr>
        <w:pStyle w:val="Normal"/>
        <w:rPr/>
      </w:pPr>
      <w:r>
        <w:rPr/>
        <w:t>Mr. Terry Spencer</w:t>
      </w:r>
    </w:p>
    <w:p>
      <w:pPr>
        <w:pStyle w:val="Normal"/>
        <w:rPr/>
      </w:pPr>
      <w:r>
        <w:rPr/>
        <w:t>Director, Oneok Field Services</w:t>
      </w:r>
    </w:p>
    <w:p>
      <w:pPr>
        <w:pStyle w:val="Normal"/>
        <w:rPr/>
      </w:pPr>
      <w:r>
        <w:rPr/>
        <w:t xml:space="preserve">  </w:t>
      </w:r>
      <w:r>
        <w:rPr/>
        <w:t>Project Development</w:t>
      </w:r>
    </w:p>
    <w:p>
      <w:pPr>
        <w:pStyle w:val="Normal"/>
        <w:rPr/>
      </w:pPr>
      <w:r>
        <w:rPr/>
        <w:t>100 West Fifth Street</w:t>
      </w:r>
    </w:p>
    <w:p>
      <w:pPr>
        <w:pStyle w:val="Normal"/>
        <w:rPr/>
      </w:pPr>
      <w:r>
        <w:rPr/>
        <w:t>Tulsa, OK  74103-4298</w:t>
      </w:r>
    </w:p>
    <w:p>
      <w:pPr>
        <w:pStyle w:val="Normal"/>
        <w:rPr/>
      </w:pPr>
      <w:r>
        <w:rPr/>
      </w:r>
    </w:p>
    <w:p>
      <w:pPr>
        <w:pStyle w:val="Normal"/>
        <w:rPr/>
      </w:pPr>
      <w:r>
        <w:rPr/>
        <w:tab/>
        <w:t>Re:</w:t>
        <w:tab/>
        <w:t>DISPUTE NOTICE RESPONSE</w:t>
      </w:r>
    </w:p>
    <w:p>
      <w:pPr>
        <w:pStyle w:val="Normal"/>
        <w:rPr/>
      </w:pPr>
      <w:r>
        <w:rPr/>
        <w:tab/>
        <w:tab/>
        <w:t>Bushton Plant Measurement Incident</w:t>
      </w:r>
    </w:p>
    <w:p>
      <w:pPr>
        <w:pStyle w:val="Normal"/>
        <w:rPr/>
      </w:pPr>
      <w:r>
        <w:rPr/>
        <w:tab/>
        <w:tab/>
        <w:t>September 12 – September 17, 2001</w:t>
      </w:r>
    </w:p>
    <w:p>
      <w:pPr>
        <w:pStyle w:val="Normal"/>
        <w:rPr/>
      </w:pPr>
      <w:r>
        <w:rPr/>
      </w:r>
    </w:p>
    <w:p>
      <w:pPr>
        <w:pStyle w:val="Normal"/>
        <w:rPr/>
      </w:pPr>
      <w:r>
        <w:rPr/>
        <w:t>Dear Terry:</w:t>
      </w:r>
    </w:p>
    <w:p>
      <w:pPr>
        <w:pStyle w:val="Normal"/>
        <w:rPr/>
      </w:pPr>
      <w:r>
        <w:rPr/>
      </w:r>
    </w:p>
    <w:p>
      <w:pPr>
        <w:pStyle w:val="Normal"/>
        <w:rPr/>
      </w:pPr>
      <w:r>
        <w:rPr/>
        <w:tab/>
        <w:t>Northern Natural Gas Company (Northern) has received the Dispute Notice from Oneok Midstream Gas Supply, L.L.C. (Oneok) dated November 27, 2001 regarding the measurement incident that occurred September 12</w:t>
      </w:r>
      <w:r>
        <w:rPr>
          <w:vertAlign w:val="superscript"/>
        </w:rPr>
        <w:t>th</w:t>
      </w:r>
      <w:r>
        <w:rPr/>
        <w:t xml:space="preserve"> through September 17, 2001.  In accordance with Article V – DISPUTE RESOLUTION of the Operating Agreement between the parties dated March 31, 1997 (Article V), this Dispute Notice Response contains (i) Northern’s statement of position and a summary of the evidence and arguments supporting Northern’s position and (ii) the name and title of the senior executive who will represent Northern.</w:t>
      </w:r>
    </w:p>
    <w:p>
      <w:pPr>
        <w:pStyle w:val="Normal"/>
        <w:rPr/>
      </w:pPr>
      <w:r>
        <w:rPr/>
      </w:r>
    </w:p>
    <w:p>
      <w:pPr>
        <w:pStyle w:val="Normal"/>
        <w:rPr/>
      </w:pPr>
      <w:r>
        <w:rPr/>
        <w:tab/>
        <w:t>Mr. Dave Neubauer, Vice President Marketing will represent Northern for purposes of this alleged dispute.  Furthermore, in accordance with Article V, Northern invites the representative of Oneok to Northern’s Omaha office on ___</w:t>
      </w:r>
      <w:r>
        <w:rPr>
          <w:u w:val="single"/>
        </w:rPr>
        <w:t>(must be within 20 days of the response)</w:t>
      </w:r>
      <w:r>
        <w:rPr/>
        <w:t>___ to begin the negotiation contemplated by Article V.  In addition, Northern hereby gives notice that an attorney will accompany Northern’s representative at the meeting.</w:t>
      </w:r>
    </w:p>
    <w:p>
      <w:pPr>
        <w:pStyle w:val="Normal"/>
        <w:rPr/>
      </w:pPr>
      <w:r>
        <w:rPr/>
      </w:r>
    </w:p>
    <w:p>
      <w:pPr>
        <w:pStyle w:val="Normal"/>
        <w:rPr/>
      </w:pPr>
      <w:r>
        <w:rPr/>
        <w:tab/>
        <w:t xml:space="preserve">As the incident involved a measurement error, paragraph 2b of the Bushton Gas Processing Measurement Procedures Agreement dated March 31, 1997 (GPMP Agreement) is the appropriate contract provision to utilize to arrive at the correct volume.  Paragraph 2b states that “[u]pon the installation and operation of the New Meters, if an error is suspected in the Inlet/Outlet meter formula, the volume shall be determined by the parties on the basis of the </w:t>
      </w:r>
      <w:r>
        <w:rPr>
          <w:i/>
          <w:iCs/>
        </w:rPr>
        <w:t>best data available</w:t>
      </w:r>
      <w:r>
        <w:rPr/>
        <w:t xml:space="preserve"> using the methods described immediately above in 2(b)(i)-(v).” (emphasis added)  Northern has utilized 2b(iv).  The best data available is the outlet/inlet ratio calculated during the time periods of normal operation.  Northern’s letters of September 24, 2001 and November 9, 2001 further describe Northern’s position.</w:t>
      </w:r>
    </w:p>
    <w:p>
      <w:pPr>
        <w:pStyle w:val="Normal"/>
        <w:rPr/>
      </w:pPr>
      <w:r>
        <w:rPr/>
      </w:r>
    </w:p>
    <w:p>
      <w:pPr>
        <w:pStyle w:val="Normal"/>
        <w:rPr/>
      </w:pPr>
      <w:r>
        <w:rPr/>
        <w:tab/>
        <w:t>Oneok’s position to use the PTR calculation is not supported by the GPMP Agreement.  The PTR is not listed under 2b(i)-(v).  Oneok is attempting to include the PTR in 2b(v) which states that “[i]f the preceding methods are not feasible, an alternate method agreed to by both parties shall be used.”  First, as set forth above, one of the preceding methods is feasible, and second, Northern does not agree to use of the PTR calculation.  As Northern has stated previously,  Oneok’s facilities associated with the PTR calculation have not been maintained to AGA standards.</w:t>
      </w:r>
    </w:p>
    <w:p>
      <w:pPr>
        <w:pStyle w:val="Normal"/>
        <w:rPr/>
      </w:pPr>
      <w:r>
        <w:rPr/>
      </w:r>
    </w:p>
    <w:p>
      <w:pPr>
        <w:pStyle w:val="Normal"/>
        <w:rPr/>
      </w:pPr>
      <w:r>
        <w:rPr/>
        <w:tab/>
        <w:t>The above represents Northern’s current position and a summary of the currently available evidence and arguments supporting that position.  Northern reserves the right to expand the evidence and arguments as more information is available.</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Dave Neubauer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2001-12-03T13:17:00Z</dcterms:created>
  <dc:creator>ddornan</dc:creator>
  <dc:description/>
  <dc:language>en-CA</dc:language>
  <cp:lastModifiedBy>ddornan</cp:lastModifiedBy>
  <dcterms:modified xsi:type="dcterms:W3CDTF">2001-12-19T19:44:00Z</dcterms:modified>
  <cp:revision>3</cp:revision>
  <dc:subject/>
  <dc:title>[Date – must be within 30 days of delivery of the Dispute Notice which was Friday, November 30)]</dc:title>
</cp:coreProperties>
</file>