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 Firm Transportation Contract No. 27340</w:t>
      </w:r>
    </w:p>
    <w:p>
      <w:pPr>
        <w:pStyle w:val="Normal"/>
        <w:rPr/>
      </w:pPr>
      <w:r>
        <w:rPr/>
      </w:r>
    </w:p>
    <w:p>
      <w:pPr>
        <w:pStyle w:val="Normal"/>
        <w:rPr/>
      </w:pPr>
      <w:r>
        <w:rPr/>
        <w:t>Reference is made to our July 31, 2001 letter to you wherein Oneok notified Tran western of its intention to exercise the Right of First Refusal (ROFR) procedure for the subject contract.  Notwithstanding that letter, Oneok now wishes to waive its rights under the ROFR prodecure, and to continue negotiations initiated prior to July 31 toward execution of an amendment and extension of the subject contract.  Therefore, Oneok hereby rescinds its notification of its intention to trigger the ROFR procedure as stated in the above-noted July 31, 2001 letter.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2001-08-07T12:26:00Z</dcterms:created>
  <dc:creator>TPryor</dc:creator>
  <dc:description/>
  <dc:language>en-CA</dc:language>
  <cp:lastModifiedBy>TPryor</cp:lastModifiedBy>
  <dcterms:modified xsi:type="dcterms:W3CDTF">2001-08-07T12:43:00Z</dcterms:modified>
  <cp:revision>3</cp:revision>
  <dc:subject/>
  <dc:title/>
</cp:coreProperties>
</file>