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«EnronEntityName»</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«EnronLogoAddr1»</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«EnronLogoAddr2»</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«EnronLogoAddr3»</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«EnronLogoTelephone»</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«EnronLogoFax»</w:t>
            </w:r>
            <w:r>
              <w:rPr>
                <w:sz w:val="22"/>
                <w:i/>
              </w:rPr>
              <w:fldChar w:fldCharType="end"/>
            </w:r>
          </w:p>
        </w:tc>
      </w:tr>
    </w:tbl>
    <w:p>
      <w:pPr>
        <w:pStyle w:val="Normal"/>
        <w:rPr>
          <w:sz w:val="22"/>
        </w:rPr>
      </w:pPr>
      <w:r>
        <w:rPr>
          <w:sz w:val="22"/>
        </w:rPr>
      </w:r>
    </w:p>
    <w:p>
      <w:pPr>
        <w:pStyle w:val="Normal"/>
        <w:jc w:val="center"/>
        <w:rPr>
          <w:b/>
          <w:sz w:val="22"/>
        </w:rPr>
      </w:pPr>
      <w:r>
        <w:rPr>
          <w:b/>
          <w:sz w:val="22"/>
        </w:rPr>
        <w:t xml:space="preserve"> </w:t>
      </w: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p>
      <w:pPr>
        <w:pStyle w:val="Norma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r>
        <w:rPr>
          <w:sz w:val="22"/>
        </w:rPr>
        <w:t xml:space="preserve">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rPr>
          <w:sz w:val="22"/>
        </w:rPr>
      </w:pPr>
      <w:r>
        <w:rPr>
          <w:sz w:val="22"/>
        </w:rPr>
        <w:t>Fax No.:</w:t>
        <w:tab/>
        <w:tab/>
        <w:tab/>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Normal"/>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«EnronEntityName»</w:t>
      </w:r>
      <w:r>
        <w:rPr>
          <w:sz w:val="22"/>
        </w:rPr>
        <w:fldChar w:fldCharType="end"/>
      </w:r>
      <w:r>
        <w:rPr>
          <w:sz w:val="22"/>
        </w:rPr>
        <w:t xml:space="preserve"> (“ENA”)</w:t>
      </w:r>
    </w:p>
    <w:p>
      <w:pPr>
        <w:pStyle w:val="Normal"/>
        <w:rPr>
          <w:sz w:val="22"/>
        </w:rPr>
      </w:pPr>
      <w:r>
        <w:rPr>
          <w:sz w:val="22"/>
        </w:rPr>
        <w:t>Re:</w:t>
        <w:tab/>
        <w:tab/>
        <w:tab/>
        <w:tab/>
        <w:t xml:space="preserve">Commodity Swap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p>
    <w:p>
      <w:pPr>
        <w:pStyle w:val="Normal"/>
        <w:rPr>
          <w:sz w:val="22"/>
        </w:rPr>
      </w:pPr>
      <w:r>
        <w:rPr>
          <w:sz w:val="22"/>
        </w:rPr>
      </w:r>
    </w:p>
    <w:p>
      <w:pPr>
        <w:pStyle w:val="Normal"/>
        <w:jc w:val="center"/>
        <w:rPr>
          <w:b/>
          <w:sz w:val="22"/>
        </w:rPr>
      </w:pPr>
      <w:r>
        <w:rPr>
          <w:b/>
          <w:sz w:val="22"/>
        </w:rPr>
        <w:fldChar w:fldCharType="begin"/>
      </w:r>
      <w:r>
        <w:rPr>
          <w:sz w:val="22"/>
          <w:b/>
        </w:rPr>
        <w:instrText xml:space="preserve"> MERGEFIELD EOLID </w:instrText>
      </w:r>
      <w:r>
        <w:rPr>
          <w:sz w:val="22"/>
          <w:b/>
        </w:rPr>
        <w:fldChar w:fldCharType="separate"/>
      </w:r>
      <w:r>
        <w:rPr>
          <w:sz w:val="22"/>
          <w:b/>
        </w:rPr>
        <w:t>«EOLID»</w:t>
      </w:r>
      <w:r>
        <w:rPr>
          <w:sz w:val="22"/>
          <w:b/>
        </w:rPr>
        <w:fldChar w:fldCharType="end"/>
      </w:r>
    </w:p>
    <w:p>
      <w:pPr>
        <w:pStyle w:val="Normal"/>
        <w:rPr>
          <w:b/>
          <w:sz w:val="22"/>
        </w:rPr>
      </w:pPr>
      <w:r>
        <w:rPr>
          <w:b/>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QtyPerPeriod </w:instrText>
            </w:r>
            <w:r>
              <w:rPr>
                <w:sz w:val="22"/>
              </w:rPr>
              <w:fldChar w:fldCharType="separate"/>
            </w:r>
            <w:r>
              <w:rPr>
                <w:sz w:val="22"/>
              </w:rPr>
              <w:t>«QtyPerPeriod»</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fldChar w:fldCharType="begin"/>
            </w:r>
            <w:r>
              <w:rPr>
                <w:sz w:val="22"/>
              </w:rPr>
              <w:instrText xml:space="preserve"> MERGEFIELD CommodityName </w:instrText>
            </w:r>
            <w:r>
              <w:rPr>
                <w:sz w:val="22"/>
              </w:rPr>
              <w:fldChar w:fldCharType="separate"/>
            </w:r>
            <w:r>
              <w:rPr>
                <w:sz w:val="22"/>
              </w:rPr>
              <w:t>«CommodityName»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fldChar w:fldCharType="begin"/>
            </w:r>
            <w:r>
              <w:rPr>
                <w:sz w:val="22"/>
              </w:rPr>
              <w:instrText xml:space="preserve"> MERGEFIELD UnitOfMeasure </w:instrText>
            </w:r>
            <w:r>
              <w:rPr>
                <w:sz w:val="22"/>
              </w:rPr>
              <w:fldChar w:fldCharType="separate"/>
            </w:r>
            <w:r>
              <w:rPr>
                <w:sz w:val="22"/>
              </w:rPr>
              <w:t>«UnitOfMeasure»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fldChar w:fldCharType="begin"/>
            </w:r>
            <w:r>
              <w:rPr>
                <w:sz w:val="22"/>
              </w:rPr>
              <w:instrText xml:space="preserve"> MERGEFIELD TransStartDate </w:instrText>
            </w:r>
            <w:r>
              <w:rPr>
                <w:sz w:val="22"/>
              </w:rPr>
              <w:fldChar w:fldCharType="separate"/>
            </w:r>
            <w:r>
              <w:rPr>
                <w:sz w:val="22"/>
              </w:rPr>
              <w:t>«TransStartDate»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fldChar w:fldCharType="begin"/>
            </w:r>
            <w:r>
              <w:rPr>
                <w:sz w:val="22"/>
              </w:rPr>
              <w:instrText xml:space="preserve"> MERGEFIELD TransStopDate </w:instrText>
            </w:r>
            <w:r>
              <w:rPr>
                <w:sz w:val="22"/>
              </w:rPr>
              <w:fldChar w:fldCharType="separate"/>
            </w:r>
            <w:r>
              <w:rPr>
                <w:sz w:val="22"/>
              </w:rPr>
              <w:t>«TransStopDate»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fldChar w:fldCharType="begin"/>
            </w:r>
            <w:r>
              <w:rPr>
                <w:sz w:val="22"/>
              </w:rPr>
              <w:instrText xml:space="preserve"> MERGEFIELD DeterminationPeriod </w:instrText>
            </w:r>
            <w:r>
              <w:rPr>
                <w:sz w:val="22"/>
              </w:rPr>
              <w:fldChar w:fldCharType="separate"/>
            </w:r>
            <w:r>
              <w:rPr>
                <w:sz w:val="22"/>
              </w:rPr>
              <w:t>«DeterminationPeriod»</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«PaymentDates»</w:t>
            </w:r>
            <w:r>
              <w:rPr>
                <w:sz w:val="22"/>
              </w:rPr>
              <w:fldChar w:fldCharType="end"/>
            </w:r>
          </w:p>
        </w:tc>
      </w:tr>
    </w:tbl>
    <w:p>
      <w:pPr>
        <w:pStyle w:val="Normal"/>
        <w:rPr>
          <w:sz w:val="22"/>
        </w:rPr>
      </w:pPr>
      <w:r>
        <w:rPr>
          <w:sz w:val="22"/>
        </w:rPr>
      </w:r>
    </w:p>
    <w:p>
      <w:pPr>
        <w:pStyle w:val="Normal"/>
        <w:rPr>
          <w:b/>
          <w:sz w:val="22"/>
        </w:rPr>
      </w:pPr>
      <w:r>
        <w:rPr>
          <w:b/>
          <w:sz w:val="22"/>
        </w:rPr>
        <w:t>Fixed Amount Details:</w:t>
      </w:r>
    </w:p>
    <w:p>
      <w:pPr>
        <w:pStyle w:val="Normal"/>
        <w:rPr>
          <w:b/>
          <w:sz w:val="22"/>
        </w:rPr>
      </w:pPr>
      <w:r>
        <w:rPr>
          <w:b/>
          <w:sz w:val="22"/>
        </w:rPr>
      </w:r>
    </w:p>
    <w:p>
      <w:pPr>
        <w:pStyle w:val="Normal"/>
        <w:jc w:val="both"/>
        <w:rPr>
          <w:sz w:val="22"/>
        </w:rPr>
      </w:pPr>
      <w:r>
        <w:rPr>
          <w:sz w:val="22"/>
        </w:rPr>
        <w:tab/>
        <w:t>Fixed Price Payor:</w:t>
        <w:tab/>
        <w:tab/>
        <w:tab/>
      </w:r>
      <w:r>
        <w:rPr>
          <w:sz w:val="22"/>
        </w:rPr>
        <w:fldChar w:fldCharType="begin"/>
      </w:r>
      <w:r>
        <w:rPr>
          <w:sz w:val="22"/>
        </w:rPr>
        <w:instrText xml:space="preserve"> MERGEFIELD FixedPayerWCP </w:instrText>
      </w:r>
      <w:r>
        <w:rPr>
          <w:sz w:val="22"/>
        </w:rPr>
        <w:fldChar w:fldCharType="separate"/>
      </w:r>
      <w:r>
        <w:rPr>
          <w:sz w:val="22"/>
        </w:rPr>
        <w:t>«FixedPayerWCP»</w:t>
      </w:r>
      <w:r>
        <w:rPr>
          <w:sz w:val="22"/>
        </w:rPr>
        <w:fldChar w:fldCharType="end"/>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«FixedPrice»</w:t>
            </w:r>
            <w:r>
              <w:rPr>
                <w:sz w:val="22"/>
              </w:rPr>
              <w:fldChar w:fldCharType="end"/>
            </w:r>
          </w:p>
        </w:tc>
      </w:tr>
    </w:tbl>
    <w:p>
      <w:pPr>
        <w:pStyle w:val="Normal"/>
        <w:rPr>
          <w:sz w:val="22"/>
        </w:rPr>
      </w:pPr>
      <w:r>
        <w:rPr>
          <w:sz w:val="22"/>
        </w:rPr>
        <w:tab/>
      </w:r>
    </w:p>
    <w:p>
      <w:pPr>
        <w:pStyle w:val="Normal"/>
        <w:rPr>
          <w:sz w:val="22"/>
        </w:rPr>
      </w:pPr>
      <w:r>
        <w:rPr>
          <w:sz w:val="22"/>
        </w:rPr>
      </w:r>
    </w:p>
    <w:p>
      <w:pPr>
        <w:pStyle w:val="Normal"/>
        <w:rPr>
          <w:b/>
          <w:sz w:val="22"/>
        </w:rPr>
      </w:pPr>
      <w:r>
        <w:rPr>
          <w:b/>
          <w:sz w:val="22"/>
        </w:rPr>
        <w:t>Floating Amount Details:</w:t>
      </w:r>
    </w:p>
    <w:p>
      <w:pPr>
        <w:pStyle w:val="Normal"/>
        <w:rPr>
          <w:b/>
          <w:sz w:val="22"/>
        </w:rPr>
      </w:pPr>
      <w:r>
        <w:rPr>
          <w:b/>
          <w:sz w:val="22"/>
        </w:rPr>
      </w:r>
    </w:p>
    <w:p>
      <w:pPr>
        <w:pStyle w:val="Normal"/>
        <w:jc w:val="both"/>
        <w:rPr>
          <w:sz w:val="22"/>
        </w:rPr>
      </w:pPr>
      <w:r>
        <w:rPr>
          <w:sz w:val="22"/>
        </w:rPr>
        <w:tab/>
        <w:t>Floating Price Payor:</w:t>
        <w:tab/>
        <w:tab/>
        <w:tab/>
      </w:r>
      <w:r>
        <w:rPr>
          <w:sz w:val="22"/>
        </w:rPr>
        <w:fldChar w:fldCharType="begin"/>
      </w:r>
      <w:r>
        <w:rPr>
          <w:sz w:val="22"/>
        </w:rPr>
        <w:instrText xml:space="preserve"> MERGEFIELD FloatPayerWCP </w:instrText>
      </w:r>
      <w:r>
        <w:rPr>
          <w:sz w:val="22"/>
        </w:rPr>
        <w:fldChar w:fldCharType="separate"/>
      </w:r>
      <w:r>
        <w:rPr>
          <w:sz w:val="22"/>
        </w:rPr>
        <w:t>«FloatPayerWCP»</w:t>
      </w:r>
      <w:r>
        <w:rPr>
          <w:sz w:val="22"/>
        </w:rPr>
        <w:fldChar w:fldCharType="end"/>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Floating Price:</w:t>
            </w:r>
          </w:p>
        </w:tc>
        <w:tc>
          <w:tcPr>
            <w:tcW w:w="6102"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«FloatPrice»</w:t>
            </w:r>
            <w:r>
              <w:rPr>
                <w:sz w:val="22"/>
              </w:rPr>
              <w:fldChar w:fldCharType="end"/>
            </w:r>
          </w:p>
        </w:tc>
      </w:tr>
      <w:tr>
        <w:trPr/>
        <w:tc>
          <w:tcPr>
            <w:tcW w:w="4338" w:type="dxa"/>
            <w:tcBorders/>
          </w:tcPr>
          <w:p>
            <w:pPr>
              <w:pStyle w:val="Normal"/>
              <w:rPr>
                <w:sz w:val="22"/>
              </w:rPr>
            </w:pPr>
            <w:r>
              <w:rPr>
                <w:sz w:val="22"/>
              </w:rPr>
              <w:t xml:space="preserve">           </w:t>
            </w:r>
            <w:r>
              <w:rPr>
                <w:sz w:val="22"/>
              </w:rPr>
              <w:fldChar w:fldCharType="begin"/>
            </w:r>
            <w:r>
              <w:rPr>
                <w:sz w:val="22"/>
              </w:rPr>
              <w:instrText xml:space="preserve"> MERGEFIELD AlternatePriceLit </w:instrText>
            </w:r>
            <w:r>
              <w:rPr>
                <w:sz w:val="22"/>
              </w:rPr>
              <w:fldChar w:fldCharType="separate"/>
            </w:r>
            <w:r>
              <w:rPr>
                <w:sz w:val="22"/>
              </w:rPr>
              <w:t>«AlternatePriceLit»</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«AlternatePrice»</w:t>
            </w:r>
            <w:r>
              <w:rPr>
                <w:sz w:val="22"/>
              </w:rPr>
              <w:fldChar w:fldCharType="end"/>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fldChar w:fldCharType="begin"/>
            </w:r>
            <w:r>
              <w:rPr>
                <w:sz w:val="22"/>
              </w:rPr>
              <w:instrText xml:space="preserve"> MERGEFIELD CurrencyDesc </w:instrText>
            </w:r>
            <w:r>
              <w:rPr>
                <w:sz w:val="22"/>
              </w:rPr>
              <w:fldChar w:fldCharType="separate"/>
            </w:r>
            <w:r>
              <w:rPr>
                <w:sz w:val="22"/>
              </w:rPr>
              <w:t>«CurrencyDesc»</w:t>
            </w:r>
            <w:r>
              <w:rPr>
                <w:sz w:val="22"/>
              </w:rPr>
              <w:fldChar w:fldCharType="end"/>
            </w:r>
          </w:p>
        </w:tc>
      </w:tr>
    </w:tbl>
    <w:p>
      <w:pPr>
        <w:pStyle w:val="Normal"/>
        <w:rPr>
          <w:b/>
          <w:sz w:val="22"/>
        </w:rPr>
      </w:pPr>
      <w:r>
        <w:rPr>
          <w:b/>
          <w:sz w:val="22"/>
        </w:rPr>
      </w:r>
    </w:p>
    <w:p>
      <w:pPr>
        <w:pStyle w:val="Normal"/>
        <w:jc w:val="both"/>
        <w:rPr>
          <w:sz w:val="22"/>
        </w:rPr>
      </w:pPr>
      <w:r>
        <w:rPr>
          <w:b/>
          <w:sz w:val="22"/>
        </w:rPr>
        <w:t>Governing Law:</w:t>
      </w:r>
      <w:r>
        <w:rPr>
          <w:sz w:val="22"/>
        </w:rPr>
        <w:tab/>
        <w:tab/>
        <w:tab/>
        <w:tab/>
      </w:r>
      <w:r>
        <w:rPr>
          <w:sz w:val="22"/>
        </w:rPr>
        <w:fldChar w:fldCharType="begin"/>
      </w:r>
      <w:r>
        <w:rPr>
          <w:sz w:val="22"/>
        </w:rPr>
        <w:instrText xml:space="preserve"> MERGEFIELD GoverningLaw </w:instrText>
      </w:r>
      <w:r>
        <w:rPr>
          <w:sz w:val="22"/>
        </w:rPr>
        <w:fldChar w:fldCharType="separate"/>
      </w:r>
      <w:r>
        <w:rPr>
          <w:sz w:val="22"/>
        </w:rPr>
        <w:t>«GoverningLaw»</w:t>
      </w:r>
      <w:r>
        <w:rPr>
          <w:sz w:val="22"/>
        </w:rPr>
        <w:fldChar w:fldCharType="end"/>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pPr>
      <w:r>
        <w:rPr/>
        <w:tab/>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sz w:val="22"/>
              </w:rPr>
            </w:pPr>
            <w:r>
              <w:rPr>
                <w:b/>
                <w:sz w:val="22"/>
              </w:rPr>
              <w:t>Credit or Other Special Provisions:</w:t>
            </w:r>
          </w:p>
        </w:tc>
        <w:tc>
          <w:tcPr>
            <w:tcW w:w="6102" w:type="dxa"/>
            <w:tcBorders/>
          </w:tcPr>
          <w:p>
            <w:pPr>
              <w:pStyle w:val="Normal"/>
              <w:jc w:val="both"/>
              <w:rPr>
                <w:sz w:val="22"/>
              </w:rPr>
            </w:pPr>
            <w:r>
              <w:rPr>
                <w:sz w:val="22"/>
              </w:rPr>
              <w:fldChar w:fldCharType="begin"/>
            </w:r>
            <w:r>
              <w:rPr>
                <w:sz w:val="22"/>
              </w:rPr>
              <w:instrText xml:space="preserve"> MERGEFIELD CreditProvision </w:instrText>
            </w:r>
            <w:r>
              <w:rPr>
                <w:sz w:val="22"/>
              </w:rPr>
              <w:fldChar w:fldCharType="separate"/>
            </w:r>
            <w:r>
              <w:rPr>
                <w:sz w:val="22"/>
              </w:rPr>
              <w:t>«CreditProvision»</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«Rounding»</w:t>
            </w:r>
            <w:r>
              <w:rPr>
                <w:sz w:val="22"/>
              </w:rPr>
              <w:fldChar w:fldCharType="end"/>
            </w:r>
          </w:p>
        </w:tc>
      </w:tr>
    </w:tbl>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jc w:val="both"/>
        <w:rPr>
          <w:sz w:val="22"/>
        </w:rPr>
      </w:pPr>
      <w:r>
        <w:rPr>
          <w:sz w:val="22"/>
        </w:rPr>
        <w:tab/>
      </w:r>
      <w:r>
        <w:rPr>
          <w:sz w:val="22"/>
        </w:rPr>
        <w:fldChar w:fldCharType="begin"/>
      </w:r>
      <w:r>
        <w:rPr>
          <w:sz w:val="22"/>
        </w:rPr>
        <w:instrText xml:space="preserve"> MERGEFIELD CanadaSecurityLanguage </w:instrText>
      </w:r>
      <w:r>
        <w:rPr>
          <w:sz w:val="22"/>
        </w:rPr>
        <w:fldChar w:fldCharType="separate"/>
      </w:r>
      <w:r>
        <w:rPr>
          <w:sz w:val="22"/>
        </w:rPr>
        <w:t>«CanadaSecurityLanguage»</w:t>
      </w:r>
      <w:r>
        <w:rPr>
          <w:sz w:val="22"/>
        </w:rPr>
        <w:fldChar w:fldCharType="end"/>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«EnronEntityName»</w:t>
            </w:r>
            <w:r>
              <w:rPr>
                <w:sz w:val="22"/>
              </w:rPr>
              <w:fldChar w:fldCharType="end"/>
            </w:r>
          </w:p>
        </w:tc>
        <w:tc>
          <w:tcPr>
            <w:tcW w:w="6012" w:type="dxa"/>
            <w:tcBorders/>
          </w:tcPr>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r>
              <w:rPr>
                <w:sz w:val="22"/>
              </w:rPr>
              <w:fldChar w:fldCharType="begin"/>
            </w:r>
            <w:r>
              <w:rPr>
                <w:sz w:val="22"/>
              </w:rPr>
              <w:instrText xml:space="preserve"> MERGEFIELD DateToday </w:instrText>
            </w:r>
            <w:r>
              <w:rPr>
                <w:sz w:val="22"/>
              </w:rPr>
              <w:fldChar w:fldCharType="separate"/>
            </w:r>
            <w:r>
              <w:rPr>
                <w:sz w:val="22"/>
              </w:rPr>
              <w:t>«DateToday»</w:t>
            </w:r>
            <w:r>
              <w:rPr>
                <w:sz w:val="22"/>
              </w:rPr>
              <w:fldChar w:fldCharType="end"/>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EnronFax </w:instrText>
      </w:r>
      <w:r>
        <w:rPr>
          <w:sz w:val="22"/>
          <w:b/>
        </w:rPr>
        <w:fldChar w:fldCharType="separate"/>
      </w:r>
      <w:r>
        <w:rPr>
          <w:sz w:val="22"/>
          <w:b/>
        </w:rPr>
        <w:t>«EnronFax»</w:t>
      </w:r>
      <w:r>
        <w:rPr>
          <w:sz w:val="22"/>
          <w:b/>
        </w:rPr>
        <w:fldChar w:fldCharType="end"/>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«EnronAddr1»</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«WireTransfer»</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«EnronAddrCity»</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«EnronAddrState»</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«EnronAddrZip»</w:t>
            </w:r>
            <w:r>
              <w:rPr>
                <w:sz w:val="22"/>
              </w:rPr>
              <w:fldChar w:fldCharType="end"/>
            </w:r>
          </w:p>
        </w:tc>
        <w:tc>
          <w:tcPr>
            <w:tcW w:w="4932" w:type="dxa"/>
            <w:tcBorders/>
          </w:tcPr>
          <w:p>
            <w:pPr>
              <w:pStyle w:val="Norma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«WireTransferAcct»</w:t>
            </w:r>
            <w:r>
              <w:rPr>
                <w:sz w:val="22"/>
              </w:rPr>
              <w:fldChar w:fldCharType="end"/>
            </w:r>
          </w:p>
        </w:tc>
      </w:tr>
      <w:tr>
        <w:trPr/>
        <w:tc>
          <w:tcPr>
            <w:tcW w:w="5508" w:type="dxa"/>
            <w:tcBorders/>
          </w:tcPr>
          <w:p>
            <w:pPr>
              <w:pStyle w:val="Normal"/>
              <w:rPr>
                <w:sz w:val="22"/>
              </w:rPr>
            </w:pPr>
            <w:r>
              <w:rPr>
                <w:sz w:val="22"/>
              </w:rPr>
              <w:t>Attention: Director, Documentation Dept</w:t>
            </w:r>
          </w:p>
        </w:tc>
        <w:tc>
          <w:tcPr>
            <w:tcW w:w="4932" w:type="dxa"/>
            <w:tcBorders/>
          </w:tcPr>
          <w:p>
            <w:pPr>
              <w:pStyle w:val="Normal"/>
              <w:rPr>
                <w:sz w:val="22"/>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«ABARouting»</w:t>
            </w:r>
            <w:r>
              <w:rPr>
                <w:sz w:val="22"/>
              </w:rPr>
              <w:fldChar w:fldCharType="end"/>
            </w:r>
          </w:p>
        </w:tc>
      </w:tr>
      <w:tr>
        <w:trPr/>
        <w:tc>
          <w:tcPr>
            <w:tcW w:w="5508" w:type="dxa"/>
            <w:tcBorders/>
          </w:tcPr>
          <w:p>
            <w:pPr>
              <w:pStyle w:val="Norma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«EnronFax»</w:t>
            </w:r>
            <w:r>
              <w:rPr>
                <w:sz w:val="22"/>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«EnronTelephone»</w:t>
            </w:r>
            <w:r>
              <w:rPr>
                <w:sz w:val="22"/>
              </w:rPr>
              <w:fldChar w:fldCharType="end"/>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2000-10-10T18:17:00Z</dcterms:created>
  <dc:creator>ECT</dc:creator>
  <dc:description/>
  <dc:language>en-CA</dc:language>
  <cp:lastModifiedBy>jhunte2</cp:lastModifiedBy>
  <dcterms:modified xsi:type="dcterms:W3CDTF">2000-10-10T18:17:00Z</dcterms:modified>
  <cp:revision>2</cp:revision>
  <dc:subject/>
  <dc:title/>
</cp:coreProperties>
</file>