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widowContro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«EnronEntityName»</w:t>
            </w:r>
            <w:r>
              <w:rPr>
                <w:b/>
              </w:rPr>
              <w:fldChar w:fldCharType="end"/>
            </w:r>
          </w:p>
          <w:p>
            <w:pPr>
              <w:pStyle w:val="Normal"/>
              <w:widowControl/>
              <w:tabs>
                <w:tab w:val="clear" w:pos="720"/>
                <w:tab w:val="left" w:pos="2412" w:leader="none"/>
              </w:tabs>
              <w:ind w:start="1962" w:end="0"/>
              <w:rPr/>
            </w:pPr>
            <w:r>
              <w:rPr/>
              <w:fldChar w:fldCharType="begin"/>
            </w:r>
            <w:r>
              <w:rPr/>
              <w:instrText xml:space="preserve"> MERGEFIELD EnronLogoAddr1 </w:instrText>
            </w:r>
            <w:r>
              <w:rPr/>
              <w:fldChar w:fldCharType="separate"/>
            </w:r>
            <w:r>
              <w:rPr/>
              <w:t>«EnronLogoAddr1»</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EnronLogoAddr2 </w:instrText>
            </w:r>
            <w:r>
              <w:rPr/>
              <w:fldChar w:fldCharType="separate"/>
            </w:r>
            <w:r>
              <w:rPr/>
              <w:t>«EnronLogoAddr2»</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EnronLogoAddr3 </w:instrText>
            </w:r>
            <w:r>
              <w:rPr/>
              <w:fldChar w:fldCharType="separate"/>
            </w:r>
            <w:r>
              <w:rPr/>
              <w:t>«EnronLogoAddr3»</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EnronLogoTelephone </w:instrText>
            </w:r>
            <w:r>
              <w:rPr/>
              <w:fldChar w:fldCharType="separate"/>
            </w:r>
            <w:r>
              <w:rPr/>
              <w:t>«EnronLogoTelephone»</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EnronLogoFax </w:instrText>
            </w:r>
            <w:r>
              <w:rPr/>
              <w:fldChar w:fldCharType="separate"/>
            </w:r>
            <w:r>
              <w:rPr/>
              <w:t>«EnronLogoFax»</w:t>
            </w:r>
            <w:r>
              <w:rPr/>
              <w:fldChar w:fldCharType="end"/>
            </w:r>
          </w:p>
        </w:tc>
      </w:tr>
    </w:tbl>
    <w:p>
      <w:pPr>
        <w:pStyle w:val="Normal"/>
        <w:widowControl/>
        <w:jc w:val="center"/>
        <w:rPr>
          <w:sz w:val="22"/>
        </w:rPr>
      </w:pPr>
      <w:r>
        <w:rPr>
          <w:sz w:val="22"/>
        </w:rPr>
      </w:r>
    </w:p>
    <w:p>
      <w:pPr>
        <w:pStyle w:val="Normal"/>
        <w:widowControl/>
        <w:jc w:val="center"/>
        <w:rPr>
          <w:b/>
          <w:sz w:val="22"/>
        </w:rPr>
      </w:pPr>
      <w:r>
        <w:rPr>
          <w:b/>
          <w:sz w:val="22"/>
          <w:u w:val="single"/>
        </w:rPr>
        <w:t>CONFIRMATION OF AN OPTION</w:t>
      </w:r>
    </w:p>
    <w:p>
      <w:pPr>
        <w:pStyle w:val="Normal"/>
        <w:widowControl/>
        <w:jc w:val="center"/>
        <w:rPr/>
      </w:pPr>
      <w:r>
        <w:rPr>
          <w:b/>
          <w:sz w:val="22"/>
        </w:rPr>
        <w:t>(</w:t>
      </w:r>
      <w:r>
        <w:rPr>
          <w:b/>
          <w:sz w:val="22"/>
        </w:rPr>
        <w:fldChar w:fldCharType="begin"/>
      </w:r>
      <w:r>
        <w:rPr>
          <w:sz w:val="22"/>
          <w:b/>
        </w:rPr>
        <w:instrText xml:space="preserve"> MERGEFIELD InstrTypeCallPut </w:instrText>
      </w:r>
      <w:r>
        <w:rPr>
          <w:sz w:val="22"/>
          <w:b/>
        </w:rPr>
        <w:fldChar w:fldCharType="separate"/>
      </w:r>
      <w:r>
        <w:rPr>
          <w:sz w:val="22"/>
          <w:b/>
        </w:rPr>
        <w:t>«InstrTypeCallPut»</w:t>
      </w:r>
      <w:r>
        <w:rPr>
          <w:sz w:val="22"/>
          <w:b/>
        </w:rPr>
        <w:fldChar w:fldCharType="end"/>
      </w:r>
      <w:r>
        <w:rPr>
          <w:b/>
          <w:sz w:val="22"/>
        </w:rPr>
        <w:t>)</w:t>
      </w:r>
    </w:p>
    <w:p>
      <w:pPr>
        <w:pStyle w:val="Normal"/>
        <w:widowControl/>
        <w:rPr>
          <w:b/>
          <w:sz w:val="22"/>
        </w:rPr>
      </w:pPr>
      <w:r>
        <w:rPr>
          <w:b/>
          <w:sz w:val="22"/>
        </w:rPr>
      </w:r>
    </w:p>
    <w:p>
      <w:pPr>
        <w:pStyle w:val="Normal"/>
        <w:widowContro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widowContro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("Counterparty")</w:t>
      </w:r>
    </w:p>
    <w:p>
      <w:pPr>
        <w:pStyle w:val="Normal"/>
        <w:widowContro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widowContro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widowControl/>
        <w:rPr>
          <w:sz w:val="22"/>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«EnronEntityNameCode»</w:t>
      </w:r>
      <w:r>
        <w:rPr>
          <w:sz w:val="22"/>
        </w:rPr>
        <w:fldChar w:fldCharType="end"/>
      </w:r>
    </w:p>
    <w:p>
      <w:pPr>
        <w:pStyle w:val="Normal"/>
        <w:widowControl/>
        <w:rPr>
          <w:sz w:val="22"/>
        </w:rPr>
      </w:pPr>
      <w:r>
        <w:rPr>
          <w:sz w:val="22"/>
        </w:rPr>
        <w:t>Re:</w:t>
        <w:tab/>
        <w:tab/>
        <w:tab/>
        <w:tab/>
        <w:t>Commodity Option</w:t>
      </w:r>
    </w:p>
    <w:p>
      <w:pPr>
        <w:pStyle w:val="Normal"/>
        <w:widowControl/>
        <w:rPr>
          <w:sz w:val="22"/>
        </w:rPr>
      </w:pPr>
      <w:r>
        <w:rPr>
          <w:sz w:val="22"/>
        </w:rPr>
        <w:t>Contract  No.:</w:t>
        <w:tab/>
        <w:tab/>
        <w:tab/>
      </w:r>
      <w:r>
        <w:rPr>
          <w:sz w:val="22"/>
        </w:rPr>
        <w:fldChar w:fldCharType="begin"/>
      </w:r>
      <w:r>
        <w:rPr>
          <w:sz w:val="22"/>
        </w:rPr>
        <w:instrText xml:space="preserve"> MERGEFIELD EnronEntityCode </w:instrText>
      </w:r>
      <w:r>
        <w:rPr>
          <w:sz w:val="22"/>
        </w:rPr>
        <w:fldChar w:fldCharType="separate"/>
      </w:r>
      <w:r>
        <w:rPr>
          <w:sz w:val="22"/>
        </w:rPr>
        <w:t>«EnronEntityCode»</w:t>
      </w:r>
      <w:r>
        <w:rPr>
          <w:sz w:val="22"/>
        </w:rPr>
        <w:fldChar w:fldCharType="end"/>
      </w:r>
      <w:r>
        <w:rPr>
          <w:sz w:val="22"/>
        </w:rPr>
        <w:t xml:space="preserve"> Contract No.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widowControl/>
        <w:rPr>
          <w:sz w:val="22"/>
        </w:rPr>
      </w:pPr>
      <w:r>
        <w:rPr>
          <w:sz w:val="22"/>
        </w:rPr>
      </w:r>
    </w:p>
    <w:p>
      <w:pPr>
        <w:pStyle w:val="Normal"/>
        <w:widowControl/>
        <w:ind w:end="-540"/>
        <w:jc w:val="both"/>
        <w:rPr/>
      </w:pPr>
      <w:r>
        <w:rPr>
          <w:sz w:val="22"/>
        </w:rPr>
        <w:tab/>
        <w:t xml:space="preserve">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pursuant to a telephone conversation between </w:t>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r>
        <w:rPr>
          <w:sz w:val="22"/>
        </w:rPr>
        <w:t xml:space="preserve"> and </w:t>
      </w:r>
      <w:r>
        <w:rPr>
          <w:sz w:val="22"/>
        </w:rPr>
        <w:fldChar w:fldCharType="begin"/>
      </w:r>
      <w:r>
        <w:rPr>
          <w:sz w:val="22"/>
        </w:rPr>
        <w:instrText xml:space="preserve"> MERGEFIELD Originator </w:instrText>
      </w:r>
      <w:r>
        <w:rPr>
          <w:sz w:val="22"/>
        </w:rPr>
        <w:fldChar w:fldCharType="separate"/>
      </w:r>
      <w:r>
        <w:rPr>
          <w:sz w:val="22"/>
        </w:rPr>
        <w:t>«Originator»</w:t>
      </w:r>
      <w:r>
        <w:rPr>
          <w:sz w:val="22"/>
        </w:rPr>
        <w:fldChar w:fldCharType="end"/>
      </w:r>
      <w:r>
        <w:rPr>
          <w:sz w:val="22"/>
        </w:rPr>
        <w:t xml:space="preserve"> whereby we accepted your offer to enter into the Transaction.  The terms of the particular Transaction to which this Confirmation relates are as follows:</w:t>
      </w:r>
    </w:p>
    <w:p>
      <w:pPr>
        <w:pStyle w:val="Normal"/>
        <w:widowControl/>
        <w:rPr>
          <w:sz w:val="22"/>
        </w:rPr>
      </w:pPr>
      <w:r>
        <w:rPr>
          <w:sz w:val="22"/>
        </w:rPr>
      </w:r>
    </w:p>
    <w:p>
      <w:pPr>
        <w:pStyle w:val="Normal"/>
        <w:widowControl/>
        <w:rPr>
          <w:sz w:val="22"/>
        </w:rPr>
      </w:pPr>
      <w:r>
        <w:rPr>
          <w:b/>
          <w:sz w:val="22"/>
        </w:rPr>
        <w:t xml:space="preserve">General Terms for </w:t>
      </w:r>
      <w:r>
        <w:rPr>
          <w:b/>
          <w:sz w:val="22"/>
        </w:rPr>
        <w:fldChar w:fldCharType="begin"/>
      </w:r>
      <w:r>
        <w:rPr>
          <w:sz w:val="22"/>
          <w:b/>
        </w:rPr>
        <w:instrText xml:space="preserve"> MERGEFIELD InstrTypeCallPut </w:instrText>
      </w:r>
      <w:r>
        <w:rPr>
          <w:sz w:val="22"/>
          <w:b/>
        </w:rPr>
        <w:fldChar w:fldCharType="separate"/>
      </w:r>
      <w:r>
        <w:rPr>
          <w:sz w:val="22"/>
          <w:b/>
        </w:rPr>
        <w:t>«InstrTypeCallPut»</w:t>
      </w:r>
      <w:r>
        <w:rPr>
          <w:sz w:val="22"/>
          <w:b/>
        </w:rPr>
        <w:fldChar w:fldCharType="end"/>
      </w:r>
      <w:r>
        <w:rPr>
          <w:b/>
          <w:sz w:val="22"/>
        </w:rPr>
        <w:t>:</w:t>
      </w:r>
    </w:p>
    <w:p>
      <w:pPr>
        <w:pStyle w:val="Normal"/>
        <w:widowControl/>
        <w:rPr>
          <w:sz w:val="22"/>
        </w:rPr>
      </w:pPr>
      <w:r>
        <w:rPr>
          <w:sz w:val="22"/>
        </w:rPr>
      </w:r>
    </w:p>
    <w:p>
      <w:pPr>
        <w:pStyle w:val="Normal"/>
        <w:widowControl/>
        <w:rPr>
          <w:sz w:val="22"/>
        </w:rPr>
      </w:pPr>
      <w:r>
        <w:rPr>
          <w:sz w:val="22"/>
        </w:rPr>
        <w:tab/>
        <w:t>Trade 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widowControl/>
        <w:rPr>
          <w:sz w:val="22"/>
        </w:rPr>
      </w:pPr>
      <w:r>
        <w:rPr>
          <w:sz w:val="22"/>
        </w:rPr>
      </w:r>
    </w:p>
    <w:p>
      <w:pPr>
        <w:pStyle w:val="Normal"/>
        <w:widowControl/>
        <w:tabs>
          <w:tab w:val="left" w:pos="720" w:leader="none"/>
        </w:tabs>
        <w:rPr>
          <w:sz w:val="22"/>
        </w:rPr>
      </w:pPr>
      <w:r>
        <w:rPr>
          <w:sz w:val="22"/>
        </w:rPr>
        <w:tab/>
        <w:t>Commodity:</w:t>
        <w:tab/>
        <w:tab/>
        <w:tab/>
        <w:tab/>
      </w:r>
      <w:r>
        <w:rPr>
          <w:sz w:val="22"/>
        </w:rPr>
        <w:fldChar w:fldCharType="begin"/>
      </w:r>
      <w:r>
        <w:rPr>
          <w:sz w:val="22"/>
        </w:rPr>
        <w:instrText xml:space="preserve"> MERGEFIELD CommodityName </w:instrText>
      </w:r>
      <w:r>
        <w:rPr>
          <w:sz w:val="22"/>
        </w:rPr>
        <w:fldChar w:fldCharType="separate"/>
      </w:r>
      <w:r>
        <w:rPr>
          <w:sz w:val="22"/>
        </w:rPr>
        <w:t>«CommodityName»</w:t>
      </w:r>
      <w:r>
        <w:rPr>
          <w:sz w:val="22"/>
        </w:rPr>
        <w:fldChar w:fldCharType="end"/>
      </w:r>
    </w:p>
    <w:p>
      <w:pPr>
        <w:pStyle w:val="Normal"/>
        <w:widowControl/>
        <w:rPr>
          <w:sz w:val="22"/>
        </w:rPr>
      </w:pPr>
      <w:r>
        <w:rPr>
          <w:sz w:val="22"/>
        </w:rPr>
      </w:r>
    </w:p>
    <w:p>
      <w:pPr>
        <w:pStyle w:val="Normal"/>
        <w:widowControl/>
        <w:rPr>
          <w:sz w:val="22"/>
        </w:rPr>
      </w:pPr>
      <w:r>
        <w:rPr>
          <w:sz w:val="22"/>
        </w:rPr>
        <w:tab/>
        <w:t>Commodity Unit:</w:t>
        <w:tab/>
        <w:tab/>
        <w:tab/>
      </w:r>
      <w:r>
        <w:rPr>
          <w:sz w:val="22"/>
        </w:rPr>
        <w:fldChar w:fldCharType="begin"/>
      </w:r>
      <w:r>
        <w:rPr>
          <w:sz w:val="22"/>
        </w:rPr>
        <w:instrText xml:space="preserve"> MERGEFIELD UnitOfMeasure </w:instrText>
      </w:r>
      <w:r>
        <w:rPr>
          <w:sz w:val="22"/>
        </w:rPr>
        <w:fldChar w:fldCharType="separate"/>
      </w:r>
      <w:r>
        <w:rPr>
          <w:sz w:val="22"/>
        </w:rPr>
        <w:t>«UnitOfMeasure»</w:t>
      </w:r>
      <w:r>
        <w:rPr>
          <w:sz w:val="22"/>
        </w:rPr>
        <w:fldChar w:fldCharType="end"/>
      </w:r>
    </w:p>
    <w:p>
      <w:pPr>
        <w:pStyle w:val="Normal"/>
        <w:widowControl/>
        <w:rPr>
          <w:sz w:val="22"/>
        </w:rPr>
      </w:pPr>
      <w:r>
        <w:rPr>
          <w:sz w:val="22"/>
        </w:rPr>
      </w:r>
    </w:p>
    <w:p>
      <w:pPr>
        <w:pStyle w:val="Normal"/>
        <w:widowControl/>
        <w:rPr/>
      </w:pPr>
      <w:r>
        <w:rPr>
          <w:sz w:val="22"/>
        </w:rPr>
        <w:tab/>
        <w:t>Option Type:</w:t>
        <w:tab/>
        <w:tab/>
        <w:tab/>
        <w:tab/>
      </w:r>
      <w:r>
        <w:rPr>
          <w:sz w:val="22"/>
        </w:rPr>
        <w:fldChar w:fldCharType="begin"/>
      </w:r>
      <w:r>
        <w:rPr>
          <w:sz w:val="22"/>
        </w:rPr>
        <w:instrText xml:space="preserve"> MERGEFIELD InstrTypeCallPut </w:instrText>
      </w:r>
      <w:r>
        <w:rPr>
          <w:sz w:val="22"/>
        </w:rPr>
        <w:fldChar w:fldCharType="separate"/>
      </w:r>
      <w:r>
        <w:rPr>
          <w:sz w:val="22"/>
        </w:rPr>
        <w:t>«InstrTypeCallPut»</w:t>
      </w:r>
      <w:r>
        <w:rPr>
          <w:sz w:val="22"/>
        </w:rPr>
        <w:fldChar w:fldCharType="end"/>
      </w:r>
      <w:r>
        <w:rPr>
          <w:sz w:val="22"/>
        </w:rPr>
        <w:t xml:space="preserve"> Option</w:t>
      </w:r>
    </w:p>
    <w:p>
      <w:pPr>
        <w:pStyle w:val="Normal"/>
        <w:widowControl/>
        <w:rPr>
          <w:sz w:val="22"/>
        </w:rPr>
      </w:pPr>
      <w:r>
        <w:rPr>
          <w:sz w:val="22"/>
        </w:rPr>
      </w:r>
    </w:p>
    <w:p>
      <w:pPr>
        <w:pStyle w:val="Normal"/>
        <w:widowControl/>
        <w:rPr>
          <w:sz w:val="22"/>
        </w:rPr>
      </w:pPr>
      <w:r>
        <w:rPr>
          <w:sz w:val="22"/>
        </w:rPr>
        <w:tab/>
        <w:t>Seller:</w:t>
        <w:tab/>
        <w:tab/>
        <w:tab/>
        <w:tab/>
        <w:tab/>
      </w:r>
      <w:r>
        <w:rPr>
          <w:sz w:val="22"/>
        </w:rPr>
        <w:fldChar w:fldCharType="begin"/>
      </w:r>
      <w:r>
        <w:rPr>
          <w:sz w:val="22"/>
        </w:rPr>
        <w:instrText xml:space="preserve"> MERGEFIELD FloatPayerWCP </w:instrText>
      </w:r>
      <w:r>
        <w:rPr>
          <w:sz w:val="22"/>
        </w:rPr>
        <w:fldChar w:fldCharType="separate"/>
      </w:r>
      <w:r>
        <w:rPr>
          <w:sz w:val="22"/>
        </w:rPr>
        <w:t>«FloatPayerWCP»</w:t>
      </w:r>
      <w:r>
        <w:rPr>
          <w:sz w:val="22"/>
        </w:rPr>
        <w:fldChar w:fldCharType="end"/>
      </w:r>
    </w:p>
    <w:p>
      <w:pPr>
        <w:pStyle w:val="Normal"/>
        <w:widowControl/>
        <w:rPr>
          <w:sz w:val="22"/>
        </w:rPr>
      </w:pPr>
      <w:r>
        <w:rPr>
          <w:sz w:val="22"/>
        </w:rPr>
      </w:r>
    </w:p>
    <w:p>
      <w:pPr>
        <w:pStyle w:val="Normal"/>
        <w:widowControl/>
        <w:rPr>
          <w:sz w:val="22"/>
        </w:rPr>
      </w:pPr>
      <w:r>
        <w:rPr>
          <w:sz w:val="22"/>
        </w:rPr>
        <w:tab/>
        <w:t>Buyer:</w:t>
        <w:tab/>
        <w:tab/>
        <w:tab/>
        <w:tab/>
        <w:tab/>
      </w:r>
      <w:r>
        <w:rPr>
          <w:sz w:val="22"/>
        </w:rPr>
        <w:fldChar w:fldCharType="begin"/>
      </w:r>
      <w:r>
        <w:rPr>
          <w:sz w:val="22"/>
        </w:rPr>
        <w:instrText xml:space="preserve"> MERGEFIELD FixedPayerWCP </w:instrText>
      </w:r>
      <w:r>
        <w:rPr>
          <w:sz w:val="22"/>
        </w:rPr>
        <w:fldChar w:fldCharType="separate"/>
      </w:r>
      <w:r>
        <w:rPr>
          <w:sz w:val="22"/>
        </w:rPr>
        <w:t>«FixedPayerWCP»</w:t>
      </w:r>
      <w:r>
        <w:rPr>
          <w:sz w:val="22"/>
        </w:rPr>
        <w:fldChar w:fldCharType="end"/>
      </w:r>
    </w:p>
    <w:p>
      <w:pPr>
        <w:pStyle w:val="Normal"/>
        <w:widowControl/>
        <w:rPr>
          <w:sz w:val="22"/>
        </w:rPr>
      </w:pPr>
      <w:r>
        <w:rPr>
          <w:sz w:val="22"/>
        </w:rPr>
      </w:r>
    </w:p>
    <w:p>
      <w:pPr>
        <w:pStyle w:val="Normal"/>
        <w:widowControl/>
        <w:rPr/>
      </w:pPr>
      <w:r>
        <w:rPr>
          <w:sz w:val="22"/>
        </w:rPr>
        <w:tab/>
        <w:t>Total Premium:</w:t>
        <w:tab/>
        <w:tab/>
        <w:tab/>
        <w:tab/>
      </w:r>
      <w:r>
        <w:rPr>
          <w:sz w:val="22"/>
        </w:rPr>
        <w:fldChar w:fldCharType="begin"/>
      </w:r>
      <w:r>
        <w:rPr>
          <w:sz w:val="22"/>
        </w:rPr>
        <w:instrText xml:space="preserve"> MERGEFIELD OptionPremiumAmt </w:instrText>
      </w:r>
      <w:r>
        <w:rPr>
          <w:sz w:val="22"/>
        </w:rPr>
        <w:fldChar w:fldCharType="separate"/>
      </w:r>
      <w:r>
        <w:rPr>
          <w:sz w:val="22"/>
        </w:rPr>
        <w:t>«OptionPremiumAmt»</w:t>
      </w:r>
      <w:r>
        <w:rPr>
          <w:sz w:val="22"/>
        </w:rPr>
        <w:fldChar w:fldCharType="end"/>
      </w:r>
      <w:r>
        <w:rPr>
          <w:sz w:val="22"/>
        </w:rPr>
        <w:t xml:space="preserve"> due Seller</w:t>
      </w:r>
    </w:p>
    <w:p>
      <w:pPr>
        <w:pStyle w:val="Normal"/>
        <w:widowControl/>
        <w:rPr>
          <w:sz w:val="22"/>
        </w:rPr>
      </w:pPr>
      <w:r>
        <w:rPr>
          <w:sz w:val="22"/>
        </w:rPr>
      </w:r>
    </w:p>
    <w:p>
      <w:pPr>
        <w:pStyle w:val="Normal"/>
        <w:widowControl/>
        <w:rPr>
          <w:sz w:val="22"/>
        </w:rPr>
      </w:pPr>
      <w:r>
        <w:rPr>
          <w:sz w:val="22"/>
        </w:rPr>
        <w:tab/>
        <w:t>Premium Payment Date(s):</w:t>
        <w:tab/>
        <w:tab/>
      </w:r>
      <w:r>
        <w:rPr>
          <w:sz w:val="22"/>
        </w:rPr>
        <w:fldChar w:fldCharType="begin"/>
      </w:r>
      <w:r>
        <w:rPr>
          <w:sz w:val="22"/>
        </w:rPr>
        <w:instrText xml:space="preserve"> MERGEFIELD OptionPremiumDate </w:instrText>
      </w:r>
      <w:r>
        <w:rPr>
          <w:sz w:val="22"/>
        </w:rPr>
        <w:fldChar w:fldCharType="separate"/>
      </w:r>
      <w:r>
        <w:rPr>
          <w:sz w:val="22"/>
        </w:rPr>
        <w:t>«OptionPremiumDate»</w:t>
      </w:r>
      <w:r>
        <w:rPr>
          <w:sz w:val="22"/>
        </w:rPr>
        <w:fldChar w:fldCharType="end"/>
      </w:r>
    </w:p>
    <w:p>
      <w:pPr>
        <w:pStyle w:val="Normal"/>
        <w:widowControl/>
        <w:rPr>
          <w:sz w:val="22"/>
        </w:rPr>
      </w:pPr>
      <w:r>
        <w:rPr>
          <w:sz w:val="22"/>
        </w:rPr>
      </w:r>
    </w:p>
    <w:p>
      <w:pPr>
        <w:pStyle w:val="Normal"/>
        <w:widowControl/>
        <w:rPr>
          <w:sz w:val="22"/>
        </w:rPr>
      </w:pPr>
      <w:r>
        <w:rPr>
          <w:sz w:val="22"/>
        </w:rPr>
        <w:tab/>
        <w:t>Automatic Exercise:</w:t>
        <w:tab/>
        <w:tab/>
        <w:tab/>
        <w:t>Applicable</w:t>
      </w:r>
    </w:p>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338"/>
        <w:gridCol w:w="5580"/>
      </w:tblGrid>
      <w:tr>
        <w:trPr/>
        <w:tc>
          <w:tcPr>
            <w:tcW w:w="4338" w:type="dxa"/>
            <w:tcBorders/>
          </w:tcPr>
          <w:p>
            <w:pPr>
              <w:pStyle w:val="Normal"/>
              <w:widowControl/>
              <w:ind w:firstLine="720" w:end="0"/>
              <w:rPr>
                <w:sz w:val="22"/>
              </w:rPr>
            </w:pPr>
            <w:r>
              <w:rPr>
                <w:sz w:val="22"/>
              </w:rPr>
              <w:t>Exercise Period:</w:t>
            </w:r>
          </w:p>
        </w:tc>
        <w:tc>
          <w:tcPr>
            <w:tcW w:w="5580" w:type="dxa"/>
            <w:tcBorders/>
          </w:tcPr>
          <w:p>
            <w:pPr>
              <w:pStyle w:val="Normal"/>
              <w:widowControl/>
              <w:jc w:val="both"/>
              <w:rPr>
                <w:sz w:val="22"/>
              </w:rPr>
            </w:pPr>
            <w:r>
              <w:rPr>
                <w:sz w:val="22"/>
              </w:rPr>
              <w:t>Inapplicable</w:t>
            </w:r>
          </w:p>
        </w:tc>
      </w:tr>
    </w:tbl>
    <w:p>
      <w:pPr>
        <w:pStyle w:val="Normal"/>
        <w:widowControl/>
        <w:rPr>
          <w:sz w:val="22"/>
        </w:rPr>
      </w:pPr>
      <w:r>
        <w:rPr>
          <w:sz w:val="22"/>
        </w:rPr>
        <w:tab/>
      </w:r>
    </w:p>
    <w:p>
      <w:pPr>
        <w:pStyle w:val="Normal"/>
        <w:widowControl/>
        <w:rPr>
          <w:sz w:val="22"/>
        </w:rPr>
      </w:pPr>
      <w:r>
        <w:rPr>
          <w:sz w:val="22"/>
        </w:rPr>
        <w:tab/>
        <w:t>Written Confirmation:</w:t>
        <w:tab/>
        <w:tab/>
        <w:tab/>
        <w:t>Inapplicable</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b/>
          <w:sz w:val="22"/>
        </w:rPr>
        <w:t>Transaction Terms:</w:t>
      </w:r>
    </w:p>
    <w:p>
      <w:pPr>
        <w:pStyle w:val="Normal"/>
        <w:widowContro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start="720" w:end="0"/>
              <w:rPr>
                <w:sz w:val="22"/>
              </w:rPr>
            </w:pPr>
            <w:r>
              <w:rPr>
                <w:sz w:val="22"/>
              </w:rPr>
              <w:t>Notional Quantity per</w:t>
            </w:r>
          </w:p>
        </w:tc>
        <w:tc>
          <w:tcPr>
            <w:tcW w:w="5670" w:type="dxa"/>
            <w:tcBorders/>
          </w:tcPr>
          <w:p>
            <w:pPr>
              <w:pStyle w:val="Normal"/>
              <w:widowControl/>
              <w:snapToGrid w:val="false"/>
              <w:rPr>
                <w:sz w:val="22"/>
              </w:rPr>
            </w:pPr>
            <w:r>
              <w:rPr>
                <w:sz w:val="22"/>
              </w:rPr>
            </w:r>
          </w:p>
        </w:tc>
      </w:tr>
      <w:tr>
        <w:trPr/>
        <w:tc>
          <w:tcPr>
            <w:tcW w:w="4248" w:type="dxa"/>
            <w:tcBorders/>
          </w:tcPr>
          <w:p>
            <w:pPr>
              <w:pStyle w:val="Normal"/>
              <w:widowControl/>
              <w:ind w:start="720" w:end="0"/>
              <w:rPr>
                <w:sz w:val="22"/>
              </w:rPr>
            </w:pPr>
            <w:r>
              <w:rPr>
                <w:sz w:val="22"/>
              </w:rPr>
              <w:t>Determination Period:</w:t>
            </w:r>
          </w:p>
        </w:tc>
        <w:tc>
          <w:tcPr>
            <w:tcW w:w="5670" w:type="dxa"/>
            <w:tcBorders/>
          </w:tcPr>
          <w:p>
            <w:pPr>
              <w:pStyle w:val="Normal"/>
              <w:widowControl/>
              <w:rPr>
                <w:sz w:val="22"/>
              </w:rPr>
            </w:pPr>
            <w:r>
              <w:rPr>
                <w:sz w:val="22"/>
              </w:rPr>
              <w:fldChar w:fldCharType="begin"/>
            </w:r>
            <w:r>
              <w:rPr>
                <w:sz w:val="22"/>
              </w:rPr>
              <w:instrText xml:space="preserve"> MERGEFIELD QtyPerPeriod </w:instrText>
            </w:r>
            <w:r>
              <w:rPr>
                <w:sz w:val="22"/>
              </w:rPr>
              <w:fldChar w:fldCharType="separate"/>
            </w:r>
            <w:r>
              <w:rPr>
                <w:sz w:val="22"/>
              </w:rPr>
              <w:t>«QtyPerPeriod»</w:t>
            </w:r>
            <w:r>
              <w:rPr>
                <w:sz w:val="22"/>
              </w:rPr>
              <w:fldChar w:fldCharType="end"/>
            </w:r>
          </w:p>
        </w:tc>
      </w:tr>
    </w:tbl>
    <w:p>
      <w:pPr>
        <w:pStyle w:val="Normal"/>
        <w:widowControl/>
        <w:rPr>
          <w:sz w:val="22"/>
        </w:rPr>
      </w:pPr>
      <w:r>
        <w:rPr>
          <w:sz w:val="22"/>
        </w:rPr>
      </w:r>
    </w:p>
    <w:p>
      <w:pPr>
        <w:pStyle w:val="Normal"/>
        <w:widowControl/>
        <w:tabs>
          <w:tab w:val="left" w:pos="720" w:leader="none"/>
        </w:tabs>
        <w:rPr>
          <w:sz w:val="22"/>
        </w:rPr>
      </w:pPr>
      <w:r>
        <w:rPr>
          <w:sz w:val="22"/>
        </w:rPr>
        <w:tab/>
        <w:t>Effective Date:</w:t>
        <w:tab/>
        <w:tab/>
        <w:tab/>
        <w:t xml:space="preserve">           </w:t>
      </w:r>
      <w:r>
        <w:rPr>
          <w:sz w:val="22"/>
        </w:rPr>
        <w:fldChar w:fldCharType="begin"/>
      </w:r>
      <w:r>
        <w:rPr>
          <w:sz w:val="22"/>
        </w:rPr>
        <w:instrText xml:space="preserve"> MERGEFIELD TransStartDate </w:instrText>
      </w:r>
      <w:r>
        <w:rPr>
          <w:sz w:val="22"/>
        </w:rPr>
        <w:fldChar w:fldCharType="separate"/>
      </w:r>
      <w:r>
        <w:rPr>
          <w:sz w:val="22"/>
        </w:rPr>
        <w:t>«TransStartDate»</w:t>
      </w:r>
      <w:r>
        <w:rPr>
          <w:sz w:val="22"/>
        </w:rPr>
        <w:fldChar w:fldCharType="end"/>
      </w:r>
    </w:p>
    <w:p>
      <w:pPr>
        <w:pStyle w:val="Normal"/>
        <w:widowControl/>
        <w:rPr>
          <w:sz w:val="22"/>
        </w:rPr>
      </w:pPr>
      <w:r>
        <w:rPr>
          <w:sz w:val="22"/>
        </w:rPr>
      </w:r>
    </w:p>
    <w:p>
      <w:pPr>
        <w:pStyle w:val="Normal"/>
        <w:widowControl/>
        <w:rPr>
          <w:sz w:val="22"/>
        </w:rPr>
      </w:pPr>
      <w:r>
        <w:rPr>
          <w:sz w:val="22"/>
        </w:rPr>
        <w:tab/>
        <w:t>Termination Date:</w:t>
        <w:tab/>
        <w:tab/>
        <w:t xml:space="preserve">           </w:t>
      </w:r>
      <w:r>
        <w:rPr>
          <w:sz w:val="22"/>
        </w:rPr>
        <w:fldChar w:fldCharType="begin"/>
      </w:r>
      <w:r>
        <w:rPr>
          <w:sz w:val="22"/>
        </w:rPr>
        <w:instrText xml:space="preserve"> MERGEFIELD TransStopDate </w:instrText>
      </w:r>
      <w:r>
        <w:rPr>
          <w:sz w:val="22"/>
        </w:rPr>
        <w:fldChar w:fldCharType="separate"/>
      </w:r>
      <w:r>
        <w:rPr>
          <w:sz w:val="22"/>
        </w:rPr>
        <w:t>«TransStopDate»</w:t>
      </w:r>
      <w:r>
        <w:rPr>
          <w:sz w:val="22"/>
        </w:rPr>
        <w:fldChar w:fldCharType="end"/>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248"/>
        <w:gridCol w:w="5328"/>
      </w:tblGrid>
      <w:tr>
        <w:trPr/>
        <w:tc>
          <w:tcPr>
            <w:tcW w:w="4248" w:type="dxa"/>
            <w:tcBorders/>
          </w:tcPr>
          <w:p>
            <w:pPr>
              <w:pStyle w:val="Normal"/>
              <w:widowControl/>
              <w:rPr>
                <w:sz w:val="22"/>
              </w:rPr>
            </w:pPr>
            <w:r>
              <w:rPr>
                <w:sz w:val="22"/>
              </w:rPr>
              <w:t xml:space="preserve">             </w:t>
            </w:r>
            <w:r>
              <w:rPr>
                <w:sz w:val="22"/>
              </w:rPr>
              <w:t>Determination Period(s):</w:t>
            </w:r>
          </w:p>
        </w:tc>
        <w:tc>
          <w:tcPr>
            <w:tcW w:w="5328" w:type="dxa"/>
            <w:tcBorders/>
          </w:tcPr>
          <w:p>
            <w:pPr>
              <w:pStyle w:val="Normal"/>
              <w:widowControl/>
              <w:jc w:val="both"/>
              <w:rPr>
                <w:sz w:val="22"/>
              </w:rPr>
            </w:pPr>
            <w:r>
              <w:rPr>
                <w:sz w:val="22"/>
              </w:rPr>
              <w:fldChar w:fldCharType="begin"/>
            </w:r>
            <w:r>
              <w:rPr>
                <w:sz w:val="22"/>
              </w:rPr>
              <w:instrText xml:space="preserve"> MERGEFIELD DeterminationPeriod </w:instrText>
            </w:r>
            <w:r>
              <w:rPr>
                <w:sz w:val="22"/>
              </w:rPr>
              <w:fldChar w:fldCharType="separate"/>
            </w:r>
            <w:r>
              <w:rPr>
                <w:sz w:val="22"/>
              </w:rPr>
              <w:t>«DeterminationPeriod»</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«HolidayExclusion»</w:t>
            </w:r>
            <w:r>
              <w:rPr>
                <w:sz w:val="22"/>
              </w:rPr>
              <w:fldChar w:fldCharType="end"/>
            </w:r>
            <w:r>
              <w:rPr>
                <w:sz w:val="22"/>
              </w:rPr>
              <w:fldChar w:fldCharType="begin"/>
            </w:r>
            <w:r>
              <w:rPr>
                <w:sz w:val="22"/>
              </w:rPr>
              <w:instrText xml:space="preserve"> MERGEFIELD HolidayExclusion </w:instrText>
            </w:r>
            <w:r>
              <w:rPr>
                <w:sz w:val="22"/>
              </w:rPr>
              <w:fldChar w:fldCharType="separate"/>
            </w:r>
            <w:r>
              <w:rPr>
                <w:sz w:val="22"/>
              </w:rPr>
              <w:t>«HolidayExclusion»</w:t>
            </w:r>
            <w:r>
              <w:rPr>
                <w:sz w:val="22"/>
              </w:rPr>
              <w:fldChar w:fldCharType="end"/>
            </w:r>
          </w:p>
        </w:tc>
      </w:tr>
    </w:tbl>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Strike Price:</w:t>
            </w:r>
          </w:p>
        </w:tc>
        <w:tc>
          <w:tcPr>
            <w:tcW w:w="5670" w:type="dxa"/>
            <w:tcBorders/>
          </w:tcPr>
          <w:p>
            <w:pPr>
              <w:pStyle w:val="Normal"/>
              <w:widowControl/>
              <w:jc w:val="both"/>
              <w:rPr>
                <w:sz w:val="22"/>
              </w:rPr>
            </w:pPr>
            <w:r>
              <w:rPr>
                <w:sz w:val="22"/>
              </w:rPr>
              <w:fldChar w:fldCharType="begin"/>
            </w:r>
            <w:r>
              <w:rPr>
                <w:sz w:val="22"/>
              </w:rPr>
              <w:instrText xml:space="preserve"> MERGEFIELD FixedPrice </w:instrText>
            </w:r>
            <w:r>
              <w:rPr>
                <w:sz w:val="22"/>
              </w:rPr>
              <w:fldChar w:fldCharType="separate"/>
            </w:r>
            <w:r>
              <w:rPr>
                <w:sz w:val="22"/>
              </w:rPr>
              <w:t>«FixedPrice»</w:t>
            </w:r>
            <w:r>
              <w:rPr>
                <w:sz w:val="22"/>
              </w:rPr>
              <w:fldChar w:fldCharType="end"/>
            </w:r>
          </w:p>
        </w:tc>
      </w:tr>
    </w:tbl>
    <w:p>
      <w:pPr>
        <w:pStyle w:val="Normal"/>
        <w:widowContro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Floating Price:</w:t>
            </w:r>
          </w:p>
        </w:tc>
        <w:tc>
          <w:tcPr>
            <w:tcW w:w="5670" w:type="dxa"/>
            <w:tcBorders/>
          </w:tcPr>
          <w:p>
            <w:pPr>
              <w:pStyle w:val="Normal"/>
              <w:widowControl/>
              <w:jc w:val="both"/>
              <w:rPr>
                <w:sz w:val="22"/>
              </w:rPr>
            </w:pPr>
            <w:r>
              <w:rPr>
                <w:sz w:val="22"/>
              </w:rPr>
              <w:fldChar w:fldCharType="begin"/>
            </w:r>
            <w:r>
              <w:rPr>
                <w:sz w:val="22"/>
              </w:rPr>
              <w:instrText xml:space="preserve"> MERGEFIELD FloatPrice </w:instrText>
            </w:r>
            <w:r>
              <w:rPr>
                <w:sz w:val="22"/>
              </w:rPr>
              <w:fldChar w:fldCharType="separate"/>
            </w:r>
            <w:r>
              <w:rPr>
                <w:sz w:val="22"/>
              </w:rPr>
              <w:t>«FloatPrice»</w:t>
            </w:r>
            <w:r>
              <w:rPr>
                <w:sz w:val="22"/>
              </w:rPr>
              <w:fldChar w:fldCharType="end"/>
            </w:r>
          </w:p>
        </w:tc>
      </w:tr>
      <w:tr>
        <w:trPr/>
        <w:tc>
          <w:tcPr>
            <w:tcW w:w="4248" w:type="dxa"/>
            <w:tcBorders/>
          </w:tcPr>
          <w:p>
            <w:pPr>
              <w:pStyle w:val="Normal"/>
              <w:widowControl/>
              <w:tabs>
                <w:tab w:val="left" w:pos="720" w:leader="none"/>
              </w:tabs>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«AlternatePriceLit»</w:t>
            </w:r>
            <w:r>
              <w:rPr>
                <w:sz w:val="22"/>
              </w:rPr>
              <w:fldChar w:fldCharType="end"/>
            </w:r>
          </w:p>
        </w:tc>
        <w:tc>
          <w:tcPr>
            <w:tcW w:w="5670" w:type="dxa"/>
            <w:tcBorders/>
          </w:tcPr>
          <w:p>
            <w:pPr>
              <w:pStyle w:val="Normal"/>
              <w:widowControl/>
              <w:ind w:start="-18" w:end="0"/>
              <w:jc w:val="both"/>
              <w:rPr>
                <w:sz w:val="22"/>
              </w:rPr>
            </w:pPr>
            <w:r>
              <w:rPr>
                <w:sz w:val="22"/>
              </w:rPr>
              <w:fldChar w:fldCharType="begin"/>
            </w:r>
            <w:r>
              <w:rPr>
                <w:sz w:val="22"/>
              </w:rPr>
              <w:instrText xml:space="preserve"> MERGEFIELD AlternatePrice </w:instrText>
            </w:r>
            <w:r>
              <w:rPr>
                <w:sz w:val="22"/>
              </w:rPr>
              <w:fldChar w:fldCharType="separate"/>
            </w:r>
            <w:r>
              <w:rPr>
                <w:sz w:val="22"/>
              </w:rPr>
              <w:t>«AlternatePrice»</w:t>
            </w:r>
            <w:r>
              <w:rPr>
                <w:sz w:val="22"/>
              </w:rPr>
              <w:fldChar w:fldCharType="end"/>
            </w:r>
          </w:p>
        </w:tc>
      </w:tr>
      <w:tr>
        <w:trPr/>
        <w:tc>
          <w:tcPr>
            <w:tcW w:w="4248" w:type="dxa"/>
            <w:tcBorders/>
          </w:tcPr>
          <w:p>
            <w:pPr>
              <w:pStyle w:val="Normal"/>
              <w:widowControl/>
              <w:tabs>
                <w:tab w:val="left" w:pos="720" w:leader="none"/>
              </w:tabs>
              <w:ind w:firstLine="720" w:end="0"/>
              <w:rPr>
                <w:sz w:val="22"/>
              </w:rPr>
            </w:pPr>
            <w:r>
              <w:rPr>
                <w:sz w:val="22"/>
              </w:rPr>
              <w:t>Strike Price Differential:</w:t>
            </w:r>
          </w:p>
        </w:tc>
        <w:tc>
          <w:tcPr>
            <w:tcW w:w="5670" w:type="dxa"/>
            <w:tcBorders/>
          </w:tcPr>
          <w:p>
            <w:pPr>
              <w:pStyle w:val="Normal"/>
              <w:widowControl/>
              <w:jc w:val="both"/>
              <w:rPr/>
            </w:pPr>
            <w:r>
              <w:rPr>
                <w:sz w:val="22"/>
              </w:rPr>
              <w:t xml:space="preserve">A price per Commodity Unit equal to the excess (if a positive number) of  (i) the </w:t>
            </w:r>
            <w:r>
              <w:rPr>
                <w:sz w:val="22"/>
              </w:rPr>
              <w:fldChar w:fldCharType="begin"/>
            </w:r>
            <w:r>
              <w:rPr>
                <w:sz w:val="22"/>
              </w:rPr>
              <w:instrText xml:space="preserve"> MERGEFIELD StrikeFloatingPrice1 </w:instrText>
            </w:r>
            <w:r>
              <w:rPr>
                <w:sz w:val="22"/>
              </w:rPr>
              <w:fldChar w:fldCharType="separate"/>
            </w:r>
            <w:r>
              <w:rPr>
                <w:sz w:val="22"/>
              </w:rPr>
              <w:t>«StrikeFloatingPrice1»</w:t>
            </w:r>
            <w:r>
              <w:rPr>
                <w:sz w:val="22"/>
              </w:rPr>
              <w:fldChar w:fldCharType="end"/>
            </w:r>
            <w:r>
              <w:rPr>
                <w:sz w:val="22"/>
              </w:rPr>
              <w:t xml:space="preserve"> Price over (ii) the </w:t>
            </w:r>
            <w:r>
              <w:rPr>
                <w:sz w:val="22"/>
              </w:rPr>
              <w:fldChar w:fldCharType="begin"/>
            </w:r>
            <w:r>
              <w:rPr>
                <w:sz w:val="22"/>
              </w:rPr>
              <w:instrText xml:space="preserve"> MERGEFIELD StrikeFloatingPrice2 </w:instrText>
            </w:r>
            <w:r>
              <w:rPr>
                <w:sz w:val="22"/>
              </w:rPr>
              <w:fldChar w:fldCharType="separate"/>
            </w:r>
            <w:r>
              <w:rPr>
                <w:sz w:val="22"/>
              </w:rPr>
              <w:t>«StrikeFloatingPrice2»</w:t>
            </w:r>
            <w:r>
              <w:rPr>
                <w:sz w:val="22"/>
              </w:rPr>
              <w:fldChar w:fldCharType="end"/>
            </w:r>
            <w:r>
              <w:rPr>
                <w:sz w:val="22"/>
              </w:rPr>
              <w:t xml:space="preserve"> Price</w:t>
            </w:r>
          </w:p>
        </w:tc>
      </w:tr>
    </w:tbl>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Cash Settlement Amount:</w:t>
            </w:r>
          </w:p>
        </w:tc>
        <w:tc>
          <w:tcPr>
            <w:tcW w:w="5670" w:type="dxa"/>
            <w:tcBorders/>
          </w:tcPr>
          <w:p>
            <w:pPr>
              <w:pStyle w:val="Normal"/>
              <w:widowControl/>
              <w:jc w:val="both"/>
              <w:rPr/>
            </w:pPr>
            <w:r>
              <w:rPr>
                <w:sz w:val="22"/>
              </w:rPr>
              <w:fldChar w:fldCharType="begin"/>
            </w:r>
            <w:r>
              <w:rPr>
                <w:sz w:val="22"/>
              </w:rPr>
              <w:instrText xml:space="preserve"> MERGEFIELD SettlementAmount </w:instrText>
            </w:r>
            <w:r>
              <w:rPr>
                <w:sz w:val="22"/>
              </w:rPr>
              <w:fldChar w:fldCharType="separate"/>
            </w:r>
            <w:r>
              <w:rPr>
                <w:sz w:val="22"/>
              </w:rPr>
              <w:t>«SettlementAmount»</w:t>
            </w:r>
            <w:r>
              <w:rPr>
                <w:sz w:val="22"/>
              </w:rPr>
              <w:fldChar w:fldCharType="end"/>
            </w:r>
            <w:r>
              <w:rPr>
                <w:sz w:val="22"/>
              </w:rPr>
              <w:t xml:space="preserve"> </w:t>
            </w:r>
            <w:r>
              <w:rPr>
                <w:sz w:val="22"/>
              </w:rPr>
              <w:t xml:space="preserve">which amount shall be due and payable on the applicable Payment Date for such Determination Period (if for any Determination Period the </w:t>
            </w:r>
            <w:r>
              <w:rPr>
                <w:sz w:val="22"/>
              </w:rPr>
              <w:fldChar w:fldCharType="begin"/>
            </w:r>
            <w:r>
              <w:rPr>
                <w:sz w:val="22"/>
              </w:rPr>
              <w:instrText xml:space="preserve"> MERGEFIELD StrikeFloatingPrice1 </w:instrText>
            </w:r>
            <w:r>
              <w:rPr>
                <w:sz w:val="22"/>
              </w:rPr>
              <w:fldChar w:fldCharType="separate"/>
            </w:r>
            <w:r>
              <w:rPr>
                <w:sz w:val="22"/>
              </w:rPr>
              <w:t>«StrikeFloatingPrice1»</w:t>
            </w:r>
            <w:r>
              <w:rPr>
                <w:sz w:val="22"/>
              </w:rPr>
              <w:fldChar w:fldCharType="end"/>
            </w:r>
            <w:r>
              <w:rPr>
                <w:sz w:val="22"/>
              </w:rPr>
              <w:t xml:space="preserve"> Price is equal to or less than the </w:t>
            </w:r>
            <w:r>
              <w:rPr>
                <w:sz w:val="22"/>
              </w:rPr>
              <w:fldChar w:fldCharType="begin"/>
            </w:r>
            <w:r>
              <w:rPr>
                <w:sz w:val="22"/>
              </w:rPr>
              <w:instrText xml:space="preserve"> MERGEFIELD StrikeFloatingPrice2 </w:instrText>
            </w:r>
            <w:r>
              <w:rPr>
                <w:sz w:val="22"/>
              </w:rPr>
              <w:fldChar w:fldCharType="separate"/>
            </w:r>
            <w:r>
              <w:rPr>
                <w:sz w:val="22"/>
              </w:rPr>
              <w:t>«StrikeFloatingPrice2»</w:t>
            </w:r>
            <w:r>
              <w:rPr>
                <w:sz w:val="22"/>
              </w:rPr>
              <w:fldChar w:fldCharType="end"/>
            </w:r>
            <w:r>
              <w:rPr>
                <w:sz w:val="22"/>
              </w:rPr>
              <w:t xml:space="preserve"> Price, then no payment shall be due with respect to such Determination Period)</w:t>
            </w:r>
          </w:p>
        </w:tc>
      </w:tr>
    </w:tbl>
    <w:p>
      <w:pPr>
        <w:pStyle w:val="Normal"/>
        <w:widowControl/>
        <w:tabs>
          <w:tab w:val="clear" w:pos="720"/>
          <w:tab w:val="left" w:pos="4320" w:leader="none"/>
        </w:tabs>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248"/>
        <w:gridCol w:w="5328"/>
      </w:tblGrid>
      <w:tr>
        <w:trPr/>
        <w:tc>
          <w:tcPr>
            <w:tcW w:w="4248" w:type="dxa"/>
            <w:tcBorders/>
          </w:tcPr>
          <w:p>
            <w:pPr>
              <w:pStyle w:val="Normal"/>
              <w:widowControl/>
              <w:tabs>
                <w:tab w:val="clear" w:pos="720"/>
                <w:tab w:val="left" w:pos="4230" w:leader="none"/>
              </w:tabs>
              <w:rPr>
                <w:sz w:val="22"/>
              </w:rPr>
            </w:pPr>
            <w:r>
              <w:rPr>
                <w:sz w:val="22"/>
              </w:rPr>
              <w:t xml:space="preserve">             </w:t>
            </w:r>
            <w:r>
              <w:rPr>
                <w:sz w:val="22"/>
              </w:rPr>
              <w:t>Payment Date(s):</w:t>
            </w:r>
          </w:p>
        </w:tc>
        <w:tc>
          <w:tcPr>
            <w:tcW w:w="5328" w:type="dxa"/>
            <w:tcBorders/>
          </w:tcPr>
          <w:p>
            <w:pPr>
              <w:pStyle w:val="Normal"/>
              <w:widowControl/>
              <w:tabs>
                <w:tab w:val="clear" w:pos="720"/>
                <w:tab w:val="left" w:pos="4230" w:leader="none"/>
              </w:tabs>
              <w:jc w:val="both"/>
              <w:rPr>
                <w:sz w:val="22"/>
              </w:rPr>
            </w:pPr>
            <w:r>
              <w:rPr>
                <w:sz w:val="22"/>
              </w:rPr>
              <w:fldChar w:fldCharType="begin"/>
            </w:r>
            <w:r>
              <w:rPr>
                <w:sz w:val="22"/>
              </w:rPr>
              <w:instrText xml:space="preserve"> MERGEFIELD PaymentDates </w:instrText>
            </w:r>
            <w:r>
              <w:rPr>
                <w:sz w:val="22"/>
              </w:rPr>
              <w:fldChar w:fldCharType="separate"/>
            </w:r>
            <w:r>
              <w:rPr>
                <w:sz w:val="22"/>
              </w:rPr>
              <w:t>«PaymentDates»</w:t>
            </w:r>
            <w:r>
              <w:rPr>
                <w:sz w:val="22"/>
              </w:rPr>
              <w:fldChar w:fldCharType="end"/>
            </w:r>
          </w:p>
        </w:tc>
      </w:tr>
    </w:tbl>
    <w:p>
      <w:pPr>
        <w:pStyle w:val="Normal"/>
        <w:widowControl/>
        <w:tabs>
          <w:tab w:val="clear" w:pos="720"/>
          <w:tab w:val="left" w:pos="4230" w:leader="none"/>
        </w:tabs>
        <w:ind w:start="720" w:end="-1260"/>
        <w:rPr>
          <w:sz w:val="22"/>
        </w:rPr>
      </w:pPr>
      <w:r>
        <w:rPr>
          <w:sz w:val="22"/>
        </w:rPr>
      </w:r>
    </w:p>
    <w:p>
      <w:pPr>
        <w:pStyle w:val="Normal"/>
        <w:widowControl/>
        <w:tabs>
          <w:tab w:val="clear" w:pos="720"/>
          <w:tab w:val="left" w:pos="4230" w:leader="none"/>
        </w:tabs>
        <w:rPr>
          <w:sz w:val="22"/>
        </w:rPr>
      </w:pPr>
      <w:r>
        <w:rPr>
          <w:b/>
          <w:sz w:val="22"/>
        </w:rPr>
        <w:t>Contractual Currency:</w:t>
      </w:r>
      <w:r>
        <w:rPr>
          <w:sz w:val="22"/>
        </w:rPr>
        <w:tab/>
      </w:r>
      <w:r>
        <w:rPr>
          <w:sz w:val="22"/>
        </w:rPr>
        <w:fldChar w:fldCharType="begin"/>
      </w:r>
      <w:r>
        <w:rPr>
          <w:sz w:val="22"/>
        </w:rPr>
        <w:instrText xml:space="preserve"> MERGEFIELD CurrencyDesc </w:instrText>
      </w:r>
      <w:r>
        <w:rPr>
          <w:sz w:val="22"/>
        </w:rPr>
        <w:fldChar w:fldCharType="separate"/>
      </w:r>
      <w:r>
        <w:rPr>
          <w:sz w:val="22"/>
        </w:rPr>
        <w:t>«CurrencyDesc»</w:t>
      </w:r>
      <w:r>
        <w:rPr>
          <w:sz w:val="22"/>
        </w:rPr>
        <w:fldChar w:fldCharType="end"/>
      </w:r>
    </w:p>
    <w:p>
      <w:pPr>
        <w:pStyle w:val="Normal"/>
        <w:widowControl/>
        <w:rPr>
          <w:sz w:val="22"/>
        </w:rPr>
      </w:pPr>
      <w:r>
        <w:rPr>
          <w:sz w:val="22"/>
        </w:rPr>
      </w:r>
    </w:p>
    <w:p>
      <w:pPr>
        <w:pStyle w:val="Normal"/>
        <w:widowControl/>
        <w:tabs>
          <w:tab w:val="clear" w:pos="720"/>
          <w:tab w:val="left" w:pos="4230" w:leader="none"/>
        </w:tabs>
        <w:rPr>
          <w:sz w:val="22"/>
        </w:rPr>
      </w:pPr>
      <w:r>
        <w:rPr>
          <w:b/>
          <w:sz w:val="22"/>
        </w:rPr>
        <w:t>Governing Law:</w:t>
      </w:r>
      <w:r>
        <w:rPr>
          <w:sz w:val="22"/>
        </w:rPr>
        <w:tab/>
      </w:r>
      <w:r>
        <w:rPr>
          <w:sz w:val="22"/>
        </w:rPr>
        <w:fldChar w:fldCharType="begin"/>
      </w:r>
      <w:r>
        <w:rPr>
          <w:sz w:val="22"/>
        </w:rPr>
        <w:instrText xml:space="preserve"> MERGEFIELD GoverningLaw </w:instrText>
      </w:r>
      <w:r>
        <w:rPr>
          <w:sz w:val="22"/>
        </w:rPr>
        <w:fldChar w:fldCharType="separate"/>
      </w:r>
      <w:r>
        <w:rPr>
          <w:sz w:val="22"/>
        </w:rPr>
        <w:t>«GoverningLaw»</w:t>
      </w:r>
      <w:r>
        <w:rPr>
          <w:sz w:val="22"/>
        </w:rPr>
        <w:fldChar w:fldCharType="end"/>
      </w:r>
    </w:p>
    <w:p>
      <w:pPr>
        <w:pStyle w:val="Normal"/>
        <w:widowControl/>
        <w:ind w:end="-720"/>
        <w:rPr/>
      </w:pPr>
      <w:r>
        <w:rPr/>
        <w:tab/>
        <w:tab/>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end="-540"/>
              <w:rPr/>
            </w:pPr>
            <w:r>
              <w:rPr>
                <w:b/>
                <w:sz w:val="22"/>
              </w:rPr>
              <w:t>General Terms and Conditions</w:t>
            </w:r>
            <w:r>
              <w:rPr>
                <w:sz w:val="22"/>
              </w:rPr>
              <w:tab/>
              <w:tab/>
            </w:r>
          </w:p>
          <w:p>
            <w:pPr>
              <w:pStyle w:val="Normal"/>
              <w:widowControl/>
              <w:rPr/>
            </w:pPr>
            <w:r>
              <w:rPr>
                <w:b/>
                <w:sz w:val="22"/>
              </w:rPr>
              <w:t>of Confirmations:</w:t>
            </w:r>
            <w:r>
              <w:rPr>
                <w:sz w:val="22"/>
              </w:rPr>
              <w:tab/>
            </w:r>
          </w:p>
        </w:tc>
        <w:tc>
          <w:tcPr>
            <w:tcW w:w="5670" w:type="dxa"/>
            <w:tcBorders/>
          </w:tcPr>
          <w:p>
            <w:pPr>
              <w:pStyle w:val="Normal"/>
              <w:widowControl/>
              <w:jc w:val="both"/>
              <w:rPr>
                <w:sz w:val="22"/>
              </w:rPr>
            </w:pPr>
            <w:r>
              <w:rPr>
                <w:sz w:val="22"/>
              </w:rPr>
              <w:t xml:space="preserve">The general terms and conditions contained in Annex A attached hereto and made part hereof apply and are incorporated herein </w:t>
            </w:r>
          </w:p>
        </w:tc>
      </w:tr>
    </w:tbl>
    <w:p>
      <w:pPr>
        <w:pStyle w:val="Normal"/>
        <w:widowControl/>
        <w:ind w:end="-990"/>
        <w:rPr/>
      </w:pPr>
      <w:r>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rPr/>
            </w:pPr>
            <w:r>
              <w:rPr>
                <w:b/>
                <w:sz w:val="22"/>
              </w:rPr>
              <w:t>Credit or Other Special Provisions:</w:t>
            </w:r>
            <w:r>
              <w:rPr>
                <w:sz w:val="22"/>
              </w:rPr>
              <w:tab/>
            </w:r>
          </w:p>
        </w:tc>
        <w:tc>
          <w:tcPr>
            <w:tcW w:w="5670" w:type="dxa"/>
            <w:tcBorders/>
          </w:tcPr>
          <w:p>
            <w:pPr>
              <w:pStyle w:val="Normal"/>
              <w:widowControl/>
              <w:jc w:val="both"/>
              <w:rPr>
                <w:sz w:val="22"/>
              </w:rPr>
            </w:pPr>
            <w:r>
              <w:rPr>
                <w:sz w:val="22"/>
              </w:rPr>
              <w:fldChar w:fldCharType="begin"/>
            </w:r>
            <w:r>
              <w:rPr>
                <w:sz w:val="22"/>
              </w:rPr>
              <w:instrText xml:space="preserve"> MERGEFIELD CreditProvision </w:instrText>
            </w:r>
            <w:r>
              <w:rPr>
                <w:sz w:val="22"/>
              </w:rPr>
              <w:fldChar w:fldCharType="separate"/>
            </w:r>
            <w:r>
              <w:rPr>
                <w:sz w:val="22"/>
              </w:rPr>
              <w:t>«CreditProvision»</w:t>
            </w:r>
            <w:r>
              <w:rPr>
                <w:sz w:val="22"/>
              </w:rPr>
              <w:fldChar w:fldCharType="end"/>
            </w:r>
          </w:p>
        </w:tc>
      </w:tr>
    </w:tbl>
    <w:p>
      <w:pPr>
        <w:pStyle w:val="Normal"/>
        <w:widowControl/>
        <w:ind w:end="-990"/>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9918"/>
      </w:tblGrid>
      <w:tr>
        <w:trPr/>
        <w:tc>
          <w:tcPr>
            <w:tcW w:w="9918" w:type="dxa"/>
            <w:tcBorders/>
          </w:tcPr>
          <w:p>
            <w:pPr>
              <w:pStyle w:val="Normal"/>
              <w:widowContro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«Rounding»</w:t>
            </w:r>
            <w:r>
              <w:rPr>
                <w:sz w:val="22"/>
              </w:rPr>
              <w:fldChar w:fldCharType="end"/>
            </w:r>
          </w:p>
        </w:tc>
      </w:tr>
    </w:tbl>
    <w:p>
      <w:pPr>
        <w:pStyle w:val="Normal"/>
        <w:widowControl/>
        <w:ind w:end="-450"/>
        <w:jc w:val="both"/>
        <w:rPr>
          <w:sz w:val="22"/>
        </w:rPr>
      </w:pPr>
      <w:r>
        <w:rPr>
          <w:sz w:val="22"/>
        </w:rPr>
      </w:r>
    </w:p>
    <w:p>
      <w:pPr>
        <w:pStyle w:val="Normal"/>
        <w:widowControl/>
        <w:ind w:end="-450"/>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widowControl/>
        <w:ind w:end="-450"/>
        <w:jc w:val="both"/>
        <w:rPr>
          <w:sz w:val="22"/>
        </w:rPr>
      </w:pPr>
      <w:r>
        <w:rPr>
          <w:sz w:val="22"/>
        </w:rPr>
      </w:r>
    </w:p>
    <w:p>
      <w:pPr>
        <w:pStyle w:val="Normal"/>
        <w:widowControl/>
        <w:ind w:end="-450"/>
        <w:jc w:val="both"/>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Sincerely,</w:t>
      </w:r>
    </w:p>
    <w:p>
      <w:pPr>
        <w:pStyle w:val="Normal"/>
        <w:widowControl/>
        <w:rPr/>
      </w:pPr>
      <w:r>
        <w:rPr/>
        <w:tab/>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widowControl/>
              <w:rPr>
                <w:sz w:val="22"/>
              </w:rPr>
            </w:pP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p>
        </w:tc>
        <w:tc>
          <w:tcPr>
            <w:tcW w:w="5238" w:type="dxa"/>
            <w:tcBorders/>
          </w:tcPr>
          <w:p>
            <w:pPr>
              <w:pStyle w:val="Normal"/>
              <w:widowControl/>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tc>
      </w:tr>
    </w:tbl>
    <w:p>
      <w:pPr>
        <w:pStyle w:val="Normal"/>
        <w:widowControl/>
        <w:rPr>
          <w:sz w:val="22"/>
        </w:rPr>
      </w:pPr>
      <w:r>
        <w:rPr>
          <w:sz w:val="22"/>
        </w:rPr>
      </w:r>
    </w:p>
    <w:p>
      <w:pPr>
        <w:pStyle w:val="Normal"/>
        <w:widowControl/>
        <w:tabs>
          <w:tab w:val="clear" w:pos="720"/>
          <w:tab w:val="left" w:pos="4320" w:leader="none"/>
        </w:tabs>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r>
        <w:rPr>
          <w:sz w:val="22"/>
        </w:rPr>
        <w:tab/>
        <w:t xml:space="preserve">By:  </w:t>
      </w:r>
      <w:r>
        <w:rPr>
          <w:sz w:val="22"/>
          <w:u w:val="single"/>
        </w:rPr>
        <w:tab/>
        <w:tab/>
        <w:tab/>
        <w:tab/>
        <w:tab/>
        <w:tab/>
      </w:r>
    </w:p>
    <w:p>
      <w:pPr>
        <w:pStyle w:val="Normal"/>
        <w:widowControl/>
        <w:tabs>
          <w:tab w:val="clear" w:pos="720"/>
          <w:tab w:val="left" w:pos="4320" w:leader="none"/>
        </w:tabs>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r>
        <w:rPr>
          <w:sz w:val="22"/>
        </w:rPr>
        <w:tab/>
        <w:t>Name: _________________________________</w:t>
      </w:r>
    </w:p>
    <w:p>
      <w:pPr>
        <w:pStyle w:val="Normal"/>
        <w:widowControl/>
        <w:tabs>
          <w:tab w:val="clear" w:pos="720"/>
          <w:tab w:val="left" w:pos="4320" w:leader="none"/>
        </w:tabs>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r>
        <w:rPr>
          <w:sz w:val="22"/>
        </w:rPr>
        <w:tab/>
        <w:t>Title: __________________________________</w:t>
      </w:r>
    </w:p>
    <w:p>
      <w:pPr>
        <w:pStyle w:val="Normal"/>
        <w:widowControl/>
        <w:rPr>
          <w:sz w:val="22"/>
        </w:rPr>
      </w:pPr>
      <w:r>
        <w:rPr>
          <w:sz w:val="22"/>
        </w:rPr>
      </w:r>
    </w:p>
    <w:p>
      <w:pPr>
        <w:pStyle w:val="Normal"/>
        <w:widowControl/>
        <w:ind w:end="-720"/>
        <w:rPr>
          <w:b/>
          <w:sz w:val="22"/>
        </w:rPr>
      </w:pPr>
      <w:r>
        <w:rPr>
          <w:b/>
          <w:sz w:val="22"/>
        </w:rPr>
        <w:t xml:space="preserve">COUNTERPARTY: AFTER YOU HAVE CONFIRMED TRANSACTION, PLEASE RETURN TO </w:t>
      </w:r>
      <w:r>
        <w:rPr>
          <w:b/>
          <w:sz w:val="22"/>
        </w:rPr>
        <w:fldChar w:fldCharType="begin"/>
      </w:r>
      <w:r>
        <w:rPr>
          <w:sz w:val="22"/>
          <w:b/>
        </w:rPr>
        <w:instrText xml:space="preserve"> MERGEFIELD EnronEntityCode </w:instrText>
      </w:r>
      <w:r>
        <w:rPr>
          <w:sz w:val="22"/>
          <w:b/>
        </w:rPr>
        <w:fldChar w:fldCharType="separate"/>
      </w:r>
      <w:r>
        <w:rPr>
          <w:sz w:val="22"/>
          <w:b/>
        </w:rPr>
        <w:t>«EnronEntityCode»</w:t>
      </w:r>
      <w:r>
        <w:rPr>
          <w:sz w:val="22"/>
          <w:b/>
        </w:rPr>
        <w:fldChar w:fldCharType="end"/>
      </w:r>
      <w:r>
        <w:rPr>
          <w:b/>
          <w:sz w:val="22"/>
        </w:rPr>
        <w:t xml:space="preserve">,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«EnronFax»</w:t>
      </w:r>
      <w:r>
        <w:rPr>
          <w:sz w:val="22"/>
          <w:b/>
        </w:rPr>
        <w:fldChar w:fldCharType="end"/>
      </w:r>
    </w:p>
    <w:p>
      <w:pPr>
        <w:pStyle w:val="Normal"/>
        <w:widowControl/>
        <w:rPr>
          <w:b/>
          <w:sz w:val="22"/>
        </w:rPr>
      </w:pPr>
      <w:r>
        <w:rPr>
          <w:b/>
          <w:sz w:val="22"/>
        </w:rPr>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widowControl/>
              <w:rPr/>
            </w:pPr>
            <w:r>
              <w:rPr>
                <w:b/>
                <w:sz w:val="22"/>
              </w:rPr>
              <w:t xml:space="preserve">Address for Notices to </w:t>
            </w:r>
            <w:r>
              <w:rPr>
                <w:b/>
                <w:sz w:val="22"/>
              </w:rPr>
              <w:fldChar w:fldCharType="begin"/>
            </w:r>
            <w:r>
              <w:rPr>
                <w:sz w:val="22"/>
                <w:b/>
              </w:rPr>
              <w:instrText xml:space="preserve"> MERGEFIELD EnronEntityCode </w:instrText>
            </w:r>
            <w:r>
              <w:rPr>
                <w:sz w:val="22"/>
                <w:b/>
              </w:rPr>
              <w:fldChar w:fldCharType="separate"/>
            </w:r>
            <w:r>
              <w:rPr>
                <w:sz w:val="22"/>
                <w:b/>
              </w:rPr>
              <w:t>«EnronEntityCode»</w:t>
            </w:r>
            <w:r>
              <w:rPr>
                <w:sz w:val="22"/>
                <w:b/>
              </w:rPr>
              <w:fldChar w:fldCharType="end"/>
            </w:r>
            <w:r>
              <w:rPr>
                <w:sz w:val="22"/>
              </w:rPr>
              <w:t>:</w:t>
            </w:r>
          </w:p>
        </w:tc>
        <w:tc>
          <w:tcPr>
            <w:tcW w:w="4968" w:type="dxa"/>
            <w:tcBorders/>
          </w:tcPr>
          <w:p>
            <w:pPr>
              <w:pStyle w:val="Normal"/>
              <w:widowControl/>
              <w:rPr>
                <w:sz w:val="22"/>
              </w:rPr>
            </w:pPr>
            <w:r>
              <w:rPr>
                <w:b/>
                <w:sz w:val="22"/>
              </w:rPr>
              <w:t xml:space="preserve">Payment Account Information for </w:t>
            </w:r>
            <w:r>
              <w:rPr>
                <w:b/>
                <w:sz w:val="22"/>
              </w:rPr>
              <w:fldChar w:fldCharType="begin"/>
            </w:r>
            <w:r>
              <w:rPr>
                <w:sz w:val="22"/>
                <w:b/>
              </w:rPr>
              <w:instrText xml:space="preserve"> MERGEFIELD EnronEntityCode </w:instrText>
            </w:r>
            <w:r>
              <w:rPr>
                <w:sz w:val="22"/>
                <w:b/>
              </w:rPr>
              <w:fldChar w:fldCharType="separate"/>
            </w:r>
            <w:r>
              <w:rPr>
                <w:sz w:val="22"/>
                <w:b/>
              </w:rPr>
              <w:t>«EnronEntityCode»</w:t>
            </w:r>
            <w:r>
              <w:rPr>
                <w:sz w:val="22"/>
                <w:b/>
              </w:rPr>
              <w:fldChar w:fldCharType="end"/>
            </w:r>
            <w:r>
              <w:rPr>
                <w:b/>
                <w:sz w:val="22"/>
              </w:rPr>
              <w:t>:</w:t>
            </w:r>
          </w:p>
        </w:tc>
      </w:tr>
      <w:tr>
        <w:trPr/>
        <w:tc>
          <w:tcPr>
            <w:tcW w:w="4608" w:type="dxa"/>
            <w:tcBorders/>
          </w:tcPr>
          <w:p>
            <w:pPr>
              <w:pStyle w:val="Normal"/>
              <w:widowControl/>
              <w:snapToGrid w:val="false"/>
              <w:rPr>
                <w:sz w:val="22"/>
              </w:rPr>
            </w:pPr>
            <w:r>
              <w:rPr>
                <w:sz w:val="22"/>
              </w:rPr>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fldChar w:fldCharType="begin"/>
            </w:r>
            <w:r>
              <w:rPr>
                <w:sz w:val="22"/>
              </w:rPr>
              <w:instrText xml:space="preserve"> MERGEFIELD EnronAddr1 </w:instrText>
            </w:r>
            <w:r>
              <w:rPr>
                <w:sz w:val="22"/>
              </w:rPr>
              <w:fldChar w:fldCharType="separate"/>
            </w:r>
            <w:r>
              <w:rPr>
                <w:sz w:val="22"/>
              </w:rPr>
              <w:t>«EnronAddr1»</w:t>
            </w:r>
            <w:r>
              <w:rPr>
                <w:sz w:val="22"/>
              </w:rPr>
              <w:fldChar w:fldCharType="end"/>
            </w:r>
          </w:p>
        </w:tc>
        <w:tc>
          <w:tcPr>
            <w:tcW w:w="4968" w:type="dxa"/>
            <w:tcBorders/>
          </w:tcPr>
          <w:p>
            <w:pPr>
              <w:pStyle w:val="Normal"/>
              <w:widowContro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«WireTransfer»</w:t>
            </w:r>
            <w:r>
              <w:rPr>
                <w:sz w:val="22"/>
              </w:rPr>
              <w:fldChar w:fldCharType="end"/>
            </w:r>
          </w:p>
        </w:tc>
      </w:tr>
      <w:tr>
        <w:trPr/>
        <w:tc>
          <w:tcPr>
            <w:tcW w:w="4608" w:type="dxa"/>
            <w:tcBorders/>
          </w:tcPr>
          <w:p>
            <w:pPr>
              <w:pStyle w:val="Normal"/>
              <w:widowControl/>
              <w:rPr>
                <w:sz w:val="22"/>
              </w:rPr>
            </w:pPr>
            <w:r>
              <w:rPr>
                <w:sz w:val="22"/>
              </w:rPr>
              <w:fldChar w:fldCharType="begin"/>
            </w:r>
            <w:r>
              <w:rPr>
                <w:sz w:val="22"/>
              </w:rPr>
              <w:instrText xml:space="preserve"> MERGEFIELD EnronAddrCity </w:instrText>
            </w:r>
            <w:r>
              <w:rPr>
                <w:sz w:val="22"/>
              </w:rPr>
              <w:fldChar w:fldCharType="separate"/>
            </w:r>
            <w:r>
              <w:rPr>
                <w:sz w:val="22"/>
              </w:rPr>
              <w:t>«EnronAddrCity»</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«EnronAddrState»</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«EnronAddrZip»</w:t>
            </w:r>
            <w:r>
              <w:rPr>
                <w:sz w:val="22"/>
              </w:rPr>
              <w:fldChar w:fldCharType="end"/>
            </w:r>
          </w:p>
        </w:tc>
        <w:tc>
          <w:tcPr>
            <w:tcW w:w="4968" w:type="dxa"/>
            <w:tcBorders/>
          </w:tcPr>
          <w:p>
            <w:pPr>
              <w:pStyle w:val="Normal"/>
              <w:widowContro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«WireTransferAcct»</w:t>
            </w:r>
            <w:r>
              <w:rPr>
                <w:sz w:val="22"/>
              </w:rPr>
              <w:fldChar w:fldCharType="end"/>
            </w:r>
          </w:p>
        </w:tc>
      </w:tr>
      <w:tr>
        <w:trPr/>
        <w:tc>
          <w:tcPr>
            <w:tcW w:w="4608" w:type="dxa"/>
            <w:tcBorders/>
          </w:tcPr>
          <w:p>
            <w:pPr>
              <w:pStyle w:val="Normal"/>
              <w:widowControl/>
              <w:rPr>
                <w:sz w:val="22"/>
              </w:rPr>
            </w:pPr>
            <w:r>
              <w:rPr>
                <w:sz w:val="22"/>
              </w:rPr>
              <w:t>Attention: Director, Documentation Department</w:t>
            </w:r>
          </w:p>
        </w:tc>
        <w:tc>
          <w:tcPr>
            <w:tcW w:w="4968" w:type="dxa"/>
            <w:tcBorders/>
          </w:tcPr>
          <w:p>
            <w:pPr>
              <w:pStyle w:val="Normal"/>
              <w:widowControl/>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«ABARouting»</w:t>
            </w:r>
            <w:r>
              <w:rPr>
                <w:sz w:val="22"/>
              </w:rPr>
              <w:fldChar w:fldCharType="end"/>
            </w:r>
            <w:r>
              <w:rPr>
                <w:sz w:val="22"/>
              </w:rPr>
              <w:t>)</w:t>
            </w:r>
          </w:p>
        </w:tc>
      </w:tr>
      <w:tr>
        <w:trPr/>
        <w:tc>
          <w:tcPr>
            <w:tcW w:w="4608" w:type="dxa"/>
            <w:tcBorders/>
          </w:tcPr>
          <w:p>
            <w:pPr>
              <w:pStyle w:val="Normal"/>
              <w:widowContro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«EnronFax»</w:t>
            </w:r>
            <w:r>
              <w:rPr>
                <w:sz w:val="22"/>
              </w:rPr>
              <w:fldChar w:fldCharType="end"/>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«EnronTelephone»</w:t>
            </w:r>
            <w:r>
              <w:rPr>
                <w:sz w:val="22"/>
              </w:rPr>
              <w:fldChar w:fldCharType="end"/>
            </w:r>
          </w:p>
        </w:tc>
        <w:tc>
          <w:tcPr>
            <w:tcW w:w="4968" w:type="dxa"/>
            <w:tcBorders/>
          </w:tcPr>
          <w:p>
            <w:pPr>
              <w:pStyle w:val="Normal"/>
              <w:widowControl/>
              <w:snapToGrid w:val="false"/>
              <w:rPr>
                <w:sz w:val="22"/>
              </w:rPr>
            </w:pPr>
            <w:r>
              <w:rPr>
                <w:sz w:val="22"/>
              </w:rPr>
            </w:r>
          </w:p>
        </w:tc>
      </w:tr>
    </w:tbl>
    <w:p>
      <w:pPr>
        <w:pStyle w:val="Normal"/>
        <w:widowControl/>
        <w:rPr>
          <w:sz w:val="22"/>
        </w:rPr>
      </w:pPr>
      <w:r>
        <w:rPr>
          <w:sz w:val="22"/>
        </w:rPr>
      </w:r>
    </w:p>
    <w:p>
      <w:pPr>
        <w:pStyle w:val="Normal"/>
        <w:widowControl/>
        <w:rPr>
          <w:sz w:val="22"/>
        </w:rPr>
      </w:pPr>
      <w:r>
        <w:rPr>
          <w:sz w:val="22"/>
        </w:rPr>
        <w:t>With a copy of any notice given pursuant to Section 3 or 4 of Annex A or Annex B, if any, to:</w:t>
      </w:r>
    </w:p>
    <w:p>
      <w:pPr>
        <w:pStyle w:val="Normal"/>
        <w:widowControl/>
        <w:rPr>
          <w:sz w:val="22"/>
        </w:rPr>
      </w:pPr>
      <w:r>
        <w:rPr>
          <w:sz w:val="22"/>
        </w:rPr>
      </w:r>
    </w:p>
    <w:p>
      <w:pPr>
        <w:pStyle w:val="Normal"/>
        <w:widowControl/>
        <w:rPr>
          <w:sz w:val="22"/>
        </w:rPr>
      </w:pPr>
      <w:r>
        <w:rPr>
          <w:sz w:val="22"/>
        </w:rPr>
        <w:t>1400 Smith Street</w:t>
      </w:r>
    </w:p>
    <w:p>
      <w:pPr>
        <w:pStyle w:val="Normal"/>
        <w:widowControl/>
        <w:rPr>
          <w:sz w:val="22"/>
        </w:rPr>
      </w:pPr>
      <w:r>
        <w:rPr>
          <w:sz w:val="22"/>
        </w:rPr>
        <w:t>Houston, Texas  77002</w:t>
      </w:r>
    </w:p>
    <w:p>
      <w:pPr>
        <w:pStyle w:val="Normal"/>
        <w:widowControl/>
        <w:rPr>
          <w:sz w:val="22"/>
        </w:rPr>
      </w:pPr>
      <w:r>
        <w:rPr>
          <w:sz w:val="22"/>
        </w:rPr>
        <w:t>Attn.: Assistant General Counsel, Trading Group</w:t>
      </w:r>
    </w:p>
    <w:p>
      <w:pPr>
        <w:pStyle w:val="Normal"/>
        <w:widowControl/>
        <w:rPr>
          <w:sz w:val="22"/>
        </w:rPr>
      </w:pPr>
      <w:r>
        <w:rPr>
          <w:sz w:val="22"/>
        </w:rPr>
        <w:t>Fax: (713) 646-4818</w:t>
      </w:r>
    </w:p>
    <w:p>
      <w:pPr>
        <w:pStyle w:val="Normal"/>
        <w:widowControl/>
        <w:rPr>
          <w:sz w:val="22"/>
        </w:rPr>
      </w:pPr>
      <w:r>
        <w:rPr>
          <w:sz w:val="22"/>
        </w:rPr>
      </w:r>
    </w:p>
    <w:p>
      <w:pPr>
        <w:pStyle w:val="Normal"/>
        <w:widowControl/>
        <w:ind w:end="-270"/>
        <w:rPr/>
      </w:pPr>
      <w:r>
        <w:rPr>
          <w:b/>
          <w:sz w:val="22"/>
          <w:u w:val="single"/>
        </w:rPr>
        <w:t>Address for Notices to Counterparty:</w:t>
      </w:r>
      <w:r>
        <w:rPr>
          <w:sz w:val="22"/>
        </w:rPr>
        <w:tab/>
        <w:tab/>
      </w:r>
      <w:r>
        <w:rPr>
          <w:b/>
          <w:sz w:val="22"/>
          <w:u w:val="single"/>
        </w:rPr>
        <w:t>Payment Account Information for Counterparty:</w:t>
      </w:r>
    </w:p>
    <w:p>
      <w:pPr>
        <w:pStyle w:val="Normal"/>
        <w:widowControl/>
        <w:rPr>
          <w:b/>
          <w:sz w:val="22"/>
          <w:u w:val="single"/>
        </w:rPr>
      </w:pPr>
      <w:r>
        <w:rPr>
          <w:b/>
          <w:sz w:val="22"/>
          <w:u w:val="single"/>
        </w:rPr>
      </w:r>
    </w:p>
    <w:p>
      <w:pPr>
        <w:pStyle w:val="Normal"/>
        <w:widowControl/>
        <w:rPr>
          <w:sz w:val="22"/>
        </w:rPr>
      </w:pPr>
      <w:r>
        <w:rPr>
          <w:sz w:val="22"/>
        </w:rPr>
        <w:t>Address: ____________________________</w:t>
        <w:tab/>
        <w:t>____________________________________________</w:t>
      </w:r>
    </w:p>
    <w:p>
      <w:pPr>
        <w:pStyle w:val="Normal"/>
        <w:widowControl/>
        <w:rPr>
          <w:sz w:val="22"/>
        </w:rPr>
      </w:pPr>
      <w:r>
        <w:rPr>
          <w:sz w:val="22"/>
        </w:rPr>
        <w:t>____________________________________</w:t>
        <w:tab/>
        <w:t>____________________________________________</w:t>
      </w:r>
    </w:p>
    <w:p>
      <w:pPr>
        <w:pStyle w:val="Normal"/>
        <w:widowControl/>
        <w:rPr>
          <w:sz w:val="22"/>
        </w:rPr>
      </w:pPr>
      <w:r>
        <w:rPr>
          <w:sz w:val="22"/>
        </w:rPr>
        <w:t xml:space="preserve"> </w:t>
      </w:r>
      <w:r>
        <w:rPr>
          <w:sz w:val="22"/>
        </w:rPr>
        <w:t>___________________________________</w:t>
        <w:tab/>
        <w:t>____________________________________________</w:t>
      </w:r>
    </w:p>
    <w:p>
      <w:pPr>
        <w:pStyle w:val="Normal"/>
        <w:widowControl/>
        <w:rPr>
          <w:sz w:val="22"/>
        </w:rPr>
      </w:pPr>
      <w:r>
        <w:rPr>
          <w:sz w:val="22"/>
        </w:rPr>
        <w:t>Attention: ___________________________       ____________________________________________</w:t>
      </w:r>
    </w:p>
    <w:p>
      <w:pPr>
        <w:pStyle w:val="Normal"/>
        <w:widowControl/>
        <w:rPr>
          <w:sz w:val="22"/>
        </w:rPr>
      </w:pPr>
      <w:r>
        <w:rPr>
          <w:sz w:val="22"/>
        </w:rPr>
        <w:t>Fax: ________________________________      ____________________________________________</w:t>
      </w:r>
    </w:p>
    <w:p>
      <w:pPr>
        <w:pStyle w:val="Normal"/>
        <w:widowControl/>
        <w:rPr>
          <w:sz w:val="22"/>
        </w:rPr>
      </w:pPr>
      <w:r>
        <w:rPr>
          <w:sz w:val="22"/>
        </w:rPr>
        <w:t>Phone: ______________________________      ____________________________________________</w:t>
      </w:r>
    </w:p>
    <w:p>
      <w:pPr>
        <w:pStyle w:val="Normal"/>
        <w:widowControl/>
        <w:rPr>
          <w:sz w:val="22"/>
        </w:rPr>
      </w:pPr>
      <w:r>
        <w:rPr>
          <w:sz w:val="22"/>
        </w:rPr>
      </w:r>
    </w:p>
    <w:p>
      <w:pPr>
        <w:pStyle w:val="Normal"/>
        <w:widowControl/>
        <w:rPr>
          <w:b/>
          <w:sz w:val="22"/>
        </w:rPr>
      </w:pPr>
      <w:r>
        <w:rPr>
          <w:b/>
          <w:sz w:val="22"/>
        </w:rPr>
        <w:t>COUNTERPARTY: PLEASE PROVIDE ABOVE REQUESTED INFORMATION IF NOT PROVIDED PREVIOUSLY OR IF CHANGES HAVE OCCURRED</w:t>
      </w:r>
    </w:p>
    <w:sectPr>
      <w:headerReference w:type="default" r:id="rId3"/>
      <w:footerReference w:type="default" r:id="rId4"/>
      <w:type w:val="nextPage"/>
      <w:pgSz w:w="12240" w:h="15840"/>
      <w:pgMar w:left="1440" w:right="144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rPr/>
    </w:pPr>
    <w:r>
      <w:rPr/>
      <w:tab/>
      <w:tab/>
    </w:r>
    <w:r>
      <w:rPr>
        <w:sz w:val="20"/>
      </w:rPr>
      <w:t xml:space="preserve">Deal No. </w:t>
    </w:r>
    <w:r>
      <w:rPr>
        <w:sz w:val="20"/>
      </w:rPr>
      <w:fldChar w:fldCharType="begin"/>
    </w:r>
    <w:r>
      <w:rPr>
        <w:sz w:val="20"/>
      </w:rPr>
      <w:instrText xml:space="preserve"> TITLE </w:instrText>
    </w:r>
    <w:r>
      <w:rPr>
        <w:sz w:val="20"/>
      </w:rPr>
      <w:fldChar w:fldCharType="separate"/>
    </w:r>
    <w:r>
      <w:rPr>
        <w:sz w:val="20"/>
      </w:rPr>
      <w:t xml:space="preserve"> </w:t>
    </w:r>
    <w:r>
      <w:rPr>
        <w:sz w:val="20"/>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1999-07-08T13:26:00Z</dcterms:created>
  <dc:creator>Enron User</dc:creator>
  <dc:description/>
  <dc:language>en-CA</dc:language>
  <cp:lastModifiedBy>Lucy Ortiz</cp:lastModifiedBy>
  <cp:lastPrinted>1999-07-08T10:56:00Z</cp:lastPrinted>
  <dcterms:modified xsi:type="dcterms:W3CDTF">1999-07-08T13:32:00Z</dcterms:modified>
  <cp:revision>3</cp:revision>
  <dc:subject/>
  <dc:title> </dc:title>
</cp:coreProperties>
</file>