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DRAFT </w:t>
      </w:r>
      <w:r>
        <w:rPr/>
        <w:t xml:space="preserve">  </w:t>
      </w:r>
      <w:r>
        <w:rPr>
          <w:b/>
          <w:bCs/>
        </w:rPr>
        <w:t>FOR DISUCSSION PURPOSES  ONLY</w:t>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May  1, 2001</w:t>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OGLETHORPE POWER CORPORATION</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2100 East Exchange Place Tucker, GA 30085-1349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b/>
          <w:bCs/>
          <w:u w:val="single"/>
        </w:rPr>
        <w:t>OGLETHORPE POWER CORPORATION</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2100 East Exchange Place Tucker, GA 30085-1349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SunTrust Bank  Atlanta, GA </w:t>
      </w:r>
    </w:p>
    <w:p>
      <w:pPr>
        <w:pStyle w:val="Heading2"/>
        <w:ind w:hanging="0" w:start="0"/>
        <w:rPr/>
      </w:pPr>
      <w:r>
        <w:rPr/>
        <w:t xml:space="preserve">Account #3750494099 ABA #111000012  Bank of America Dallas TX   </w:t>
      </w:r>
      <w:r>
        <w:rPr>
          <w:u w:val="none"/>
        </w:rPr>
        <w:t xml:space="preserve">ABA# 061 000 104 Acct.# 8800599634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b/>
                <w:sz w:val="18"/>
              </w:rPr>
              <w:t xml:space="preserve"> </w:t>
            </w: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b/>
                <w:sz w:val="18"/>
                <w:u w:val="single"/>
              </w:rPr>
              <w:t xml:space="preserve">New  York </w:t>
            </w:r>
            <w:r>
              <w:rPr>
                <w:b/>
                <w:sz w:val="18"/>
              </w:rPr>
              <w:t>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OGLETHORPE POWER CORPORATION</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3">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tabs>
          <w:tab w:val="left" w:pos="540" w:leader="none"/>
          <w:tab w:val="left" w:pos="810" w:leader="none"/>
          <w:tab w:val="left" w:pos="1440" w:leader="none"/>
        </w:tabs>
        <w:rPr/>
      </w:pPr>
      <w:r>
        <w:rPr>
          <w:rFonts w:cs="Times New Roman" w:ascii="Times New Roman" w:hAnsi="Times New Roman"/>
          <w:sz w:val="20"/>
        </w:rPr>
        <w:t>“</w:t>
      </w:r>
      <w:r>
        <w:rPr>
          <w:rFonts w:cs="Times New Roman" w:ascii="Times New Roman" w:hAnsi="Times New Roman"/>
          <w:sz w:val="20"/>
        </w:rPr>
        <w:t>13.9</w:t>
        <w:tab/>
        <w:tab/>
        <w:t>Any dispute relating to this Agreement shall be resolved by binding, self-administered arbitration in alternating locations between Atlanta, Georgia and Houston, Texas with the first proceeding being in Atlanta, Georgia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New York law. This arbitration provision shall survive termination of this Contract.   Judgment upon the award rendered by the arbitrators may be entered in any court having jurisdiction thereof. </w:t>
      </w:r>
    </w:p>
    <w:p>
      <w:pPr>
        <w:pStyle w:val="BodyTextIndent"/>
        <w:rPr>
          <w:rFonts w:ascii="Times New Roman" w:hAnsi="Times New Roman" w:cs="Times New Roman"/>
          <w:sz w:val="20"/>
        </w:rPr>
      </w:pPr>
      <w:r>
        <w:rPr>
          <w:rFonts w:cs="Times New Roman" w:ascii="Times New Roman" w:hAnsi="Times New Roman"/>
          <w:sz w:val="20"/>
        </w:rPr>
      </w:r>
    </w:p>
    <w:p>
      <w:pPr>
        <w:pStyle w:val="BodyTextIndent"/>
        <w:tabs>
          <w:tab w:val="left" w:pos="270" w:leader="none"/>
          <w:tab w:val="left" w:pos="360" w:leader="none"/>
          <w:tab w:val="left" w:pos="450" w:leader="none"/>
          <w:tab w:val="left" w:pos="540" w:leader="none"/>
        </w:tabs>
        <w:ind w:hanging="270" w:start="90" w:end="0"/>
        <w:rPr>
          <w:rFonts w:ascii="Times New Roman" w:hAnsi="Times New Roman" w:cs="Times New Roman"/>
          <w:sz w:val="20"/>
        </w:rPr>
      </w:pPr>
      <w:r>
        <w:rPr>
          <w:rFonts w:cs="Times New Roman" w:ascii="Times New Roman" w:hAnsi="Times New Roman"/>
          <w:sz w:val="20"/>
        </w:rPr>
        <w:t>Section 13.10 is modified by inserting the following new Section 13.10:</w:t>
      </w:r>
    </w:p>
    <w:p>
      <w:pPr>
        <w:pStyle w:val="Normal"/>
        <w:tabs>
          <w:tab w:val="clear" w:pos="720"/>
          <w:tab w:val="left" w:pos="360" w:leader="none"/>
        </w:tabs>
        <w:rPr>
          <w:rFonts w:ascii="Times New Roman" w:hAnsi="Times New Roman" w:cs="Times New Roman"/>
          <w:sz w:val="20"/>
        </w:rPr>
      </w:pPr>
      <w:r>
        <w:rPr>
          <w:rFonts w:cs="Times New Roman"/>
          <w:sz w:val="20"/>
        </w:rPr>
      </w:r>
    </w:p>
    <w:p>
      <w:pPr>
        <w:pStyle w:val="BlockText"/>
        <w:tabs>
          <w:tab w:val="clear" w:pos="720"/>
          <w:tab w:val="left" w:pos="1440" w:leader="none"/>
        </w:tabs>
        <w:ind w:start="360" w:end="0"/>
        <w:jc w:val="both"/>
        <w:rPr>
          <w:sz w:val="20"/>
        </w:rPr>
      </w:pPr>
      <w:r>
        <w:rPr>
          <w:sz w:val="20"/>
        </w:rPr>
        <w:t xml:space="preserve">" 13.10   </w:t>
        <w:tab/>
        <w:t xml:space="preserve">Each party agrees that for a period of two (2) years after the termination of each transaction executed hereunder, it shall not disclose any specific information relating to the transaction, whether acquired before or after the effective date of this Contract, to any party other than each party’s (or the party’s affiliates or members), officers, directors, employees, advisors or representatives, who need to know and agree to maintain the confidentiality of the information.  “Each party agrees that for a period of two (2) years after the termination of each transaction executed hereunder, it shall not disclose any specific information relating to the transaction, whether acquired before or after the effective date of this Contract, to any party other than each party’s (or the party’s affiliates or members), officers, directors, employees, advisors or representatives, who need to know and agree to maintain the confidentiality of the information.  Notwithstanding any other provision of this Contract, a Party, without the other Party's consent may assign, transfer, mortgage or pledge its interest in this Contract as security for any obligation secured by any indenture, mortgage or similar lien on its system assets without limitation on the right of the secured party to further assign this Contract." </w:t>
      </w:r>
    </w:p>
    <w:p>
      <w:pPr>
        <w:pStyle w:val="BlockText"/>
        <w:ind w:start="0" w:end="720"/>
        <w:rPr>
          <w:sz w:val="20"/>
        </w:rPr>
      </w:pPr>
      <w:r>
        <w:rPr>
          <w:sz w:val="20"/>
        </w:rPr>
      </w:r>
    </w:p>
    <w:p>
      <w:pPr>
        <w:pStyle w:val="Normal"/>
        <w:ind w:start="270" w:end="0"/>
        <w:rPr>
          <w:sz w:val="20"/>
        </w:rPr>
      </w:pPr>
      <w:r>
        <w:rPr>
          <w:sz w:val="20"/>
        </w:rPr>
      </w:r>
    </w:p>
    <w:p>
      <w:pPr>
        <w:pStyle w:val="Normal"/>
        <w:tabs>
          <w:tab w:val="clear" w:pos="720"/>
          <w:tab w:val="left" w:pos="360" w:leader="none"/>
        </w:tabs>
        <w:rPr/>
      </w:pPr>
      <w:r>
        <w:rPr/>
      </w:r>
    </w:p>
    <w:p>
      <w:pPr>
        <w:pStyle w:val="BodyTextIndent"/>
        <w:ind w:hanging="270" w:start="90" w:end="0"/>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fldChar w:fldCharType="begin"/>
      </w:r>
      <w:r>
        <w:rPr/>
        <w:instrText xml:space="preserve"> FILENAME \p </w:instrText>
      </w:r>
      <w:r>
        <w:rPr/>
        <w:fldChar w:fldCharType="separate"/>
      </w:r>
      <w:r>
        <w:rPr/>
        <w:t>/mnt/main-storage/datasets/enron-docs/doc/Oglethorpe__GISB_.doc</w:t>
      </w:r>
      <w:r>
        <w:rPr/>
        <w:fldChar w:fldCharType="end"/>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7311171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211191224"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BlockText">
    <w:name w:val="Block Text"/>
    <w:basedOn w:val="Normal"/>
    <w:qFormat/>
    <w:pPr>
      <w:ind w:hanging="0" w:start="720" w:end="72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2001-02-26T12:41:00Z</dcterms:created>
  <dc:creator>EPNG</dc:creator>
  <dc:description/>
  <dc:language>en-CA</dc:language>
  <cp:lastModifiedBy>dperlin</cp:lastModifiedBy>
  <cp:lastPrinted>2001-05-21T15:01:00Z</cp:lastPrinted>
  <dcterms:modified xsi:type="dcterms:W3CDTF">2001-05-21T17:37:00Z</dcterms:modified>
  <cp:revision>4</cp:revision>
  <dc:subject/>
  <dc:title>BASE CONTRACT FOR SHORT-TERM</dc:title>
</cp:coreProperties>
</file>