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t>August 03, 2001</w:t>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color w:val="FF0000"/>
          <w:sz w:val="20"/>
        </w:rPr>
      </w:pPr>
      <w:r>
        <w:rPr>
          <w:rFonts w:cs="Tahoma" w:ascii="Tahoma" w:hAnsi="Tahoma"/>
          <w:color w:val="FF0000"/>
          <w:sz w:val="20"/>
        </w:rPr>
      </w:r>
    </w:p>
    <w:p>
      <w:pPr>
        <w:pStyle w:val="Normal"/>
        <w:jc w:val="both"/>
        <w:rPr>
          <w:rFonts w:ascii="Tahoma" w:hAnsi="Tahoma" w:cs="Tahoma"/>
          <w:color w:val="000000"/>
          <w:sz w:val="20"/>
        </w:rPr>
      </w:pPr>
      <w:r>
        <w:rPr>
          <w:rFonts w:cs="Tahoma" w:ascii="Tahoma" w:hAnsi="Tahoma"/>
          <w:color w:val="000000"/>
          <w:sz w:val="20"/>
        </w:rPr>
        <w:t>Jonathan McKay</w:t>
      </w:r>
    </w:p>
    <w:p>
      <w:pPr>
        <w:pStyle w:val="Normal"/>
        <w:jc w:val="both"/>
        <w:rPr>
          <w:rFonts w:ascii="Tahoma" w:hAnsi="Tahoma" w:cs="Tahoma"/>
          <w:color w:val="000000"/>
          <w:sz w:val="20"/>
        </w:rPr>
      </w:pPr>
      <w:r>
        <w:rPr>
          <w:rFonts w:cs="Tahoma" w:ascii="Tahoma" w:hAnsi="Tahoma"/>
          <w:color w:val="000000"/>
          <w:sz w:val="20"/>
        </w:rPr>
        <w:t>4712 Grove Hill Rd.</w:t>
      </w:r>
    </w:p>
    <w:p>
      <w:pPr>
        <w:pStyle w:val="Normal"/>
        <w:jc w:val="both"/>
        <w:rPr>
          <w:rFonts w:ascii="Tahoma" w:hAnsi="Tahoma" w:cs="Tahoma"/>
          <w:color w:val="000000"/>
          <w:sz w:val="20"/>
        </w:rPr>
      </w:pPr>
      <w:r>
        <w:rPr>
          <w:rFonts w:cs="Tahoma" w:ascii="Tahoma" w:hAnsi="Tahoma"/>
          <w:color w:val="000000"/>
          <w:sz w:val="20"/>
        </w:rPr>
        <w:t>Calgary, Alberta T3E4G2</w:t>
      </w:r>
    </w:p>
    <w:p>
      <w:pPr>
        <w:pStyle w:val="Normal"/>
        <w:jc w:val="both"/>
        <w:rPr>
          <w:rFonts w:ascii="Tahoma" w:hAnsi="Tahoma" w:cs="Tahoma"/>
          <w:color w:val="000000"/>
          <w:sz w:val="20"/>
        </w:rPr>
      </w:pPr>
      <w:r>
        <w:rPr>
          <w:rFonts w:cs="Tahoma" w:ascii="Tahoma" w:hAnsi="Tahoma"/>
          <w:color w:val="000000"/>
          <w:sz w:val="20"/>
        </w:rPr>
      </w:r>
    </w:p>
    <w:p>
      <w:pPr>
        <w:pStyle w:val="Normal"/>
        <w:jc w:val="both"/>
        <w:rPr>
          <w:rFonts w:ascii="Tahoma" w:hAnsi="Tahoma" w:cs="Tahoma"/>
          <w:color w:val="000000"/>
          <w:sz w:val="20"/>
        </w:rPr>
      </w:pPr>
      <w:r>
        <w:rPr>
          <w:rFonts w:cs="Tahoma" w:ascii="Tahoma" w:hAnsi="Tahoma"/>
          <w:color w:val="000000"/>
          <w:sz w:val="20"/>
        </w:rPr>
        <w:t>Dear Jonathan:</w:t>
      </w:r>
    </w:p>
    <w:p>
      <w:pPr>
        <w:pStyle w:val="Normal"/>
        <w:jc w:val="both"/>
        <w:rPr>
          <w:rFonts w:ascii="Tahoma" w:hAnsi="Tahoma" w:cs="Tahoma"/>
          <w:color w:val="000000"/>
          <w:sz w:val="20"/>
        </w:rPr>
      </w:pPr>
      <w:r>
        <w:rPr>
          <w:rFonts w:cs="Tahoma" w:ascii="Tahoma" w:hAnsi="Tahoma"/>
          <w:color w:val="000000"/>
          <w:sz w:val="20"/>
        </w:rPr>
      </w:r>
    </w:p>
    <w:p>
      <w:pPr>
        <w:pStyle w:val="Normal"/>
        <w:rPr>
          <w:rFonts w:ascii="Tahoma" w:hAnsi="Tahoma" w:cs="Tahoma"/>
          <w:sz w:val="20"/>
        </w:rPr>
      </w:pPr>
      <w:r>
        <w:rPr>
          <w:rFonts w:cs="Tahoma" w:ascii="Tahoma" w:hAnsi="Tahoma"/>
          <w:sz w:val="20"/>
        </w:rPr>
        <w:t>We take great pleasure in offering you employment with Enron North America.  We are confident that a career with Enron can provide you with the professional challenges, satisfactions and rewards you are seeking.  The details of our offer are as follows:</w:t>
      </w:r>
    </w:p>
    <w:p>
      <w:pPr>
        <w:pStyle w:val="Normal"/>
        <w:jc w:val="both"/>
        <w:rPr>
          <w:rFonts w:ascii="Tahoma" w:hAnsi="Tahoma" w:cs="Tahoma"/>
          <w:sz w:val="20"/>
        </w:rPr>
      </w:pPr>
      <w:r>
        <w:rPr>
          <w:rFonts w:cs="Tahoma" w:ascii="Tahoma" w:hAnsi="Tahoma"/>
          <w:sz w:val="20"/>
        </w:rPr>
      </w:r>
    </w:p>
    <w:p>
      <w:pPr>
        <w:pStyle w:val="Normal"/>
        <w:tabs>
          <w:tab w:val="clear" w:pos="720"/>
          <w:tab w:val="right" w:pos="3780" w:leader="none"/>
          <w:tab w:val="left" w:pos="4050" w:leader="none"/>
        </w:tabs>
        <w:jc w:val="both"/>
        <w:rPr/>
      </w:pPr>
      <w:r>
        <w:rPr>
          <w:rFonts w:cs="Tahoma" w:ascii="Tahoma" w:hAnsi="Tahoma"/>
          <w:sz w:val="20"/>
        </w:rPr>
        <w:tab/>
      </w:r>
      <w:r>
        <w:rPr>
          <w:rFonts w:cs="Tahoma" w:ascii="Tahoma" w:hAnsi="Tahoma"/>
          <w:b/>
          <w:sz w:val="20"/>
        </w:rPr>
        <w:t>Job Title:</w:t>
        <w:tab/>
        <w:t>Director, Gas Trading</w:t>
      </w:r>
    </w:p>
    <w:p>
      <w:pPr>
        <w:pStyle w:val="Normal"/>
        <w:tabs>
          <w:tab w:val="clear" w:pos="720"/>
          <w:tab w:val="right" w:pos="3780" w:leader="none"/>
          <w:tab w:val="left" w:pos="4050" w:leader="none"/>
        </w:tabs>
        <w:jc w:val="both"/>
        <w:rPr>
          <w:rFonts w:ascii="Tahoma" w:hAnsi="Tahoma" w:cs="Tahoma"/>
          <w:b/>
          <w:sz w:val="20"/>
        </w:rPr>
      </w:pPr>
      <w:r>
        <w:rPr>
          <w:rFonts w:cs="Tahoma" w:ascii="Tahoma" w:hAnsi="Tahoma"/>
          <w:b/>
          <w:sz w:val="20"/>
        </w:rPr>
        <w:tab/>
        <w:t>Reporting To:</w:t>
        <w:tab/>
        <w:t>Scott Neal</w:t>
        <w:tab/>
        <w:tab/>
      </w:r>
    </w:p>
    <w:p>
      <w:pPr>
        <w:pStyle w:val="Normal"/>
        <w:tabs>
          <w:tab w:val="clear" w:pos="720"/>
          <w:tab w:val="right" w:pos="3780" w:leader="none"/>
          <w:tab w:val="left" w:pos="4050" w:leader="none"/>
        </w:tabs>
        <w:jc w:val="both"/>
        <w:rPr>
          <w:rFonts w:ascii="Tahoma" w:hAnsi="Tahoma" w:cs="Tahoma"/>
          <w:b/>
          <w:sz w:val="20"/>
        </w:rPr>
      </w:pPr>
      <w:r>
        <w:rPr>
          <w:rFonts w:cs="Tahoma" w:ascii="Tahoma" w:hAnsi="Tahoma"/>
          <w:b/>
          <w:sz w:val="20"/>
        </w:rPr>
        <w:tab/>
        <w:t>Monthly Salary:</w:t>
        <w:tab/>
      </w:r>
      <w:r>
        <w:rPr>
          <w:rFonts w:cs="Tahoma" w:ascii="Tahoma" w:hAnsi="Tahoma"/>
          <w:b/>
          <w:sz w:val="20"/>
          <w:lang w:val="en-CA" w:eastAsia="en-CA"/>
        </w:rPr>
        <w:t>$9,750.00</w:t>
      </w:r>
    </w:p>
    <w:p>
      <w:pPr>
        <w:pStyle w:val="Normal"/>
        <w:tabs>
          <w:tab w:val="clear" w:pos="720"/>
          <w:tab w:val="right" w:pos="3780" w:leader="none"/>
          <w:tab w:val="left" w:pos="4050" w:leader="none"/>
        </w:tabs>
        <w:jc w:val="both"/>
        <w:rPr>
          <w:rFonts w:ascii="Tahoma" w:hAnsi="Tahoma" w:cs="Tahoma"/>
          <w:sz w:val="20"/>
        </w:rPr>
      </w:pPr>
      <w:r>
        <w:rPr>
          <w:rFonts w:cs="Tahoma" w:ascii="Tahoma" w:hAnsi="Tahoma"/>
          <w:sz w:val="20"/>
        </w:rPr>
        <w:tab/>
      </w:r>
      <w:r>
        <w:rPr>
          <w:rFonts w:cs="Tahoma" w:ascii="Tahoma" w:hAnsi="Tahoma"/>
          <w:b/>
          <w:bCs/>
          <w:sz w:val="20"/>
        </w:rPr>
        <w:t>Start Date:</w:t>
      </w:r>
      <w:r>
        <w:rPr>
          <w:rFonts w:cs="Tahoma" w:ascii="Tahoma" w:hAnsi="Tahoma"/>
          <w:sz w:val="20"/>
        </w:rPr>
        <w:tab/>
      </w:r>
      <w:r>
        <w:rPr>
          <w:rFonts w:cs="Tahoma" w:ascii="Tahoma" w:hAnsi="Tahoma"/>
          <w:b/>
          <w:bCs/>
          <w:sz w:val="20"/>
        </w:rPr>
        <w:t>August 16, 2001</w:t>
      </w:r>
    </w:p>
    <w:p>
      <w:pPr>
        <w:pStyle w:val="Heading5"/>
        <w:tabs>
          <w:tab w:val="clear" w:pos="720"/>
          <w:tab w:val="right" w:pos="3780" w:leader="none"/>
          <w:tab w:val="left" w:pos="4050" w:leader="none"/>
        </w:tabs>
        <w:ind w:hanging="0" w:start="0"/>
        <w:rPr/>
      </w:pPr>
      <w:r>
        <w:rPr/>
        <w:tab/>
        <w:t>HR Rep:</w:t>
        <w:tab/>
        <w:t>Jeanie Slone</w:t>
      </w:r>
    </w:p>
    <w:p>
      <w:pPr>
        <w:pStyle w:val="Normal"/>
        <w:tabs>
          <w:tab w:val="clear" w:pos="720"/>
          <w:tab w:val="right" w:pos="3780" w:leader="none"/>
          <w:tab w:val="left" w:pos="4050" w:leader="none"/>
        </w:tabs>
        <w:jc w:val="both"/>
        <w:rPr>
          <w:rFonts w:ascii="Tahoma" w:hAnsi="Tahoma" w:cs="Tahoma"/>
          <w:b/>
          <w:sz w:val="20"/>
        </w:rPr>
      </w:pPr>
      <w:r>
        <w:rPr>
          <w:rFonts w:cs="Tahoma" w:ascii="Tahoma" w:hAnsi="Tahoma"/>
          <w:b/>
          <w:sz w:val="20"/>
        </w:rPr>
      </w:r>
    </w:p>
    <w:p>
      <w:pPr>
        <w:pStyle w:val="Heading5"/>
        <w:ind w:hanging="0" w:start="0"/>
        <w:rPr>
          <w:iCs/>
        </w:rPr>
      </w:pPr>
      <w:r>
        <w:rPr>
          <w:iCs/>
        </w:rPr>
        <w:t>RELOCATION</w:t>
      </w:r>
    </w:p>
    <w:p>
      <w:pPr>
        <w:pStyle w:val="BodyText3"/>
        <w:rPr/>
      </w:pPr>
      <w:r>
        <w:rPr>
          <w:rFonts w:cs="Tahoma"/>
        </w:rPr>
        <w:t xml:space="preserve">You will receive relocation benefits based on Enron’s Relocation Assistance Program, Tier-III.  You will also have access to our internet relocation website, RELO2000.  The web address for this site is </w:t>
      </w:r>
      <w:hyperlink r:id="rId2">
        <w:r>
          <w:rPr>
            <w:rStyle w:val="Hyperlink"/>
            <w:rFonts w:cs="Tahoma"/>
          </w:rPr>
          <w:t>www.relo2000.net</w:t>
        </w:r>
      </w:hyperlink>
      <w:r>
        <w:rPr>
          <w:rFonts w:cs="Tahoma"/>
        </w:rPr>
        <w:t xml:space="preserve">.  At the RELO2000 home page, type </w:t>
      </w:r>
      <w:r>
        <w:rPr>
          <w:rFonts w:cs="Tahoma"/>
          <w:b/>
        </w:rPr>
        <w:t>energy1</w:t>
      </w:r>
      <w:r>
        <w:rPr>
          <w:rFonts w:cs="Tahoma"/>
        </w:rPr>
        <w:t xml:space="preserve"> and click on Submit. Click on the forms button, then type the password </w:t>
      </w:r>
      <w:r>
        <w:rPr>
          <w:rFonts w:cs="Tahoma"/>
          <w:b/>
          <w:color w:val="FF0000"/>
        </w:rPr>
        <w:t>change1b</w:t>
      </w:r>
      <w:r>
        <w:rPr>
          <w:rFonts w:cs="Tahoma"/>
        </w:rPr>
        <w:t xml:space="preserve"> to see the details of the relocation package. This website includes a wide variety of information on your new location, which you may find very helpful when planning your move.</w:t>
      </w:r>
    </w:p>
    <w:p>
      <w:pPr>
        <w:pStyle w:val="BodyText3"/>
        <w:rPr>
          <w:rFonts w:cs="Tahoma"/>
        </w:rPr>
      </w:pPr>
      <w:r>
        <w:rPr>
          <w:rFonts w:cs="Tahoma"/>
        </w:rPr>
      </w:r>
    </w:p>
    <w:p>
      <w:pPr>
        <w:pStyle w:val="BodyText3"/>
        <w:rPr>
          <w:rFonts w:cs="Tahoma"/>
          <w:color w:val="FF0000"/>
        </w:rPr>
      </w:pPr>
      <w:r>
        <w:rPr>
          <w:rFonts w:cs="Tahoma"/>
        </w:rPr>
        <w:t>If you voluntarily terminate your employment within 1 year after receipt of relocation benefits, you are required to repay 100% of the relocation benefits to the company within 30 days after you voluntarily terminate.  If you voluntarily terminate your employment between 1 and 2 years after receipt of relocation benefits, you are required to repay 50% of the relocation benefits to the company within 30 days after you voluntarily terminate. For additional information and to obtain the password necessary to access forms and program information via RELO2000, please contact the Enron Relocation Assistance Department at (713) 853-6695.</w:t>
      </w:r>
    </w:p>
    <w:p>
      <w:pPr>
        <w:pStyle w:val="Normal"/>
        <w:jc w:val="both"/>
        <w:rPr>
          <w:rFonts w:ascii="Tahoma" w:hAnsi="Tahoma" w:cs="Tahoma"/>
          <w:color w:val="FF0000"/>
          <w:sz w:val="20"/>
        </w:rPr>
      </w:pPr>
      <w:r>
        <w:rPr>
          <w:rFonts w:cs="Tahoma" w:ascii="Tahoma" w:hAnsi="Tahoma"/>
          <w:color w:val="FF0000"/>
          <w:sz w:val="20"/>
        </w:rPr>
      </w:r>
    </w:p>
    <w:p>
      <w:pPr>
        <w:pStyle w:val="Heading5"/>
        <w:ind w:hanging="0" w:start="0"/>
        <w:rPr>
          <w:bCs/>
        </w:rPr>
      </w:pPr>
      <w:r>
        <w:rPr>
          <w:bCs/>
        </w:rPr>
        <w:t>TAX INFORMATION</w:t>
      </w:r>
    </w:p>
    <w:p>
      <w:pPr>
        <w:pStyle w:val="BodyText"/>
        <w:rPr>
          <w:rFonts w:ascii="Tahoma" w:hAnsi="Tahoma" w:cs="Tahoma"/>
          <w:sz w:val="20"/>
        </w:rPr>
      </w:pPr>
      <w:r>
        <w:rPr>
          <w:rFonts w:cs="Tahoma" w:ascii="Tahoma" w:hAnsi="Tahoma"/>
          <w:sz w:val="20"/>
        </w:rPr>
        <w:t>The payment of personal income taxes and compliance with other personal income tax requirements is the duty and responsibility of Employee.  In order to assist Employee, Enron shall pay for a Company designated international accounting firm to prepare Employee’s US and Canadian tax returns for the year of transfer only.  It is the Employee’s obligation to: 1) maintain adequate personal records of data required for preparation and examination of income tax returns; 2) file all U.S. and foreign income tax returns; and, 3) make any related payment of taxes in the required amounts within the required deadlines.  Please contact Bobbi Tessandori 713 345 2809, in order to coordinate a meeting with a tax preparer.</w:t>
      </w:r>
    </w:p>
    <w:p>
      <w:pPr>
        <w:pStyle w:val="Heading6"/>
        <w:ind w:hanging="0" w:start="0"/>
        <w:jc w:val="start"/>
        <w:rPr>
          <w:rFonts w:ascii="Tahoma" w:hAnsi="Tahoma" w:cs="Tahoma"/>
          <w:sz w:val="20"/>
        </w:rPr>
      </w:pPr>
      <w:r>
        <w:rPr>
          <w:rFonts w:cs="Tahoma"/>
          <w:sz w:val="20"/>
        </w:rPr>
      </w:r>
    </w:p>
    <w:p>
      <w:pPr>
        <w:pStyle w:val="Heading6"/>
        <w:ind w:hanging="0" w:start="0"/>
        <w:jc w:val="start"/>
        <w:rPr/>
      </w:pPr>
      <w:r>
        <w:rPr/>
        <w:t>BENEFITS AND COMPENSATION</w:t>
      </w:r>
    </w:p>
    <w:p>
      <w:pPr>
        <w:pStyle w:val="Heading7"/>
        <w:ind w:hanging="0" w:start="0"/>
        <w:rPr/>
      </w:pPr>
      <w:r>
        <w:rPr/>
        <w:t>Insurance</w:t>
      </w:r>
    </w:p>
    <w:p>
      <w:pPr>
        <w:pStyle w:val="BodyText3"/>
        <w:jc w:val="start"/>
        <w:rPr/>
      </w:pPr>
      <w:r>
        <w:rPr/>
        <w:t>Enron offers a flexible benefits package which is designed to offer you choices in coverage for medical, dental, life and accidental death &amp; dismemberment insurance for you and your eligible dependents, as well as long-term disability insurance for you.  Provided that you make benefit elections within 31 days of your hire date, these coverages are effective retroactive to your first day of employment.  Your package includes “Enron Flexible Compensation” to assist you with the cost of these plans.  The Flexplan also allows for pre-tax payroll deductions for contributing to health care and dependent daycare spending accounts.  A benefits packet and a personal benefits summary outlining your options are enclosed for your review.</w:t>
      </w:r>
    </w:p>
    <w:p>
      <w:pPr>
        <w:pStyle w:val="Normal"/>
        <w:spacing w:lineRule="atLeast" w:line="240"/>
        <w:rPr>
          <w:rFonts w:ascii="Tahoma" w:hAnsi="Tahoma" w:cs="Tahoma"/>
          <w:color w:val="000000"/>
          <w:sz w:val="20"/>
        </w:rPr>
      </w:pPr>
      <w:r>
        <w:rPr>
          <w:rFonts w:cs="Tahoma" w:ascii="Tahoma" w:hAnsi="Tahoma"/>
          <w:color w:val="000000"/>
          <w:sz w:val="20"/>
        </w:rPr>
      </w:r>
    </w:p>
    <w:p>
      <w:pPr>
        <w:pStyle w:val="Normal"/>
        <w:tabs>
          <w:tab w:val="clear" w:pos="720"/>
          <w:tab w:val="left" w:pos="900" w:leader="none"/>
        </w:tabs>
        <w:spacing w:lineRule="atLeast" w:line="240"/>
        <w:rPr>
          <w:rFonts w:ascii="Tahoma" w:hAnsi="Tahoma" w:cs="Tahoma"/>
          <w:color w:val="000000"/>
          <w:sz w:val="20"/>
          <w:u w:val="single"/>
        </w:rPr>
      </w:pPr>
      <w:r>
        <w:rPr>
          <w:rFonts w:cs="Tahoma" w:ascii="Tahoma" w:hAnsi="Tahoma"/>
          <w:color w:val="000000"/>
          <w:sz w:val="20"/>
          <w:u w:val="single"/>
        </w:rPr>
        <w:t>Savings Plan</w:t>
      </w:r>
    </w:p>
    <w:p>
      <w:pPr>
        <w:pStyle w:val="Normal"/>
        <w:tabs>
          <w:tab w:val="clear" w:pos="720"/>
          <w:tab w:val="left" w:pos="900" w:leader="none"/>
        </w:tabs>
        <w:spacing w:lineRule="atLeast" w:line="240"/>
        <w:rPr>
          <w:rFonts w:ascii="Tahoma" w:hAnsi="Tahoma" w:cs="Tahoma"/>
          <w:color w:val="000000"/>
          <w:sz w:val="20"/>
        </w:rPr>
      </w:pPr>
      <w:r>
        <w:rPr>
          <w:rFonts w:cs="Tahoma" w:ascii="Tahoma" w:hAnsi="Tahoma"/>
          <w:color w:val="000000"/>
          <w:sz w:val="20"/>
        </w:rPr>
        <w:t>The Enron Corp. Savings Plan allows you to contribute up to a total of 15% of your base salary on a  before-tax and/or after-tax basis to several investment options.  Enron will match your before-tax Savings Plan contributions at a rate of $.50 on the $1.00 up to 6% of your monthly base pay.  This company matching contribution will be invested in the company stock fund, and you will be 100% vested in the matching contribution after one year of service. You are eligible to participate in the Savings Plan on the first day of the month following your date of employment.  An enrollment packet will be sent to your home within 2 - 4 weeks of your date of employment.</w:t>
      </w:r>
    </w:p>
    <w:p>
      <w:pPr>
        <w:pStyle w:val="Normal"/>
        <w:spacing w:lineRule="atLeast" w:line="240"/>
        <w:rPr>
          <w:rFonts w:ascii="Tahoma" w:hAnsi="Tahoma" w:cs="Tahoma"/>
          <w:color w:val="000000"/>
          <w:sz w:val="20"/>
        </w:rPr>
      </w:pPr>
      <w:r>
        <w:rPr>
          <w:rFonts w:cs="Tahoma" w:ascii="Tahoma" w:hAnsi="Tahoma"/>
          <w:color w:val="000000"/>
          <w:sz w:val="20"/>
        </w:rPr>
      </w:r>
    </w:p>
    <w:p>
      <w:pPr>
        <w:pStyle w:val="Normal"/>
        <w:spacing w:lineRule="atLeast" w:line="240"/>
        <w:rPr>
          <w:rFonts w:ascii="Tahoma" w:hAnsi="Tahoma" w:cs="Tahoma"/>
          <w:color w:val="000000"/>
          <w:sz w:val="20"/>
          <w:u w:val="single"/>
        </w:rPr>
      </w:pPr>
      <w:r>
        <w:rPr>
          <w:rFonts w:cs="Tahoma" w:ascii="Tahoma" w:hAnsi="Tahoma"/>
          <w:color w:val="000000"/>
          <w:sz w:val="20"/>
          <w:u w:val="single"/>
        </w:rPr>
        <w:t>Cash Balance Plan</w:t>
      </w:r>
    </w:p>
    <w:p>
      <w:pPr>
        <w:pStyle w:val="Normal"/>
        <w:spacing w:lineRule="atLeast" w:line="240"/>
        <w:rPr>
          <w:rFonts w:ascii="Tahoma" w:hAnsi="Tahoma" w:cs="Tahoma"/>
          <w:color w:val="000000"/>
          <w:sz w:val="20"/>
        </w:rPr>
      </w:pPr>
      <w:r>
        <w:rPr>
          <w:rFonts w:cs="Tahoma" w:ascii="Tahoma" w:hAnsi="Tahoma"/>
          <w:color w:val="000000"/>
          <w:sz w:val="20"/>
        </w:rPr>
        <w:t>You will begin participation in the Enron Corp. Cash Balance Plan on the January 1 after your date of hire.  After 5 years of service, you will be 100% vested in your cash balance account.  The plan allocates 5% of your annual base pay to your cash balance account at the end of each year.  This balance earns monthly interest based on average 10-year Treasury bond yields.  Details on the Enron Cash Balance Plan will be provided at New Hire Orientation.</w:t>
      </w:r>
    </w:p>
    <w:p>
      <w:pPr>
        <w:pStyle w:val="Normal"/>
        <w:rPr>
          <w:rFonts w:ascii="Tahoma" w:hAnsi="Tahoma" w:cs="Tahoma"/>
          <w:color w:val="000000"/>
          <w:sz w:val="20"/>
          <w:u w:val="single"/>
        </w:rPr>
      </w:pPr>
      <w:r>
        <w:rPr>
          <w:rFonts w:cs="Tahoma" w:ascii="Tahoma" w:hAnsi="Tahoma"/>
          <w:color w:val="000000"/>
          <w:sz w:val="20"/>
          <w:u w:val="single"/>
        </w:rPr>
      </w:r>
    </w:p>
    <w:p>
      <w:pPr>
        <w:pStyle w:val="Normal"/>
        <w:rPr>
          <w:rFonts w:ascii="Tahoma" w:hAnsi="Tahoma" w:cs="Tahoma"/>
          <w:sz w:val="20"/>
          <w:u w:val="single"/>
        </w:rPr>
      </w:pPr>
      <w:r>
        <w:rPr>
          <w:rFonts w:cs="Tahoma" w:ascii="Tahoma" w:hAnsi="Tahoma"/>
          <w:sz w:val="20"/>
          <w:u w:val="single"/>
        </w:rPr>
        <w:t>Holidays</w:t>
      </w:r>
    </w:p>
    <w:p>
      <w:pPr>
        <w:pStyle w:val="Normal"/>
        <w:rPr>
          <w:rFonts w:ascii="Tahoma" w:hAnsi="Tahoma" w:cs="Tahoma"/>
          <w:sz w:val="20"/>
        </w:rPr>
      </w:pPr>
      <w:r>
        <w:rPr>
          <w:rFonts w:cs="Tahoma" w:ascii="Tahoma" w:hAnsi="Tahoma"/>
          <w:sz w:val="20"/>
        </w:rPr>
        <w:t>Enron has eleven (11) scheduled holidays per year.  One of these is a floating holiday, which you must take at your discretion before the end of the year.</w:t>
      </w:r>
    </w:p>
    <w:p>
      <w:pPr>
        <w:pStyle w:val="Heading5"/>
        <w:ind w:hanging="0" w:start="0"/>
        <w:jc w:val="start"/>
        <w:rPr>
          <w:rFonts w:ascii="Tahoma" w:hAnsi="Tahoma" w:cs="Tahoma"/>
          <w:sz w:val="20"/>
        </w:rPr>
      </w:pPr>
      <w:r>
        <w:rPr>
          <w:rFonts w:cs="Tahoma"/>
          <w:sz w:val="20"/>
        </w:rPr>
      </w:r>
    </w:p>
    <w:p>
      <w:pPr>
        <w:pStyle w:val="Heading5"/>
        <w:tabs>
          <w:tab w:val="clear" w:pos="720"/>
          <w:tab w:val="left" w:pos="1008" w:leader="none"/>
        </w:tabs>
        <w:ind w:hanging="0" w:start="0"/>
        <w:jc w:val="start"/>
        <w:rPr/>
      </w:pPr>
      <w:r>
        <w:rPr/>
        <w:t>ORIENTATION</w:t>
      </w:r>
    </w:p>
    <w:p>
      <w:pPr>
        <w:pStyle w:val="Normal"/>
        <w:rPr>
          <w:rFonts w:ascii="Tahoma" w:hAnsi="Tahoma" w:cs="Tahoma"/>
          <w:sz w:val="20"/>
          <w:u w:val="single"/>
        </w:rPr>
      </w:pPr>
      <w:r>
        <w:rPr>
          <w:rFonts w:cs="Tahoma" w:ascii="Tahoma" w:hAnsi="Tahoma"/>
          <w:sz w:val="20"/>
          <w:u w:val="single"/>
        </w:rPr>
        <w:t>First Day</w:t>
      </w:r>
    </w:p>
    <w:p>
      <w:pPr>
        <w:pStyle w:val="Normal"/>
        <w:spacing w:lineRule="atLeast" w:line="240"/>
        <w:rPr>
          <w:rFonts w:ascii="Tahoma" w:hAnsi="Tahoma" w:cs="Tahoma"/>
          <w:sz w:val="20"/>
        </w:rPr>
      </w:pPr>
      <w:r>
        <w:rPr>
          <w:rFonts w:cs="Tahoma" w:ascii="Tahoma" w:hAnsi="Tahoma"/>
          <w:sz w:val="20"/>
        </w:rPr>
        <w:t>Enron's Early Show is scheduled every Monday from 8:00 a.m. - 12:00 p.m. in the Enron Building of downtown Houston, Room 5C2.  Breakfast and lunch will be provided. This orientation program will provide critical information (such as employee benefits, legal aspects, and Enron culture) in an innovative and exciting talk show format.  Visit the backstage area to learn more about Metro and parking, WorkPerks, Enron's Federal Credit Union, training opportunities and Marriott catering.  Please bring the following documents with you to New Hire Orientation:</w:t>
      </w:r>
    </w:p>
    <w:p>
      <w:pPr>
        <w:pStyle w:val="Normal"/>
        <w:keepLines/>
        <w:numPr>
          <w:ilvl w:val="0"/>
          <w:numId w:val="2"/>
        </w:numPr>
        <w:tabs>
          <w:tab w:val="left" w:pos="720" w:leader="none"/>
        </w:tabs>
        <w:spacing w:lineRule="atLeast" w:line="240"/>
        <w:ind w:hanging="360" w:start="720" w:end="0"/>
        <w:rPr>
          <w:rFonts w:ascii="Tahoma" w:hAnsi="Tahoma" w:cs="Tahoma"/>
          <w:sz w:val="20"/>
        </w:rPr>
      </w:pPr>
      <w:r>
        <w:rPr>
          <w:rFonts w:cs="Tahoma" w:ascii="Tahoma" w:hAnsi="Tahoma"/>
          <w:sz w:val="20"/>
        </w:rPr>
        <w:t>Your copy of the Offer Letter</w:t>
      </w:r>
    </w:p>
    <w:p>
      <w:pPr>
        <w:pStyle w:val="Normal"/>
        <w:keepLines/>
        <w:numPr>
          <w:ilvl w:val="0"/>
          <w:numId w:val="2"/>
        </w:numPr>
        <w:tabs>
          <w:tab w:val="left" w:pos="720" w:leader="none"/>
        </w:tabs>
        <w:spacing w:lineRule="atLeast" w:line="240"/>
        <w:ind w:hanging="360" w:start="720" w:end="0"/>
        <w:rPr>
          <w:rFonts w:ascii="Tahoma" w:hAnsi="Tahoma" w:cs="Tahoma"/>
          <w:sz w:val="20"/>
        </w:rPr>
      </w:pPr>
      <w:r>
        <w:rPr>
          <w:rFonts w:cs="Tahoma" w:ascii="Tahoma" w:hAnsi="Tahoma"/>
          <w:sz w:val="20"/>
        </w:rPr>
        <w:t>Enron Flexible Compensation, Your Benefit Choices for 2001 form</w:t>
      </w:r>
    </w:p>
    <w:p>
      <w:pPr>
        <w:pStyle w:val="Normal"/>
        <w:keepLines/>
        <w:numPr>
          <w:ilvl w:val="0"/>
          <w:numId w:val="2"/>
        </w:numPr>
        <w:tabs>
          <w:tab w:val="left" w:pos="720" w:leader="none"/>
        </w:tabs>
        <w:spacing w:lineRule="atLeast" w:line="240"/>
        <w:ind w:hanging="360" w:start="720" w:end="0"/>
        <w:rPr>
          <w:rFonts w:ascii="Tahoma" w:hAnsi="Tahoma" w:cs="Tahoma"/>
          <w:sz w:val="20"/>
        </w:rPr>
      </w:pPr>
      <w:r>
        <w:rPr>
          <w:rFonts w:cs="Tahoma" w:ascii="Tahoma" w:hAnsi="Tahoma"/>
          <w:sz w:val="20"/>
        </w:rPr>
        <w:t>Documentation required for the I-9 form (see list of appropriate documentation enclosed)</w:t>
      </w:r>
    </w:p>
    <w:p>
      <w:pPr>
        <w:pStyle w:val="Normal"/>
        <w:rPr>
          <w:rFonts w:ascii="Tahoma" w:hAnsi="Tahoma" w:cs="Tahoma"/>
          <w:sz w:val="20"/>
        </w:rPr>
      </w:pPr>
      <w:r>
        <w:rPr>
          <w:rFonts w:cs="Tahoma" w:ascii="Tahoma" w:hAnsi="Tahoma"/>
          <w:sz w:val="20"/>
        </w:rPr>
      </w:r>
    </w:p>
    <w:p>
      <w:pPr>
        <w:pStyle w:val="Heading5"/>
        <w:ind w:hanging="0" w:start="0"/>
        <w:jc w:val="start"/>
        <w:rPr/>
      </w:pPr>
      <w:r>
        <w:rPr/>
        <w:t>UNITED STATES EMPLOYMENT AUTHORIZATION</w:t>
      </w:r>
    </w:p>
    <w:p>
      <w:pPr>
        <w:pStyle w:val="Normal"/>
        <w:rPr>
          <w:rFonts w:ascii="Tahoma" w:hAnsi="Tahoma" w:cs="Tahoma"/>
          <w:sz w:val="20"/>
        </w:rPr>
      </w:pPr>
      <w:r>
        <w:rPr>
          <w:rFonts w:cs="Tahoma" w:ascii="Tahoma" w:hAnsi="Tahoma"/>
          <w:sz w:val="20"/>
        </w:rPr>
        <w:t xml:space="preserve">Your offer of employment is contingent upon your ability to provide documents authorizing your eligibility to work in the United States, under the Immigration Reform and Control Act of 1986 (IRCA).  You must provide: (i) one document from “List A” (identity and work authorization), or one document from “List B” (identity only), and (ii) one from “List C” (work authorization only) as shown on the enclosed Form I-9.  The document(s) will be inspected during your first day of work.  Documents must be originals or certified copies bearing an original certification seal or stamp.  </w:t>
      </w:r>
    </w:p>
    <w:p>
      <w:pPr>
        <w:pStyle w:val="Normal"/>
        <w:rPr>
          <w:rFonts w:ascii="Tahoma" w:hAnsi="Tahoma" w:cs="Tahoma"/>
          <w:sz w:val="20"/>
        </w:rPr>
      </w:pPr>
      <w:r>
        <w:rPr>
          <w:rFonts w:cs="Tahoma" w:ascii="Tahoma" w:hAnsi="Tahoma"/>
          <w:sz w:val="20"/>
        </w:rPr>
      </w:r>
    </w:p>
    <w:p>
      <w:pPr>
        <w:pStyle w:val="Normal"/>
        <w:rPr/>
      </w:pPr>
      <w:r>
        <w:rPr>
          <w:rFonts w:cs="Tahoma" w:ascii="Tahoma" w:hAnsi="Tahoma"/>
          <w:sz w:val="20"/>
        </w:rPr>
        <w:t xml:space="preserve">This verification process must be completed no later than three days after you begin employment.  If you need related assistance, contact Bonnie Castellano at </w:t>
      </w:r>
      <w:r>
        <w:rPr>
          <w:rFonts w:cs="Arial" w:ascii="Arial" w:hAnsi="Arial"/>
          <w:sz w:val="20"/>
        </w:rPr>
        <w:t xml:space="preserve">713-853-5571 </w:t>
      </w:r>
      <w:r>
        <w:rPr>
          <w:rFonts w:cs="Tahoma" w:ascii="Tahoma" w:hAnsi="Tahoma"/>
          <w:sz w:val="20"/>
        </w:rPr>
        <w:t>as soon as possible before reporting to work.  Please understand that if you are unable to present the documents required by law to complete the Form I-9 within 72 hours of your start date, this employment offer will no longer be valid.  You may arrange with us to complete a Form I-9 before your hire date.</w:t>
      </w:r>
    </w:p>
    <w:p>
      <w:pPr>
        <w:pStyle w:val="Normal"/>
        <w:rPr>
          <w:rFonts w:ascii="Tahoma" w:hAnsi="Tahoma" w:cs="Tahoma"/>
          <w:sz w:val="20"/>
        </w:rPr>
      </w:pPr>
      <w:r>
        <w:rPr>
          <w:rFonts w:cs="Tahoma" w:ascii="Tahoma" w:hAnsi="Tahoma"/>
          <w:sz w:val="20"/>
        </w:rPr>
      </w:r>
    </w:p>
    <w:p>
      <w:pPr>
        <w:pStyle w:val="Normal"/>
        <w:rPr>
          <w:rFonts w:ascii="Tahoma" w:hAnsi="Tahoma" w:cs="Tahoma"/>
          <w:sz w:val="20"/>
        </w:rPr>
      </w:pPr>
      <w:r>
        <w:rPr>
          <w:rFonts w:cs="Tahoma" w:ascii="Tahoma" w:hAnsi="Tahoma"/>
          <w:sz w:val="20"/>
        </w:rPr>
        <w:t>If you accept our offer, please sign the original offer letter and return it in the attached envelope. You may keep the copy for your records.</w:t>
      </w:r>
    </w:p>
    <w:p>
      <w:pPr>
        <w:pStyle w:val="Normal"/>
        <w:rPr>
          <w:rFonts w:ascii="Tahoma" w:hAnsi="Tahoma" w:cs="Tahoma"/>
          <w:sz w:val="20"/>
        </w:rPr>
      </w:pPr>
      <w:r>
        <w:rPr>
          <w:rFonts w:cs="Tahoma" w:ascii="Tahoma" w:hAnsi="Tahoma"/>
          <w:sz w:val="20"/>
        </w:rPr>
      </w:r>
    </w:p>
    <w:p>
      <w:pPr>
        <w:pStyle w:val="BodyText"/>
        <w:spacing w:before="0" w:after="0"/>
        <w:rPr>
          <w:rFonts w:ascii="Tahoma" w:hAnsi="Tahoma" w:cs="Tahoma"/>
          <w:sz w:val="20"/>
        </w:rPr>
      </w:pPr>
      <w:r>
        <w:rPr>
          <w:rFonts w:cs="Tahoma" w:ascii="Tahoma" w:hAnsi="Tahoma"/>
          <w:sz w:val="20"/>
        </w:rPr>
        <w:t>We are all looking forward to your acceptance of our offer and to you becoming a member of our dynamic team.</w:t>
      </w:r>
    </w:p>
    <w:p>
      <w:pPr>
        <w:pStyle w:val="BodyText"/>
        <w:spacing w:before="0" w:after="0"/>
        <w:rPr>
          <w:rFonts w:ascii="Tahoma" w:hAnsi="Tahoma" w:cs="Tahoma"/>
          <w:sz w:val="20"/>
        </w:rPr>
      </w:pPr>
      <w:r>
        <w:rPr>
          <w:rFonts w:cs="Tahoma" w:ascii="Tahoma" w:hAnsi="Tahoma"/>
          <w:sz w:val="20"/>
        </w:rPr>
      </w:r>
    </w:p>
    <w:p>
      <w:pPr>
        <w:pStyle w:val="BodyText"/>
        <w:rPr>
          <w:rFonts w:ascii="Tahoma" w:hAnsi="Tahoma" w:cs="Tahoma"/>
          <w:sz w:val="20"/>
        </w:rPr>
      </w:pPr>
      <w:r>
        <w:rPr>
          <w:rFonts w:cs="Tahoma" w:ascii="Tahoma" w:hAnsi="Tahoma"/>
          <w:sz w:val="20"/>
        </w:rPr>
        <w:t>Sincerely,</w:t>
      </w:r>
    </w:p>
    <w:p>
      <w:pPr>
        <w:pStyle w:val="BodyText"/>
        <w:jc w:val="both"/>
        <w:rPr>
          <w:rFonts w:ascii="Tahoma" w:hAnsi="Tahoma" w:cs="Tahoma"/>
          <w:sz w:val="20"/>
        </w:rPr>
      </w:pPr>
      <w:r>
        <w:rPr>
          <w:rFonts w:cs="Tahoma" w:ascii="Tahoma" w:hAnsi="Tahoma"/>
          <w:sz w:val="20"/>
        </w:rPr>
      </w:r>
    </w:p>
    <w:p>
      <w:pPr>
        <w:pStyle w:val="BodyText"/>
        <w:jc w:val="both"/>
        <w:rPr>
          <w:rFonts w:ascii="Tahoma" w:hAnsi="Tahoma" w:cs="Tahoma"/>
          <w:sz w:val="20"/>
        </w:rPr>
      </w:pPr>
      <w:r>
        <w:rPr>
          <w:rFonts w:cs="Tahoma" w:ascii="Tahoma" w:hAnsi="Tahoma"/>
          <w:sz w:val="20"/>
        </w:rPr>
      </w:r>
    </w:p>
    <w:p>
      <w:pPr>
        <w:pStyle w:val="Normal"/>
        <w:tabs>
          <w:tab w:val="clear" w:pos="720"/>
          <w:tab w:val="left" w:pos="5040" w:leader="none"/>
        </w:tabs>
        <w:jc w:val="both"/>
        <w:rPr>
          <w:rFonts w:ascii="Tahoma" w:hAnsi="Tahoma" w:cs="Tahoma"/>
          <w:color w:val="000000"/>
          <w:sz w:val="20"/>
        </w:rPr>
      </w:pPr>
      <w:r>
        <w:rPr>
          <w:rFonts w:cs="Tahoma" w:ascii="Tahoma" w:hAnsi="Tahoma"/>
          <w:color w:val="000000"/>
          <w:sz w:val="20"/>
        </w:rPr>
        <w:t>Jeanie Slone</w:t>
        <w:tab/>
      </w:r>
    </w:p>
    <w:p>
      <w:pPr>
        <w:pStyle w:val="Normal"/>
        <w:tabs>
          <w:tab w:val="clear" w:pos="720"/>
          <w:tab w:val="left" w:pos="5040" w:leader="none"/>
        </w:tabs>
        <w:jc w:val="both"/>
        <w:rPr>
          <w:rFonts w:ascii="Tahoma" w:hAnsi="Tahoma" w:cs="Tahoma"/>
          <w:color w:val="FF0000"/>
          <w:sz w:val="20"/>
        </w:rPr>
      </w:pPr>
      <w:r>
        <w:rPr>
          <w:rFonts w:cs="Tahoma" w:ascii="Tahoma" w:hAnsi="Tahoma"/>
          <w:color w:val="000000"/>
          <w:sz w:val="20"/>
        </w:rPr>
        <w:t>Manager, Human Resources</w:t>
      </w:r>
    </w:p>
    <w:p>
      <w:pPr>
        <w:pStyle w:val="Normal"/>
        <w:tabs>
          <w:tab w:val="clear" w:pos="720"/>
          <w:tab w:val="left" w:pos="5040" w:leader="none"/>
        </w:tabs>
        <w:jc w:val="both"/>
        <w:rPr>
          <w:rFonts w:ascii="Tahoma" w:hAnsi="Tahoma" w:cs="Tahoma"/>
          <w:color w:val="FF0000"/>
          <w:sz w:val="20"/>
        </w:rPr>
      </w:pPr>
      <w:r>
        <w:rPr>
          <w:rFonts w:cs="Tahoma" w:ascii="Tahoma" w:hAnsi="Tahoma"/>
          <w:color w:val="FF0000"/>
          <w:sz w:val="20"/>
        </w:rPr>
      </w:r>
    </w:p>
    <w:p>
      <w:pPr>
        <w:pStyle w:val="Normal"/>
        <w:tabs>
          <w:tab w:val="clear" w:pos="720"/>
          <w:tab w:val="left" w:pos="5040" w:leader="none"/>
        </w:tabs>
        <w:rPr>
          <w:rFonts w:ascii="Tahoma" w:hAnsi="Tahoma" w:cs="Tahoma"/>
          <w:sz w:val="20"/>
        </w:rPr>
      </w:pPr>
      <w:r>
        <w:rPr>
          <w:rFonts w:cs="Tahoma" w:ascii="Tahoma" w:hAnsi="Tahoma"/>
          <w:sz w:val="20"/>
        </w:rPr>
        <w:t>I, Jonathan McKay, do hereby accept this offer of employment and acknowledge that I have read the above described offer letter and certify that I have not signed an agreement of confidentiality, covenant not to compete, nor any other type of agreement with restrictive covenants of any kind or nature with any of my employers, past or present, that would restrict, prevent, or otherwise preclude my employment with Company, or the certification and compliance as a company employee of the Company with the Enron Corp. Code of Ethics as described in the Code and related Certificate of Compliance enclosed with this letter.</w:t>
      </w:r>
    </w:p>
    <w:p>
      <w:pPr>
        <w:pStyle w:val="Normal"/>
        <w:tabs>
          <w:tab w:val="clear" w:pos="720"/>
          <w:tab w:val="left" w:pos="5040" w:leader="none"/>
        </w:tabs>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rPr>
      </w:r>
    </w:p>
    <w:p>
      <w:pPr>
        <w:pStyle w:val="Normal"/>
        <w:jc w:val="both"/>
        <w:rPr>
          <w:rFonts w:ascii="Tahoma" w:hAnsi="Tahoma" w:cs="Tahoma"/>
          <w:sz w:val="20"/>
        </w:rPr>
      </w:pPr>
      <w:r>
        <w:rPr>
          <w:rFonts w:cs="Tahoma" w:ascii="Tahoma" w:hAnsi="Tahoma"/>
          <w:sz w:val="20"/>
          <w:u w:val="single"/>
        </w:rPr>
        <w:tab/>
        <w:tab/>
        <w:tab/>
        <w:tab/>
        <w:tab/>
        <w:tab/>
        <w:tab/>
      </w:r>
      <w:r>
        <w:rPr>
          <w:rFonts w:cs="Tahoma" w:ascii="Tahoma" w:hAnsi="Tahoma"/>
          <w:sz w:val="20"/>
        </w:rPr>
        <w:tab/>
      </w:r>
      <w:r>
        <w:rPr>
          <w:rFonts w:cs="Tahoma" w:ascii="Tahoma" w:hAnsi="Tahoma"/>
          <w:sz w:val="20"/>
          <w:u w:val="single"/>
        </w:rPr>
        <w:tab/>
        <w:tab/>
        <w:tab/>
      </w:r>
    </w:p>
    <w:p>
      <w:pPr>
        <w:pStyle w:val="Normal"/>
        <w:jc w:val="both"/>
        <w:rPr>
          <w:rFonts w:ascii="Tahoma" w:hAnsi="Tahoma" w:cs="Tahoma"/>
          <w:sz w:val="20"/>
        </w:rPr>
      </w:pPr>
      <w:r>
        <w:rPr>
          <w:rFonts w:cs="Tahoma" w:ascii="Tahoma" w:hAnsi="Tahoma"/>
          <w:sz w:val="20"/>
        </w:rPr>
        <w:tab/>
        <w:tab/>
        <w:tab/>
        <w:t>SIGNATURE</w:t>
        <w:tab/>
        <w:tab/>
        <w:tab/>
        <w:tab/>
        <w:tab/>
        <w:t>DATE</w:t>
      </w:r>
    </w:p>
    <w:p>
      <w:pPr>
        <w:pStyle w:val="Normal"/>
        <w:jc w:val="both"/>
        <w:rPr>
          <w:rFonts w:ascii="Tahoma" w:hAnsi="Tahoma" w:cs="Tahoma"/>
          <w:sz w:val="20"/>
          <w:u w:val="single"/>
        </w:rPr>
      </w:pPr>
      <w:r>
        <w:rPr>
          <w:rFonts w:cs="Tahoma" w:ascii="Tahoma" w:hAnsi="Tahoma"/>
          <w:sz w:val="20"/>
          <w:u w:val="single"/>
        </w:rPr>
      </w:r>
    </w:p>
    <w:p>
      <w:pPr>
        <w:pStyle w:val="Normal"/>
        <w:jc w:val="both"/>
        <w:rPr/>
      </w:pPr>
      <w:r>
        <w:rPr>
          <w:rFonts w:cs="Tahoma" w:ascii="Tahoma" w:hAnsi="Tahoma"/>
          <w:sz w:val="20"/>
        </w:rPr>
        <w:t xml:space="preserve">Anticipated Start Date: </w:t>
      </w:r>
      <w:r>
        <w:rPr>
          <w:rFonts w:cs="Tahoma" w:ascii="Tahoma" w:hAnsi="Tahoma"/>
          <w:sz w:val="20"/>
          <w:u w:val="single"/>
        </w:rPr>
        <w:tab/>
        <w:tab/>
        <w:tab/>
        <w:tab/>
        <w:tab/>
        <w:tab/>
      </w:r>
    </w:p>
    <w:p>
      <w:pPr>
        <w:pStyle w:val="Normal"/>
        <w:jc w:val="both"/>
        <w:rPr>
          <w:rFonts w:ascii="Tahoma" w:hAnsi="Tahoma" w:cs="Tahoma"/>
          <w:sz w:val="20"/>
          <w:u w:val="single"/>
        </w:rPr>
      </w:pPr>
      <w:r>
        <w:rPr>
          <w:rFonts w:cs="Tahoma" w:ascii="Tahoma" w:hAnsi="Tahoma"/>
          <w:sz w:val="20"/>
          <w:u w:val="single"/>
        </w:rPr>
      </w:r>
    </w:p>
    <w:p>
      <w:pPr>
        <w:pStyle w:val="Normal"/>
        <w:jc w:val="both"/>
        <w:rPr>
          <w:rFonts w:ascii="Tahoma" w:hAnsi="Tahoma" w:cs="Tahoma"/>
          <w:sz w:val="20"/>
          <w:u w:val="single"/>
        </w:rPr>
      </w:pPr>
      <w:r>
        <w:rPr>
          <w:rFonts w:cs="Tahoma" w:ascii="Tahoma" w:hAnsi="Tahoma"/>
          <w:sz w:val="20"/>
          <w:u w:val="single"/>
        </w:rPr>
      </w:r>
    </w:p>
    <w:sectPr>
      <w:headerReference w:type="default" r:id="rId3"/>
      <w:headerReference w:type="first" r:id="rId4"/>
      <w:type w:val="nextPage"/>
      <w:pgSz w:w="12240" w:h="15840"/>
      <w:pgMar w:left="1440" w:right="1440" w:gutter="0" w:header="720" w:top="776"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Tahoma">
    <w:charset w:val="00" w:characterSet="windows-1252"/>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ahoma" w:hAnsi="Tahoma" w:cs="Tahoma"/>
        <w:sz w:val="20"/>
      </w:rPr>
    </w:pPr>
    <w:r>
      <w:rPr>
        <w:rFonts w:cs="Tahoma" w:ascii="Tahoma" w:hAnsi="Tahoma"/>
        <w:sz w:val="20"/>
      </w:rPr>
      <w:t>Jonathan McKay</w:t>
    </w:r>
  </w:p>
  <w:p>
    <w:pPr>
      <w:pStyle w:val="Header"/>
      <w:rPr>
        <w:rStyle w:val="PageNumber"/>
        <w:rFonts w:ascii="Tahoma" w:hAnsi="Tahoma" w:cs="Tahoma"/>
        <w:sz w:val="20"/>
      </w:rPr>
    </w:pPr>
    <w:r>
      <w:rPr>
        <w:rStyle w:val="PageNumber"/>
        <w:rFonts w:cs="Tahoma" w:ascii="Tahoma" w:hAnsi="Tahoma"/>
        <w:sz w:val="20"/>
      </w:rPr>
      <w:t xml:space="preserve">Page </w:t>
    </w:r>
    <w:r>
      <w:rPr>
        <w:rStyle w:val="PageNumber"/>
        <w:rFonts w:cs="Tahoma" w:ascii="Tahoma" w:hAnsi="Tahoma"/>
        <w:sz w:val="20"/>
      </w:rPr>
      <w:fldChar w:fldCharType="begin"/>
    </w:r>
    <w:r>
      <w:rPr>
        <w:rStyle w:val="PageNumber"/>
        <w:sz w:val="20"/>
        <w:rFonts w:cs="Tahoma" w:ascii="Tahoma" w:hAnsi="Tahoma"/>
      </w:rPr>
      <w:instrText xml:space="preserve"> PAGE </w:instrText>
    </w:r>
    <w:r>
      <w:rPr>
        <w:rStyle w:val="PageNumber"/>
        <w:sz w:val="20"/>
        <w:rFonts w:cs="Tahoma" w:ascii="Tahoma" w:hAnsi="Tahoma"/>
      </w:rPr>
      <w:fldChar w:fldCharType="separate"/>
    </w:r>
    <w:r>
      <w:rPr>
        <w:rStyle w:val="PageNumber"/>
        <w:sz w:val="20"/>
        <w:rFonts w:cs="Tahoma" w:ascii="Tahoma" w:hAnsi="Tahoma"/>
      </w:rPr>
      <w:t>3</w:t>
    </w:r>
    <w:r>
      <w:rPr>
        <w:rStyle w:val="PageNumber"/>
        <w:sz w:val="20"/>
        <w:rFonts w:cs="Tahoma" w:ascii="Tahoma" w:hAnsi="Tahoma"/>
      </w:rPr>
      <w:fldChar w:fldCharType="end"/>
    </w:r>
  </w:p>
  <w:p>
    <w:pPr>
      <w:pStyle w:val="Header"/>
      <w:rPr>
        <w:rStyle w:val="PageNumber"/>
        <w:rFonts w:ascii="Tahoma" w:hAnsi="Tahoma" w:cs="Tahoma"/>
        <w:sz w:val="20"/>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decimal"/>
      <w:lvlText w:val="%1"/>
      <w:lvlJc w:val="start"/>
      <w:pPr>
        <w:tabs>
          <w:tab w:val="num" w:pos="360"/>
        </w:tabs>
        <w:ind w:start="360" w:hanging="36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widowControl w:val="false"/>
      <w:numPr>
        <w:ilvl w:val="3"/>
        <w:numId w:val="1"/>
      </w:numPr>
      <w:spacing w:lineRule="atLeast" w:line="240"/>
      <w:jc w:val="both"/>
      <w:outlineLvl w:val="3"/>
    </w:pPr>
    <w:rPr>
      <w:rFonts w:ascii="Tahoma" w:hAnsi="Tahoma" w:cs="Tahoma"/>
      <w:color w:val="000000"/>
      <w:sz w:val="20"/>
      <w:u w:val="single"/>
    </w:rPr>
  </w:style>
  <w:style w:type="paragraph" w:styleId="Heading5">
    <w:name w:val="heading 5"/>
    <w:basedOn w:val="Normal"/>
    <w:next w:val="Normal"/>
    <w:qFormat/>
    <w:pPr>
      <w:keepNext w:val="true"/>
      <w:numPr>
        <w:ilvl w:val="4"/>
        <w:numId w:val="1"/>
      </w:numPr>
      <w:jc w:val="both"/>
      <w:outlineLvl w:val="4"/>
    </w:pPr>
    <w:rPr>
      <w:rFonts w:ascii="Tahoma" w:hAnsi="Tahoma" w:cs="Tahoma"/>
      <w:b/>
      <w:sz w:val="20"/>
    </w:rPr>
  </w:style>
  <w:style w:type="paragraph" w:styleId="Heading6">
    <w:name w:val="heading 6"/>
    <w:basedOn w:val="Normal"/>
    <w:next w:val="Normal"/>
    <w:qFormat/>
    <w:pPr>
      <w:keepNext w:val="true"/>
      <w:numPr>
        <w:ilvl w:val="5"/>
        <w:numId w:val="1"/>
      </w:numPr>
      <w:spacing w:lineRule="atLeast" w:line="240"/>
      <w:jc w:val="both"/>
      <w:outlineLvl w:val="5"/>
    </w:pPr>
    <w:rPr>
      <w:rFonts w:ascii="Tahoma" w:hAnsi="Tahoma" w:cs="Tahoma"/>
      <w:b/>
      <w:color w:val="000000"/>
      <w:sz w:val="20"/>
    </w:rPr>
  </w:style>
  <w:style w:type="paragraph" w:styleId="Heading7">
    <w:name w:val="heading 7"/>
    <w:basedOn w:val="Normal"/>
    <w:next w:val="Normal"/>
    <w:qFormat/>
    <w:pPr>
      <w:keepNext w:val="true"/>
      <w:numPr>
        <w:ilvl w:val="6"/>
        <w:numId w:val="1"/>
      </w:numPr>
      <w:spacing w:lineRule="atLeast" w:line="240"/>
      <w:outlineLvl w:val="6"/>
    </w:pPr>
    <w:rPr>
      <w:rFonts w:ascii="Tahoma" w:hAnsi="Tahoma" w:cs="Tahoma"/>
      <w:color w:val="000000"/>
      <w:sz w:val="20"/>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Normal"/>
    <w:qFormat/>
    <w:pPr>
      <w:pageBreakBefore/>
      <w:spacing w:before="0" w:after="240"/>
      <w:jc w:val="center"/>
    </w:pPr>
    <w:rPr>
      <w:b/>
      <w:sz w:val="28"/>
    </w:rPr>
  </w:style>
  <w:style w:type="paragraph" w:styleId="BodyText">
    <w:name w:val="Body Text"/>
    <w:basedOn w:val="Normal"/>
    <w:pPr>
      <w:spacing w:before="0" w:after="120"/>
    </w:pPr>
    <w:rPr/>
  </w:style>
  <w:style w:type="paragraph" w:styleId="List">
    <w:name w:val="List"/>
    <w:basedOn w:val="Normal"/>
    <w:pPr>
      <w:ind w:hanging="360" w:start="360" w:end="0"/>
    </w:pPr>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ate">
    <w:name w:val="Date"/>
    <w:basedOn w:val="Normal"/>
    <w:qFormat/>
    <w:pPr/>
    <w:rPr/>
  </w:style>
  <w:style w:type="paragraph" w:styleId="ListBullet">
    <w:name w:val="List Bullet"/>
    <w:basedOn w:val="Normal"/>
    <w:qFormat/>
    <w:pPr>
      <w:numPr>
        <w:ilvl w:val="0"/>
        <w:numId w:val="3"/>
      </w:numPr>
      <w:ind w:hanging="360" w:start="360" w:end="0"/>
    </w:pPr>
    <w:rPr/>
  </w:style>
  <w:style w:type="paragraph" w:styleId="BodyText2">
    <w:name w:val="Body Text 2"/>
    <w:basedOn w:val="Normal"/>
    <w:qFormat/>
    <w:pPr>
      <w:jc w:val="both"/>
    </w:pPr>
    <w:rPr>
      <w:rFonts w:ascii="Tahoma" w:hAnsi="Tahoma" w:cs="Tahoma"/>
      <w:sz w:val="20"/>
    </w:rPr>
  </w:style>
  <w:style w:type="paragraph" w:styleId="WW-BodyText2">
    <w:name w:val="WW-Body Text 2"/>
    <w:basedOn w:val="Normal"/>
    <w:qFormat/>
    <w:pPr>
      <w:spacing w:lineRule="atLeast" w:line="240"/>
      <w:ind w:hanging="0" w:start="360" w:end="0"/>
    </w:pPr>
    <w:rPr>
      <w:rFonts w:ascii="Tahoma" w:hAnsi="Tahoma" w:cs="Tahoma"/>
      <w:color w:val="000000"/>
      <w:sz w:val="20"/>
    </w:rPr>
  </w:style>
  <w:style w:type="paragraph" w:styleId="BodyTextIndent">
    <w:name w:val="Body Text Indent"/>
    <w:basedOn w:val="Normal"/>
    <w:pPr>
      <w:tabs>
        <w:tab w:val="clear" w:pos="720"/>
        <w:tab w:val="left" w:pos="360" w:leader="none"/>
      </w:tabs>
      <w:ind w:hanging="360" w:start="360" w:end="0"/>
    </w:pPr>
    <w:rPr>
      <w:color w:val="000000"/>
    </w:rPr>
  </w:style>
  <w:style w:type="paragraph" w:styleId="BodyText3">
    <w:name w:val="Body Text 3"/>
    <w:basedOn w:val="Normal"/>
    <w:qFormat/>
    <w:pPr>
      <w:spacing w:lineRule="atLeast" w:line="240"/>
      <w:jc w:val="both"/>
    </w:pPr>
    <w:rPr>
      <w:rFonts w:ascii="Tahoma" w:hAnsi="Tahoma" w:cs="Tahoma"/>
      <w:color w:val="000000"/>
      <w:sz w:val="2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StyleNum">
    <w:name w:val="WW8StyleNum"/>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relo2000.net/"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2001-08-03T13:19:00Z</dcterms:created>
  <dc:creator>tbarth</dc:creator>
  <dc:description/>
  <dc:language>en-CA</dc:language>
  <cp:lastModifiedBy>Ben L. Brasseaux </cp:lastModifiedBy>
  <cp:lastPrinted>2001-08-03T11:25:00Z</cp:lastPrinted>
  <dcterms:modified xsi:type="dcterms:W3CDTF">2001-08-03T14:16:00Z</dcterms:modified>
  <cp:revision>51</cp:revision>
  <dc:subject/>
  <dc:title>									DATE_______________</dc:title>
</cp:coreProperties>
</file>