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2859405" cy="981075"/>
            <wp:effectExtent l="0" t="0" r="0" b="0"/>
            <wp:docPr id="1" name="BIPAC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AC_Logo" descr="" title=""/>
                    <pic:cNvPicPr>
                      <a:picLocks noChangeAspect="1" noChangeArrowheads="1"/>
                    </pic:cNvPicPr>
                  </pic:nvPicPr>
                  <pic:blipFill>
                    <a:blip r:embed="rId2"/>
                    <a:srcRect l="-5" t="-13" r="-5" b="-13"/>
                    <a:stretch>
                      <a:fillRect/>
                    </a:stretch>
                  </pic:blipFill>
                  <pic:spPr bwMode="auto">
                    <a:xfrm>
                      <a:off x="0" y="0"/>
                      <a:ext cx="2859405" cy="981075"/>
                    </a:xfrm>
                    <a:prstGeom prst="rect">
                      <a:avLst/>
                    </a:prstGeom>
                    <a:noFill/>
                  </pic:spPr>
                </pic:pic>
              </a:graphicData>
            </a:graphic>
          </wp:inline>
        </w:drawing>
      </w:r>
    </w:p>
    <w:p>
      <w:pPr>
        <w:pStyle w:val="Heading"/>
        <w:rPr/>
      </w:pPr>
      <w:r>
        <w:rPr/>
      </w:r>
    </w:p>
    <w:p>
      <w:pPr>
        <w:pStyle w:val="Heading"/>
        <w:pBdr>
          <w:top w:val="single" w:sz="4" w:space="1" w:color="000000"/>
          <w:left w:val="single" w:sz="4" w:space="0" w:color="000000"/>
          <w:bottom w:val="single" w:sz="4" w:space="1" w:color="000000"/>
          <w:right w:val="single" w:sz="4" w:space="0" w:color="000000"/>
        </w:pBdr>
        <w:rPr>
          <w:highlight w:val="darkBlue"/>
        </w:rPr>
      </w:pPr>
      <w:r>
        <mc:AlternateContent>
          <mc:Choice Requires="wps">
            <w:drawing>
              <wp:anchor behindDoc="0" distT="0" distB="0" distL="114935" distR="114935" simplePos="0" locked="0" layoutInCell="1" allowOverlap="1" relativeHeight="5">
                <wp:simplePos x="0" y="0"/>
                <wp:positionH relativeFrom="column">
                  <wp:posOffset>476250</wp:posOffset>
                </wp:positionH>
                <wp:positionV relativeFrom="paragraph">
                  <wp:posOffset>95250</wp:posOffset>
                </wp:positionV>
                <wp:extent cx="342900" cy="228600"/>
                <wp:effectExtent l="19685" t="11430" r="20320" b="11430"/>
                <wp:wrapNone/>
                <wp:docPr id="2" name=""/>
                <a:graphic xmlns:a="http://schemas.openxmlformats.org/drawingml/2006/main">
                  <a:graphicData uri="http://schemas.microsoft.com/office/word/2010/wordprocessingShape">
                    <wps:wsp>
                      <wps:cNvSpPr/>
                      <wps:spPr>
                        <a:xfrm>
                          <a:off x="0" y="0"/>
                          <a:ext cx="343080" cy="228600"/>
                        </a:xfrm>
                        <a:prstGeom prst="star5">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white" stroked="t" o:allowincell="f" style="position:absolute;margin-left:37.5pt;margin-top:7.5pt;width:26.95pt;height:17.95pt;mso-wrap-style:none;v-text-anchor:middle" type="_x0000_t12">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4819650</wp:posOffset>
                </wp:positionH>
                <wp:positionV relativeFrom="paragraph">
                  <wp:posOffset>95250</wp:posOffset>
                </wp:positionV>
                <wp:extent cx="342900" cy="228600"/>
                <wp:effectExtent l="19685" t="11430" r="20320" b="11430"/>
                <wp:wrapNone/>
                <wp:docPr id="3" name=""/>
                <a:graphic xmlns:a="http://schemas.openxmlformats.org/drawingml/2006/main">
                  <a:graphicData uri="http://schemas.microsoft.com/office/word/2010/wordprocessingShape">
                    <wps:wsp>
                      <wps:cNvSpPr/>
                      <wps:spPr>
                        <a:xfrm>
                          <a:off x="0" y="0"/>
                          <a:ext cx="343080" cy="228600"/>
                        </a:xfrm>
                        <a:prstGeom prst="star5">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79.5pt;margin-top:7.5pt;width:26.95pt;height:17.95pt;mso-wrap-style:none;v-text-anchor:middle" type="_x0000_t12">
                <v:fill o:detectmouseclick="t" type="solid" color2="black"/>
                <v:stroke color="black" weight="9360" joinstyle="miter" endcap="flat"/>
                <w10:wrap type="none"/>
              </v:shape>
            </w:pict>
          </mc:Fallback>
        </mc:AlternateContent>
      </w:r>
      <w:r>
        <w:rPr>
          <w:highlight w:val="darkBlue"/>
        </w:rPr>
        <w:t>BUSINESS BRIEFS</w:t>
      </w:r>
    </w:p>
    <w:p>
      <w:pPr>
        <w:pStyle w:val="Normal"/>
        <w:jc w:val="center"/>
        <w:rPr/>
      </w:pPr>
      <w:r>
        <w:rPr/>
        <w:t>Election Activities You Can’t Miss!</w:t>
      </w:r>
    </w:p>
    <w:tbl>
      <w:tblPr>
        <w:tblW w:w="8992" w:type="dxa"/>
        <w:jc w:val="start"/>
        <w:tblInd w:w="0" w:type="dxa"/>
        <w:tblLayout w:type="fixed"/>
        <w:tblCellMar>
          <w:top w:w="0" w:type="dxa"/>
          <w:start w:w="108" w:type="dxa"/>
          <w:bottom w:w="0" w:type="dxa"/>
          <w:end w:w="108" w:type="dxa"/>
        </w:tblCellMar>
      </w:tblPr>
      <w:tblGrid>
        <w:gridCol w:w="4428"/>
        <w:gridCol w:w="4564"/>
      </w:tblGrid>
      <w:tr>
        <w:trPr>
          <w:trHeight w:val="5912" w:hRule="atLeast"/>
        </w:trPr>
        <w:tc>
          <w:tcPr>
            <w:tcW w:w="4428"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jc w:val="center"/>
              <w:rPr/>
            </w:pPr>
            <w:r>
              <w:rPr/>
            </w:r>
          </w:p>
          <w:p>
            <w:pPr>
              <w:pStyle w:val="Heading1"/>
              <w:ind w:hanging="0" w:start="0"/>
              <w:jc w:val="center"/>
              <w:rPr/>
            </w:pPr>
            <w:r>
              <w:rPr/>
              <w:t>Election Night Preview</w:t>
            </w:r>
          </w:p>
          <w:p>
            <w:pPr>
              <w:pStyle w:val="Normal"/>
              <w:rPr>
                <w:rFonts w:ascii="Arial Rounded MT Bold" w:hAnsi="Arial Rounded MT Bold" w:cs="Arial Rounded MT Bold"/>
                <w:color w:val="0000FF"/>
              </w:rPr>
            </w:pPr>
            <w:r>
              <w:rPr>
                <w:rFonts w:cs="Arial Rounded MT Bold" w:ascii="Arial Rounded MT Bold" w:hAnsi="Arial Rounded MT Bold"/>
                <w:color w:val="0000FF"/>
              </w:rPr>
            </w:r>
          </w:p>
          <w:p>
            <w:pPr>
              <w:pStyle w:val="Normal"/>
              <w:rPr/>
            </w:pPr>
            <w:r>
              <w:rPr/>
              <w:t xml:space="preserve">BIPAC provides the best election coverage for the business community – check out our “sneak preview” </w:t>
            </w:r>
            <w:hyperlink r:id="rId3">
              <w:r>
                <w:rPr>
                  <w:rStyle w:val="Hyperlink"/>
                </w:rPr>
                <w:t>www.bipac.net\election</w:t>
              </w:r>
            </w:hyperlink>
            <w:r>
              <w:rPr/>
              <w:t>.</w:t>
            </w:r>
          </w:p>
          <w:p>
            <w:pPr>
              <w:pStyle w:val="Normal"/>
              <w:rPr/>
            </w:pPr>
            <w:r>
              <w:rPr/>
            </w:r>
          </w:p>
          <w:p>
            <w:pPr>
              <w:pStyle w:val="Normal"/>
              <w:rPr/>
            </w:pPr>
            <w:r>
              <w:rPr/>
              <w:t xml:space="preserve">We’re providing ‘round-the-clock coverage to keep you up-to-date on races across the country.  Look for our by district, Election Analysis Reports on our website at </w:t>
            </w:r>
            <w:hyperlink r:id="rId4">
              <w:r>
                <w:rPr>
                  <w:rStyle w:val="Hyperlink"/>
                </w:rPr>
                <w:t>www.bipac.org</w:t>
              </w:r>
            </w:hyperlink>
            <w:r>
              <w:rPr/>
              <w:t>.  Our coverage includes:</w:t>
            </w:r>
          </w:p>
          <w:p>
            <w:pPr>
              <w:pStyle w:val="Normal"/>
              <w:rPr/>
            </w:pPr>
            <w:r>
              <w:rPr/>
            </w:r>
          </w:p>
          <w:p>
            <w:pPr>
              <w:pStyle w:val="Normal"/>
              <w:rPr/>
            </w:pPr>
            <w:r>
              <w:rPr>
                <w:color w:val="FF0000"/>
              </w:rPr>
              <w:t>Real-Time Website Updates</w:t>
            </w:r>
            <w:r>
              <w:rPr/>
              <w:t xml:space="preserve"> put election results at your fingertips</w:t>
            </w:r>
          </w:p>
          <w:p>
            <w:pPr>
              <w:pStyle w:val="Normal"/>
              <w:rPr/>
            </w:pPr>
            <w:r>
              <w:rPr/>
            </w:r>
          </w:p>
          <w:p>
            <w:pPr>
              <w:pStyle w:val="Normal"/>
              <w:rPr/>
            </w:pPr>
            <w:r>
              <w:rPr>
                <w:color w:val="FF0000"/>
              </w:rPr>
              <w:t>Open Phones</w:t>
            </w:r>
            <w:r>
              <w:rPr/>
              <w:t xml:space="preserve"> with BIPAC Analysts ready to answer your questions throughout the evening</w:t>
            </w:r>
          </w:p>
          <w:p>
            <w:pPr>
              <w:pStyle w:val="Normal"/>
              <w:rPr/>
            </w:pPr>
            <w:r>
              <w:rPr/>
            </w:r>
          </w:p>
          <w:p>
            <w:pPr>
              <w:pStyle w:val="Normal"/>
              <w:rPr/>
            </w:pPr>
            <w:r>
              <w:rPr>
                <w:color w:val="FF0000"/>
              </w:rPr>
              <w:t>Freshman Class Reports</w:t>
            </w:r>
            <w:r>
              <w:rPr/>
              <w:t>, including profiles, photos and business box scores</w:t>
            </w:r>
          </w:p>
          <w:p>
            <w:pPr>
              <w:pStyle w:val="Normal"/>
              <w:rPr>
                <w:color w:val="FF0000"/>
              </w:rPr>
            </w:pPr>
            <w:r>
              <w:rPr>
                <w:color w:val="FF0000"/>
              </w:rPr>
            </w:r>
          </w:p>
        </w:tc>
        <w:tc>
          <w:tcPr>
            <w:tcW w:w="4564"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eastAsia="Arial Rounded MT Bold"/>
              </w:rPr>
            </w:pPr>
            <w:r>
              <w:rPr>
                <w:rFonts w:eastAsia="Arial Rounded MT Bold"/>
              </w:rPr>
              <w:t xml:space="preserve">    </w:t>
            </w:r>
          </w:p>
          <w:p>
            <w:pPr>
              <w:pStyle w:val="Heading1"/>
              <w:ind w:hanging="0" w:start="0"/>
              <w:jc w:val="center"/>
              <w:rPr/>
            </w:pPr>
            <w:r>
              <w:rPr/>
              <w:t>BIPAC/NAM</w:t>
            </w:r>
          </w:p>
          <w:p>
            <w:pPr>
              <w:pStyle w:val="Heading1"/>
              <w:ind w:hanging="0" w:start="0"/>
              <w:jc w:val="center"/>
              <w:rPr/>
            </w:pPr>
            <w:r>
              <w:rPr/>
              <w:t>Post-Election Briefing Breakfast</w:t>
            </w:r>
          </w:p>
          <w:p>
            <w:pPr>
              <w:pStyle w:val="Normal"/>
              <w:rPr>
                <w:rFonts w:ascii="Arial Rounded MT Bold" w:hAnsi="Arial Rounded MT Bold" w:cs="Arial Rounded MT Bold"/>
                <w:color w:val="0000FF"/>
              </w:rPr>
            </w:pPr>
            <w:r>
              <w:rPr>
                <w:rFonts w:cs="Arial Rounded MT Bold" w:ascii="Arial Rounded MT Bold" w:hAnsi="Arial Rounded MT Bold"/>
                <w:color w:val="0000FF"/>
              </w:rPr>
            </w:r>
          </w:p>
          <w:p>
            <w:pPr>
              <w:pStyle w:val="Normal"/>
              <w:rPr/>
            </w:pPr>
            <w:r>
              <w:rPr/>
              <w:t>This is not your average “morning after” election briefing.  Wednesday morning marks the beginning of a new era in politics – a new Administration, a new House and lots of new Senators.  We’ll tell you how American business fared.</w:t>
            </w:r>
          </w:p>
          <w:p>
            <w:pPr>
              <w:pStyle w:val="Normal"/>
              <w:rPr/>
            </w:pPr>
            <w:r>
              <w:rPr/>
            </w:r>
          </w:p>
          <w:p>
            <w:pPr>
              <w:pStyle w:val="Normal"/>
              <w:rPr/>
            </w:pPr>
            <w:r>
              <w:rPr/>
              <w:t xml:space="preserve">Join BIPAC’s </w:t>
            </w:r>
            <w:r>
              <w:rPr>
                <w:color w:val="FF0000"/>
              </w:rPr>
              <w:t>Greg Casey</w:t>
            </w:r>
            <w:r>
              <w:rPr/>
              <w:t xml:space="preserve">, </w:t>
            </w:r>
            <w:r>
              <w:rPr>
                <w:color w:val="FF0000"/>
              </w:rPr>
              <w:t>Bernadette Budde</w:t>
            </w:r>
            <w:r>
              <w:rPr/>
              <w:t xml:space="preserve">, </w:t>
            </w:r>
            <w:r>
              <w:rPr>
                <w:color w:val="FF0000"/>
              </w:rPr>
              <w:t>Darrell Shull</w:t>
            </w:r>
            <w:r>
              <w:rPr/>
              <w:t xml:space="preserve"> and the NAM’s </w:t>
            </w:r>
            <w:r>
              <w:rPr>
                <w:color w:val="FF0000"/>
              </w:rPr>
              <w:t>Mike Baroody</w:t>
            </w:r>
            <w:r>
              <w:rPr/>
              <w:t xml:space="preserve"> for a lively exchange tailored to address American business concerns.</w:t>
            </w:r>
          </w:p>
          <w:p>
            <w:pPr>
              <w:pStyle w:val="Normal"/>
              <w:rPr/>
            </w:pPr>
            <w:r>
              <w:rPr/>
            </w:r>
          </w:p>
          <w:p>
            <w:pPr>
              <w:pStyle w:val="Normal"/>
              <w:rPr/>
            </w:pPr>
            <w:r>
              <w:rPr>
                <w:color w:val="0000FF"/>
              </w:rPr>
              <w:t>Have you reserved your seat</w:t>
            </w:r>
            <w:r>
              <w:rPr/>
              <w:t xml:space="preserve">?  If not, contact Heather Ireland at </w:t>
            </w:r>
            <w:hyperlink r:id="rId5">
              <w:r>
                <w:rPr>
                  <w:rStyle w:val="Hyperlink"/>
                </w:rPr>
                <w:t>Ireland@bipac.org</w:t>
              </w:r>
            </w:hyperlink>
            <w:r>
              <w:rPr/>
              <w:t>.  Time is running out and space is limited!</w:t>
            </w:r>
          </w:p>
          <w:p>
            <w:pPr>
              <w:pStyle w:val="Normal"/>
              <w:rPr>
                <w:color w:val="FF0000"/>
              </w:rPr>
            </w:pPr>
            <w:r>
              <w:rPr>
                <w:color w:val="FF0000"/>
              </w:rPr>
            </w:r>
          </w:p>
        </w:tc>
      </w:tr>
    </w:tbl>
    <w:p>
      <w:pPr>
        <w:pStyle w:val="Normal"/>
        <w:jc w:val="center"/>
        <w:rPr/>
      </w:pPr>
      <w:r>
        <w:rPr/>
        <w:t>Cleaning Up in the Aftermath</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It’s November 8.  </w:t>
            </w:r>
          </w:p>
          <w:p>
            <w:pPr>
              <w:pStyle w:val="Normal"/>
              <w:rPr/>
            </w:pPr>
            <w:r>
              <w:rPr/>
            </w:r>
          </w:p>
          <w:p>
            <w:pPr>
              <w:pStyle w:val="Normal"/>
              <w:rPr/>
            </w:pPr>
            <w:r>
              <w:rPr/>
              <w:t>Your list of federal and state legislators is now obsolete.  While the districts are the same, you need to get names of the new representatives entered into your system.</w:t>
            </w:r>
          </w:p>
          <w:p>
            <w:pPr>
              <w:pStyle w:val="Normal"/>
              <w:rPr/>
            </w:pPr>
            <w:r>
              <w:rPr/>
            </w:r>
          </w:p>
          <w:p>
            <w:pPr>
              <w:pStyle w:val="Normal"/>
              <w:rPr/>
            </w:pPr>
            <w:r>
              <w:rPr/>
              <w:t>Who do you call?</w:t>
            </w:r>
          </w:p>
          <w:p>
            <w:pPr>
              <w:pStyle w:val="Normal"/>
              <w:rPr>
                <w:color w:val="FF0000"/>
              </w:rPr>
            </w:pPr>
            <w:r>
              <w:rPr>
                <w:color w:val="FF0000"/>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FF0000"/>
              </w:rPr>
            </w:pPr>
            <w:r>
              <w:rPr>
                <w:color w:val="FF0000"/>
              </w:rPr>
            </w:r>
          </w:p>
          <w:p>
            <w:pPr>
              <w:pStyle w:val="Normal"/>
              <w:jc w:val="center"/>
              <w:rPr>
                <w:color w:val="FF0000"/>
              </w:rPr>
            </w:pPr>
            <w:r>
              <w:rPr/>
              <w:drawing>
                <wp:inline distT="0" distB="0" distL="0" distR="0">
                  <wp:extent cx="2246630" cy="1066165"/>
                  <wp:effectExtent l="0" t="0" r="0" b="0"/>
                  <wp:docPr id="4" name="BTP%20fav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P%20fave" descr="" title=""/>
                          <pic:cNvPicPr>
                            <a:picLocks noChangeAspect="1" noChangeArrowheads="1"/>
                          </pic:cNvPicPr>
                        </pic:nvPicPr>
                        <pic:blipFill>
                          <a:blip r:embed="rId6"/>
                          <a:srcRect l="-8" t="-11" r="-8" b="-11"/>
                          <a:stretch>
                            <a:fillRect/>
                          </a:stretch>
                        </pic:blipFill>
                        <pic:spPr bwMode="auto">
                          <a:xfrm>
                            <a:off x="0" y="0"/>
                            <a:ext cx="2246630" cy="1066165"/>
                          </a:xfrm>
                          <a:prstGeom prst="rect">
                            <a:avLst/>
                          </a:prstGeom>
                          <a:noFill/>
                        </pic:spPr>
                      </pic:pic>
                    </a:graphicData>
                  </a:graphic>
                </wp:inline>
              </w:drawing>
            </w:r>
          </w:p>
        </w:tc>
      </w:tr>
    </w:tbl>
    <w:p>
      <w:pPr>
        <w:pStyle w:val="Normal"/>
        <w:jc w:val="center"/>
        <w:rPr>
          <w:color w:val="FF0000"/>
        </w:rPr>
      </w:pPr>
      <w:r>
        <w:rPr>
          <w:color w:val="FF0000"/>
        </w:rPr>
      </w:r>
      <w:r>
        <w:br w:type="page"/>
      </w:r>
    </w:p>
    <w:p>
      <w:pPr>
        <w:pStyle w:val="Normal"/>
        <w:pBdr>
          <w:top w:val="single" w:sz="4" w:space="1" w:color="000000"/>
          <w:left w:val="single" w:sz="4" w:space="0" w:color="000000"/>
          <w:bottom w:val="single" w:sz="4" w:space="1" w:color="000000"/>
          <w:right w:val="single" w:sz="4" w:space="0" w:color="000000"/>
        </w:pBdr>
        <w:rPr>
          <w:color w:val="FF0000"/>
        </w:rPr>
      </w:pPr>
      <w:r>
        <w:rPr>
          <w:color w:val="FF0000"/>
        </w:rPr>
        <w:t>Cleaning Up in the Aftermath (Cont’d.)</w:t>
      </w:r>
    </w:p>
    <w:p>
      <w:pPr>
        <w:pStyle w:val="Normal"/>
        <w:pBdr>
          <w:top w:val="single" w:sz="4" w:space="1" w:color="000000"/>
          <w:left w:val="single" w:sz="4" w:space="0" w:color="000000"/>
          <w:bottom w:val="single" w:sz="4" w:space="1" w:color="000000"/>
          <w:right w:val="single" w:sz="4" w:space="0" w:color="000000"/>
        </w:pBdr>
        <w:rPr>
          <w:color w:val="FF0000"/>
        </w:rPr>
      </w:pPr>
      <w:r>
        <w:rPr>
          <w:color w:val="FF0000"/>
        </w:rPr>
      </w:r>
    </w:p>
    <w:p>
      <w:pPr>
        <w:pStyle w:val="Normal"/>
        <w:pBdr>
          <w:top w:val="single" w:sz="4" w:space="1" w:color="000000"/>
          <w:left w:val="single" w:sz="4" w:space="0" w:color="000000"/>
          <w:bottom w:val="single" w:sz="4" w:space="1" w:color="000000"/>
          <w:right w:val="single" w:sz="4" w:space="0" w:color="000000"/>
        </w:pBdr>
        <w:rPr/>
      </w:pPr>
      <w:r>
        <w:rPr/>
        <w:t xml:space="preserve">One of our Partners, </w:t>
      </w:r>
      <w:r>
        <w:rPr>
          <w:color w:val="FF0000"/>
        </w:rPr>
        <w:t>Legislative Demographic Services</w:t>
      </w:r>
      <w:r>
        <w:rPr/>
        <w:t xml:space="preserve">, can provide you with the representative matching services you need – at the state </w:t>
      </w:r>
      <w:r>
        <w:rPr>
          <w:u w:val="single"/>
        </w:rPr>
        <w:t>and</w:t>
      </w:r>
      <w:r>
        <w:rPr/>
        <w:t xml:space="preserve"> federal levels.</w:t>
      </w:r>
    </w:p>
    <w:p>
      <w:pPr>
        <w:pStyle w:val="Normal"/>
        <w:pBdr>
          <w:top w:val="single" w:sz="4" w:space="1" w:color="000000"/>
          <w:left w:val="single" w:sz="4" w:space="0" w:color="000000"/>
          <w:bottom w:val="single" w:sz="4" w:space="1" w:color="000000"/>
          <w:right w:val="single" w:sz="4" w:space="0" w:color="000000"/>
        </w:pBdr>
        <w:rPr/>
      </w:pPr>
      <w:r>
        <w:rPr/>
      </w:r>
    </w:p>
    <w:p>
      <w:pPr>
        <w:pStyle w:val="Normal"/>
        <w:pBdr>
          <w:top w:val="single" w:sz="4" w:space="1" w:color="000000"/>
          <w:left w:val="single" w:sz="4" w:space="0" w:color="000000"/>
          <w:bottom w:val="single" w:sz="4" w:space="1" w:color="000000"/>
          <w:right w:val="single" w:sz="4" w:space="0" w:color="000000"/>
        </w:pBdr>
        <w:rPr/>
      </w:pPr>
      <w:r>
        <w:rPr/>
        <w:t>How many fundraising invitations do you receive in a day?  In a week?  How much time does it take your staff to look up candidate addresses, enter events from the hundreds of faxes and letters addressed to your office?  How much time does it take to respond and accept event calls?  Wouldn’t it be nice to spend more staff time getting the maximum bang for your political buck?</w:t>
      </w:r>
    </w:p>
    <w:p>
      <w:pPr>
        <w:pStyle w:val="Normal"/>
        <w:pBdr>
          <w:top w:val="single" w:sz="4" w:space="1" w:color="000000"/>
          <w:left w:val="single" w:sz="4" w:space="0" w:color="000000"/>
          <w:bottom w:val="single" w:sz="4" w:space="1" w:color="000000"/>
          <w:right w:val="single" w:sz="4" w:space="0" w:color="000000"/>
        </w:pBdr>
        <w:rPr/>
      </w:pPr>
      <w:r>
        <w:rPr>
          <w:color w:val="FF0000"/>
        </w:rPr>
        <w:t>FundraisingEVENTS.COM</w:t>
      </w:r>
      <w:r>
        <w:rPr/>
        <w:t xml:space="preserve"> (another BTP Partner) is the answer.</w:t>
      </w:r>
    </w:p>
    <w:p>
      <w:pPr>
        <w:pStyle w:val="Normal"/>
        <w:pBdr>
          <w:top w:val="single" w:sz="4" w:space="1" w:color="000000"/>
          <w:left w:val="single" w:sz="4" w:space="0" w:color="000000"/>
          <w:bottom w:val="single" w:sz="4" w:space="1" w:color="000000"/>
          <w:right w:val="single" w:sz="4" w:space="0" w:color="000000"/>
        </w:pBdr>
        <w:rPr/>
      </w:pPr>
      <w:r>
        <w:rPr/>
      </w:r>
    </w:p>
    <w:p>
      <w:pPr>
        <w:pStyle w:val="Normal"/>
        <w:pBdr>
          <w:top w:val="single" w:sz="4" w:space="1" w:color="000000"/>
          <w:left w:val="single" w:sz="4" w:space="0" w:color="000000"/>
          <w:bottom w:val="single" w:sz="4" w:space="1" w:color="000000"/>
          <w:right w:val="single" w:sz="4" w:space="0" w:color="000000"/>
        </w:pBdr>
        <w:rPr/>
      </w:pPr>
      <w:r>
        <w:rPr/>
        <w:t xml:space="preserve">For more information on BIPAC’s Business Technology Partnership, contact Rick Manning via email at </w:t>
      </w:r>
      <w:hyperlink r:id="rId7">
        <w:r>
          <w:rPr>
            <w:rStyle w:val="Hyperlink"/>
          </w:rPr>
          <w:t>btp@bipac.org</w:t>
        </w:r>
      </w:hyperlink>
      <w:r>
        <w:rPr/>
        <w:t xml:space="preserve"> or via telephone at 202/776-7462.</w:t>
      </w:r>
    </w:p>
    <w:p>
      <w:pPr>
        <w:pStyle w:val="Normal"/>
        <w:pBdr>
          <w:top w:val="single" w:sz="4" w:space="1" w:color="000000"/>
          <w:left w:val="single" w:sz="4" w:space="0" w:color="000000"/>
          <w:bottom w:val="single" w:sz="4" w:space="1" w:color="000000"/>
          <w:right w:val="single" w:sz="4" w:space="0" w:color="000000"/>
        </w:pBdr>
        <w:rPr/>
      </w:pPr>
      <w:r>
        <w:rPr/>
      </w:r>
    </w:p>
    <w:p>
      <w:pPr>
        <w:pStyle w:val="Normal"/>
        <w:jc w:val="center"/>
        <w:rPr/>
      </w:pPr>
      <w:r>
        <w:rPr/>
        <w:t>Coming Attractions!</w:t>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snapToGrid w:val="false"/>
              <w:rPr/>
            </w:pPr>
            <w:r>
              <w:rPr/>
            </w:r>
          </w:p>
          <w:p>
            <w:pPr>
              <w:pStyle w:val="BodyText2"/>
              <w:rPr/>
            </w:pPr>
            <w:r>
              <w:rPr/>
              <w:t>Mark Your Calendars . . . . .</w:t>
            </w:r>
          </w:p>
          <w:p>
            <w:pPr>
              <w:pStyle w:val="Normal"/>
              <w:rPr/>
            </w:pPr>
            <w:r>
              <w:drawing>
                <wp:anchor behindDoc="1" distT="0" distB="0" distL="0" distR="114935" simplePos="0" locked="0" layoutInCell="1" allowOverlap="1" relativeHeight="4">
                  <wp:simplePos x="0" y="0"/>
                  <wp:positionH relativeFrom="column">
                    <wp:align>left</wp:align>
                  </wp:positionH>
                  <wp:positionV relativeFrom="line">
                    <wp:align>bottom</wp:align>
                  </wp:positionV>
                  <wp:extent cx="788035" cy="379730"/>
                  <wp:effectExtent l="0" t="0" r="0" b="0"/>
                  <wp:wrapSquare wrapText="bothSides"/>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8"/>
                          <a:srcRect l="-28" t="-59" r="-28" b="-59"/>
                          <a:stretch>
                            <a:fillRect/>
                          </a:stretch>
                        </pic:blipFill>
                        <pic:spPr bwMode="auto">
                          <a:xfrm>
                            <a:off x="0" y="0"/>
                            <a:ext cx="788035" cy="379730"/>
                          </a:xfrm>
                          <a:prstGeom prst="rect">
                            <a:avLst/>
                          </a:prstGeom>
                          <a:noFill/>
                        </pic:spPr>
                      </pic:pic>
                    </a:graphicData>
                  </a:graphic>
                </wp:anchor>
              </w:drawing>
            </w:r>
            <w:r>
              <w:rPr/>
              <w:t xml:space="preserve">                      </w:t>
            </w:r>
            <w:r>
              <w:rPr>
                <w:color w:val="FF0000"/>
              </w:rPr>
              <w:t xml:space="preserve">   </w:t>
            </w:r>
          </w:p>
          <w:p>
            <w:pPr>
              <w:pStyle w:val="Normal"/>
              <w:rPr/>
            </w:pPr>
            <w:r>
              <w:rPr/>
              <w:t>The elections of 2000 will soon be history and those of 2002 will be upon us.  It’s never too soon to begin planning for a successful election cycle.</w:t>
            </w:r>
          </w:p>
          <w:p>
            <w:pPr>
              <w:pStyle w:val="Normal"/>
              <w:rPr/>
            </w:pPr>
            <w:r>
              <w:rPr/>
            </w:r>
          </w:p>
          <w:p>
            <w:pPr>
              <w:pStyle w:val="Normal"/>
              <w:rPr/>
            </w:pPr>
            <w:r>
              <w:rPr/>
              <w:t xml:space="preserve">To get off on the right foot, join us at our </w:t>
            </w:r>
            <w:r>
              <w:rPr>
                <w:color w:val="FF0000"/>
              </w:rPr>
              <w:t xml:space="preserve">PAC Council </w:t>
            </w:r>
            <w:r>
              <w:rPr/>
              <w:t>mini conference on Monday, December 4, from 2:00 to 4:30 p.m., at The University Club.  Topics will include:</w:t>
            </w:r>
          </w:p>
          <w:p>
            <w:pPr>
              <w:pStyle w:val="Normal"/>
              <w:rPr/>
            </w:pPr>
            <w:r>
              <w:rPr/>
            </w:r>
          </w:p>
          <w:p>
            <w:pPr>
              <w:pStyle w:val="Normal"/>
              <w:numPr>
                <w:ilvl w:val="0"/>
                <w:numId w:val="2"/>
              </w:numPr>
              <w:rPr/>
            </w:pPr>
            <w:r>
              <w:rPr/>
              <w:t>How to Run a Successful PAC</w:t>
            </w:r>
          </w:p>
          <w:p>
            <w:pPr>
              <w:pStyle w:val="Normal"/>
              <w:numPr>
                <w:ilvl w:val="0"/>
                <w:numId w:val="2"/>
              </w:numPr>
              <w:rPr/>
            </w:pPr>
            <w:r>
              <w:rPr/>
              <w:t>Effective PAC Solicitation Techniques</w:t>
            </w:r>
          </w:p>
          <w:p>
            <w:pPr>
              <w:pStyle w:val="Normal"/>
              <w:numPr>
                <w:ilvl w:val="0"/>
                <w:numId w:val="2"/>
              </w:numPr>
              <w:rPr/>
            </w:pPr>
            <w:r>
              <w:rPr/>
              <w:t>Message Crafting for 2002</w:t>
            </w:r>
          </w:p>
          <w:p>
            <w:pPr>
              <w:pStyle w:val="Normal"/>
              <w:numPr>
                <w:ilvl w:val="0"/>
                <w:numId w:val="2"/>
              </w:numPr>
              <w:rPr/>
            </w:pPr>
            <w:r>
              <w:rPr/>
              <w:t>Re-Imaging Your PAC</w:t>
            </w:r>
          </w:p>
          <w:p>
            <w:pPr>
              <w:pStyle w:val="Normal"/>
              <w:numPr>
                <w:ilvl w:val="0"/>
                <w:numId w:val="2"/>
              </w:numPr>
              <w:rPr/>
            </w:pPr>
            <w:r>
              <w:rPr/>
              <w:t>Management &amp; the Grassroots Campaign</w:t>
            </w:r>
          </w:p>
          <w:p>
            <w:pPr>
              <w:pStyle w:val="Normal"/>
              <w:rPr/>
            </w:pPr>
            <w:r>
              <w:rPr/>
            </w:r>
          </w:p>
          <w:p>
            <w:pPr>
              <w:pStyle w:val="Normal"/>
              <w:rPr/>
            </w:pPr>
            <w:r>
              <w:rPr/>
              <w:t>$50 for BIPAC Supporters                                              $100 Non-BIPAC Supporters</w:t>
            </w:r>
          </w:p>
          <w:p>
            <w:pPr>
              <w:pStyle w:val="Normal"/>
              <w:rPr/>
            </w:pPr>
            <w:r>
              <w:rPr/>
            </w:r>
          </w:p>
          <w:p>
            <w:pPr>
              <w:pStyle w:val="Normal"/>
              <w:jc w:val="center"/>
              <w:rPr/>
            </w:pPr>
            <w:r>
              <w:rPr/>
              <w:t xml:space="preserve">To reserve your seat, contact Aimee Malenfant at </w:t>
            </w:r>
            <w:hyperlink r:id="rId9">
              <w:r>
                <w:rPr>
                  <w:rStyle w:val="Hyperlink"/>
                </w:rPr>
                <w:t>malenfant@bipac.org</w:t>
              </w:r>
            </w:hyperlink>
            <w:r>
              <w:rPr/>
              <w:t>.</w:t>
            </w:r>
          </w:p>
          <w:p>
            <w:pPr>
              <w:pStyle w:val="Normal"/>
              <w:jc w:val="center"/>
              <w:rPr/>
            </w:pPr>
            <w:r>
              <w:rPr/>
            </w:r>
          </w:p>
          <w:p>
            <w:pPr>
              <w:pStyle w:val="Normal"/>
              <w:jc w:val="center"/>
              <w:rPr/>
            </w:pPr>
            <w:r>
              <w:rPr/>
              <w:t>** Holiday Reception to Follow **</w:t>
            </w:r>
          </w:p>
          <w:p>
            <w:pPr>
              <w:pStyle w:val="Normal"/>
              <w:jc w:val="center"/>
              <w:rPr/>
            </w:pPr>
            <w:r>
              <w:rPr/>
            </w:r>
          </w:p>
        </w:tc>
      </w:tr>
      <w:tr>
        <w:trPr/>
        <w:tc>
          <w:tcPr>
            <w:tcW w:w="885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pPr>
            <w:r>
              <w:rPr/>
            </w:r>
          </w:p>
          <w:p>
            <w:pPr>
              <w:pStyle w:val="Heading2"/>
              <w:ind w:hanging="0" w:start="0"/>
              <w:rPr/>
            </w:pPr>
            <w:r>
              <w:rPr/>
              <w:t>Adam Smith Awards Nominations</w:t>
            </w:r>
          </w:p>
          <w:p>
            <w:pPr>
              <w:pStyle w:val="Normal"/>
              <w:jc w:val="center"/>
              <w:rPr>
                <w:color w:val="0000FF"/>
              </w:rPr>
            </w:pPr>
            <w:r>
              <w:rPr>
                <w:color w:val="0000FF"/>
              </w:rPr>
            </w:r>
          </w:p>
          <w:p>
            <w:pPr>
              <w:pStyle w:val="Normal"/>
              <w:rPr/>
            </w:pPr>
            <w:r>
              <w:rPr/>
              <w:t xml:space="preserve">BIPAC will accept nominations for its 2001 Adam Smith Awards through close of business Thursday, November 30.  If you haven’t received your nomination form and/or have questions about the nomination process, contact Deb Flavin at </w:t>
            </w:r>
            <w:hyperlink r:id="rId10">
              <w:r>
                <w:rPr>
                  <w:rStyle w:val="Hyperlink"/>
                </w:rPr>
                <w:t>flavin@bipac.org</w:t>
              </w:r>
            </w:hyperlink>
            <w:r>
              <w:rPr/>
              <w:t xml:space="preserve"> or via telephone at 202/776-7463.</w:t>
            </w:r>
          </w:p>
        </w:tc>
      </w:tr>
    </w:tbl>
    <w:p>
      <w:pPr>
        <w:pStyle w:val="Normal"/>
        <w:rPr/>
      </w:pPr>
      <w:r>
        <w:rPr/>
      </w:r>
    </w:p>
    <w:p>
      <w:pPr>
        <w:pStyle w:val="Normal"/>
        <w:rPr/>
      </w:pPr>
      <w:r>
        <w:rPr/>
      </w:r>
    </w:p>
    <w:p>
      <w:pPr>
        <w:pStyle w:val="Normal"/>
        <w:rPr>
          <w:color w:val="0000FF"/>
        </w:rPr>
      </w:pPr>
      <w:r>
        <w:rPr>
          <w:color w:val="0000FF"/>
        </w:rPr>
      </w:r>
    </w:p>
    <w:p>
      <w:pPr>
        <w:pStyle w:val="Normal"/>
        <w:rPr>
          <w:color w:val="0000FF"/>
        </w:rPr>
      </w:pPr>
      <w:r>
        <w:rPr>
          <w:color w:val="0000FF"/>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Rounded MT Bold" w:hAnsi="Arial Rounded MT Bold" w:cs="Arial Rounded MT Bold"/>
      <w:color w:val="0000FF"/>
      <w:sz w:val="28"/>
    </w:rPr>
  </w:style>
  <w:style w:type="paragraph" w:styleId="Heading2">
    <w:name w:val="heading 2"/>
    <w:basedOn w:val="Normal"/>
    <w:next w:val="Normal"/>
    <w:qFormat/>
    <w:pPr>
      <w:keepNext w:val="true"/>
      <w:numPr>
        <w:ilvl w:val="1"/>
        <w:numId w:val="1"/>
      </w:numPr>
      <w:jc w:val="center"/>
      <w:outlineLvl w:val="1"/>
    </w:pPr>
    <w:rPr>
      <w:rFonts w:ascii="Arial Rounded MT Bold" w:hAnsi="Arial Rounded MT Bold" w:cs="Arial Rounded MT Bold"/>
      <w:color w:val="0000FF"/>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Rounded MT Bold" w:hAnsi="Arial Rounded MT Bold" w:cs="Arial Rounded MT Bold"/>
      <w:color w:val="FF0000"/>
      <w:sz w:val="52"/>
    </w:rPr>
  </w:style>
  <w:style w:type="paragraph" w:styleId="BodyText">
    <w:name w:val="Body Text"/>
    <w:basedOn w:val="Normal"/>
    <w:pPr>
      <w:jc w:val="center"/>
    </w:pPr>
    <w:rPr>
      <w:rFonts w:ascii="Arial Rounded MT Bold" w:hAnsi="Arial Rounded MT Bold" w:cs="Arial Rounded MT Bold"/>
      <w:color w:val="FF0000"/>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Rounded MT Bold" w:hAnsi="Arial Rounded MT Bold" w:cs="Arial Rounded MT Bold"/>
      <w:color w:val="0000FF"/>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 TargetMode="External"/><Relationship Id="rId4" Type="http://schemas.openxmlformats.org/officeDocument/2006/relationships/hyperlink" Target="http://www.bipac.org/" TargetMode="External"/><Relationship Id="rId5" Type="http://schemas.openxmlformats.org/officeDocument/2006/relationships/hyperlink" Target="mailto:Ireland@bipac.org" TargetMode="External"/><Relationship Id="rId6" Type="http://schemas.openxmlformats.org/officeDocument/2006/relationships/image" Target="media/image2.png"/><Relationship Id="rId7" Type="http://schemas.openxmlformats.org/officeDocument/2006/relationships/hyperlink" Target="mailto:btp@bipac.org" TargetMode="External"/><Relationship Id="rId8" Type="http://schemas.openxmlformats.org/officeDocument/2006/relationships/image" Target="media/image3.wmf"/><Relationship Id="rId9" Type="http://schemas.openxmlformats.org/officeDocument/2006/relationships/hyperlink" Target="mailto:malenfant@bipac.org" TargetMode="External"/><Relationship Id="rId10" Type="http://schemas.openxmlformats.org/officeDocument/2006/relationships/hyperlink" Target="mailto:flavin@bipac.org"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2000-11-01T01:50:00Z</dcterms:created>
  <dc:creator> BIPAC</dc:creator>
  <dc:description/>
  <dc:language>en-CA</dc:language>
  <cp:lastModifiedBy> BIPAC</cp:lastModifiedBy>
  <cp:lastPrinted>2000-11-01T04:05:00Z</cp:lastPrinted>
  <dcterms:modified xsi:type="dcterms:W3CDTF">2000-11-01T09:39:00Z</dcterms:modified>
  <cp:revision>7</cp:revision>
  <dc:subject/>
  <dc:title> </dc:title>
</cp:coreProperties>
</file>