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sz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October 16 – October 20,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October 24,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FERC, RM95-9-014 and RM95-9-015. </w:t>
      </w:r>
      <w:r>
        <w:rPr>
          <w:rFonts w:cs="Times New Roman" w:ascii="Times New Roman" w:hAnsi="Times New Roman"/>
          <w:i/>
          <w:sz w:val="22"/>
        </w:rPr>
        <w:t xml:space="preserve">Extension of Time and Transition Period. </w:t>
      </w:r>
      <w:r>
        <w:rPr>
          <w:rFonts w:cs="Times New Roman" w:ascii="Times New Roman" w:hAnsi="Times New Roman"/>
          <w:sz w:val="22"/>
        </w:rPr>
        <w:t>Order issued October 12 granting requests from the OASIS How Working Group and American Electric Power Service Corporation for a time extension, until March 1, 2001, for compliance with the OASIS Standards and Communications Protocols Document, Version 1.4 and for a twelve hour transition period, on February 28, 2001, during which requests for service made by telephone or facsimile will be accepted.  Requests for Rehearing due November 13.</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FERC Meetings for 2001.  </w:t>
      </w:r>
      <w:r>
        <w:rPr>
          <w:rFonts w:cs="Times New Roman" w:ascii="Times New Roman" w:hAnsi="Times New Roman"/>
          <w:sz w:val="22"/>
        </w:rPr>
        <w:t xml:space="preserve">Attached is the public meeting schedule.  </w:t>
      </w:r>
      <w:r>
        <w:rPr>
          <w:rFonts w:cs="Times New Roman" w:ascii="Times New Roman" w:hAnsi="Times New Roman"/>
          <w:sz w:val="16"/>
        </w:rPr>
        <w:t>[Attached:  Schedule.doc]</w:t>
      </w:r>
      <w:r>
        <w:rPr>
          <w:rFonts w:cs="Times New Roman" w:ascii="Times New Roman" w:hAnsi="Times New Roman"/>
        </w:rPr>
        <w:t xml:space="preserve"> </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FERC Filing Demonstrations, PL98-1.</w:t>
      </w:r>
      <w:r>
        <w:rPr>
          <w:rFonts w:cs="Times New Roman" w:ascii="Times New Roman" w:hAnsi="Times New Roman"/>
          <w:sz w:val="22"/>
        </w:rPr>
        <w:t xml:space="preserve">  FERC announced demonstrations will be conducted for filing comments electronically (excludes rulemaking comments) on November 8, 2000 at FERC.</w:t>
      </w:r>
    </w:p>
    <w:p>
      <w:pPr>
        <w:pStyle w:val="Normal"/>
        <w:tabs>
          <w:tab w:val="clear" w:pos="540"/>
          <w:tab w:val="left" w:pos="450" w:leader="none"/>
        </w:tabs>
        <w:ind w:hanging="450" w:start="450" w:end="0"/>
        <w:rPr>
          <w:rFonts w:ascii="Times New Roman" w:hAnsi="Times New Roman" w:cs="Times New Roman"/>
          <w:sz w:val="22"/>
        </w:rPr>
      </w:pPr>
      <w:r>
        <w:rPr>
          <w:rFonts w:cs="Times New Roman" w:ascii="Times New Roman" w:hAnsi="Times New Roman"/>
          <w:sz w:val="22"/>
        </w:rPr>
      </w:r>
    </w:p>
    <w:p>
      <w:pPr>
        <w:pStyle w:val="Heading2"/>
        <w:ind w:hanging="0" w:start="0"/>
        <w:rPr/>
      </w:pPr>
      <w:r>
        <w:rPr/>
        <w:t xml:space="preserve">FERC ORDERS/NOTICES </w:t>
      </w:r>
    </w:p>
    <w:p>
      <w:pPr>
        <w:pStyle w:val="Normal"/>
        <w:tabs>
          <w:tab w:val="clear" w:pos="540"/>
          <w:tab w:val="left" w:pos="450" w:leader="none"/>
        </w:tabs>
        <w:ind w:hanging="450" w:start="450" w:end="0"/>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EAST</w:t>
      </w:r>
    </w:p>
    <w:p>
      <w:pPr>
        <w:pStyle w:val="Normal"/>
        <w:tabs>
          <w:tab w:val="clear" w:pos="540"/>
          <w:tab w:val="left" w:pos="450" w:leader="none"/>
        </w:tabs>
        <w:ind w:hanging="450" w:start="45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The Dayton Power and Light Company, ER01-83-000. </w:t>
      </w:r>
      <w:r>
        <w:rPr>
          <w:rFonts w:cs="Times New Roman" w:ascii="Times New Roman" w:hAnsi="Times New Roman"/>
          <w:i/>
          <w:sz w:val="22"/>
        </w:rPr>
        <w:t xml:space="preserve">Short-Term Firm Transmission Service Agreement. </w:t>
      </w:r>
      <w:r>
        <w:rPr>
          <w:rFonts w:cs="Times New Roman" w:ascii="Times New Roman" w:hAnsi="Times New Roman"/>
          <w:sz w:val="22"/>
        </w:rPr>
        <w:t xml:space="preserve">On October 10, The Dayton Power and Light Co. filed a short-term firm transmission service agreement with Niagara Mohawk Energy Marketing, Inc. Filing noticed October 16. Protests due October 31.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The Dayton Power and Light Company, ER01-89-000. </w:t>
      </w:r>
      <w:r>
        <w:rPr>
          <w:rFonts w:cs="Times New Roman" w:ascii="Times New Roman" w:hAnsi="Times New Roman"/>
          <w:i/>
          <w:sz w:val="22"/>
        </w:rPr>
        <w:t xml:space="preserve">Non-Firm Transmission Service Agreement. </w:t>
      </w:r>
      <w:r>
        <w:rPr>
          <w:rFonts w:cs="Times New Roman" w:ascii="Times New Roman" w:hAnsi="Times New Roman"/>
          <w:sz w:val="22"/>
        </w:rPr>
        <w:t xml:space="preserve">On October 10, The Dayton Power and Light Co. filed a non-firm transmission service agreement with Niagara Mohawk Energy Marketing, Inc. Filing noticed October 16. Protests due October 31.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Duke Energy Corporation, ER01-92-000.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 xml:space="preserve">On October 11, Duke Energy Corp. filed a non-firm point-to-point transmission service agreement with CMS Marketing, Services and Trading Company.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Virginia Electric and Power Company, ER01-93-000. </w:t>
      </w:r>
      <w:r>
        <w:rPr>
          <w:rFonts w:cs="Times New Roman" w:ascii="Times New Roman" w:hAnsi="Times New Roman"/>
          <w:i/>
          <w:sz w:val="22"/>
        </w:rPr>
        <w:t xml:space="preserve">Retail Network Integration Transmission Service and Network Operating Agreement. </w:t>
      </w:r>
      <w:r>
        <w:rPr>
          <w:rFonts w:cs="Times New Roman" w:ascii="Times New Roman" w:hAnsi="Times New Roman"/>
          <w:sz w:val="22"/>
        </w:rPr>
        <w:t xml:space="preserve">On October 11, Virginia Electric and Power Co. filed a retail network integration transmission service and network operating agreement with Washington Gas Energy Services, Inc.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Miami Valley Lighting, Inc., ER01-95-000. </w:t>
      </w:r>
      <w:r>
        <w:rPr>
          <w:rFonts w:cs="Times New Roman" w:ascii="Times New Roman" w:hAnsi="Times New Roman"/>
          <w:i/>
          <w:sz w:val="22"/>
        </w:rPr>
        <w:t xml:space="preserve">Market-Based Rate Sales. </w:t>
      </w:r>
      <w:r>
        <w:rPr>
          <w:rFonts w:cs="Times New Roman" w:ascii="Times New Roman" w:hAnsi="Times New Roman"/>
          <w:sz w:val="22"/>
        </w:rPr>
        <w:t xml:space="preserve">On October 11, Miami Valley Lighting, Inc., a wholly owned subsidiary of DPL Inc., filed Electric Rate Schedule Volume No. 1 to engage in sales at market-based rates and included in its filing a proposed code of conduct.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Duke Energy Corporation, ER01-97-000. </w:t>
      </w:r>
      <w:r>
        <w:rPr>
          <w:rFonts w:cs="Times New Roman" w:ascii="Times New Roman" w:hAnsi="Times New Roman"/>
          <w:i/>
          <w:sz w:val="22"/>
        </w:rPr>
        <w:t xml:space="preserve">Firm Point-to-Point Transmission Service Agreement. </w:t>
      </w:r>
      <w:r>
        <w:rPr>
          <w:rFonts w:cs="Times New Roman" w:ascii="Times New Roman" w:hAnsi="Times New Roman"/>
          <w:sz w:val="22"/>
        </w:rPr>
        <w:t xml:space="preserve">On October 11, Duke Energy Corp. filed a firm point-to-point transmission service agreement with CMS Marketing, Services and Trading Company.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Miami Valley Resources, Inc., ER01-98-000. </w:t>
      </w:r>
      <w:r>
        <w:rPr>
          <w:rFonts w:cs="Times New Roman" w:ascii="Times New Roman" w:hAnsi="Times New Roman"/>
          <w:i/>
          <w:sz w:val="22"/>
        </w:rPr>
        <w:t xml:space="preserve">Market-Based Rate Sales. </w:t>
      </w:r>
      <w:r>
        <w:rPr>
          <w:rFonts w:cs="Times New Roman" w:ascii="Times New Roman" w:hAnsi="Times New Roman"/>
          <w:sz w:val="22"/>
        </w:rPr>
        <w:t xml:space="preserve">On October 11, Miami Valley Resources, Inc., a wholly owned subsidiary of DPL Inc., filed Electric Rate Schedule Volume No. 1 to engage in sales at market-based rates and included in its filing a proposed code of conduct.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England Power Pool, ER00-3545-000. </w:t>
      </w:r>
      <w:r>
        <w:rPr>
          <w:rFonts w:cs="Times New Roman" w:ascii="Times New Roman" w:hAnsi="Times New Roman"/>
          <w:i/>
          <w:sz w:val="22"/>
        </w:rPr>
        <w:t xml:space="preserve">Amendments to New England Pool Power Agreement. </w:t>
      </w:r>
      <w:r>
        <w:rPr>
          <w:rFonts w:cs="Times New Roman" w:ascii="Times New Roman" w:hAnsi="Times New Roman"/>
          <w:sz w:val="22"/>
        </w:rPr>
        <w:t>Order issued October 16 accepting New England Power Pool’s (NEPOOL) (1) Sixty-Second Agreement amending New England Power Pool Agreement, which implements new procedures for the resolution of billing disputes within NEPOOL or between NEPOOL Participants and ISO New England Inc. (the ISO); and (2) Sixty-Third Agreement amending New England Power Pool Agreement which provides for enhanced notice requirements when a NEPOOL Participant defaults on its obligations to other NEPOOL Participants or the ISO and requires NEPOOL Participants that are required to provide additional financial assurance under the Financial Assurance Policy for NEPOOL Members to limit their net charges due to NEPOOL and the ISO at any time to the amount of that financial assurance. Requests for Rehearing due November 15.</w:t>
      </w:r>
    </w:p>
    <w:p>
      <w:pPr>
        <w:pStyle w:val="Normal"/>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England Power Pool, ER00-3507-001. </w:t>
      </w:r>
      <w:r>
        <w:rPr>
          <w:rFonts w:cs="Times New Roman" w:ascii="Times New Roman" w:hAnsi="Times New Roman"/>
          <w:i/>
          <w:sz w:val="22"/>
        </w:rPr>
        <w:t xml:space="preserve">Membership. </w:t>
      </w:r>
      <w:r>
        <w:rPr>
          <w:rFonts w:cs="Times New Roman" w:ascii="Times New Roman" w:hAnsi="Times New Roman"/>
          <w:sz w:val="22"/>
        </w:rPr>
        <w:t>Order issued October 16 accepting New England Power Pool Participants Committee’s notification that the effective date of membership in the New England Power Pool of Edison Mission Marketing &amp; Trading, Inc. and termination of Citizens Power Sales LLC was September 1. Requests for Rehearing due November 15.</w:t>
      </w:r>
    </w:p>
    <w:p>
      <w:pPr>
        <w:pStyle w:val="Normal"/>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Commonwealth Edison Company and Commonwealth Edison Company of Indiana, ER01-99-000. </w:t>
      </w:r>
      <w:r>
        <w:rPr>
          <w:rFonts w:cs="Times New Roman" w:ascii="Times New Roman" w:hAnsi="Times New Roman"/>
          <w:i/>
          <w:sz w:val="22"/>
        </w:rPr>
        <w:t xml:space="preserve">Amendments to Generator Interconnection Procedures. </w:t>
      </w:r>
      <w:r>
        <w:rPr>
          <w:rFonts w:cs="Times New Roman" w:ascii="Times New Roman" w:hAnsi="Times New Roman"/>
          <w:sz w:val="22"/>
        </w:rPr>
        <w:t xml:space="preserve">On October 10, Commonwealth Edison Company and Commonwealth Edison Company of Indiana (collectively ComEd) filed amendments to its generator interconnection procedures set forth in Attachment K of ComEd’s Open Access Transmission Tariff. The first amendment clarifies interconnection cost allocation issues while the second amendment modifies Section 4 of Attachment K to provide that ComEd will use due diligence to complete the Interconnection Study and develop a Project Diagram within 60 days. Filing noticed October 16. Protests due October 31.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Cinergy Services, Inc., ER01-102-000. </w:t>
      </w:r>
      <w:r>
        <w:rPr>
          <w:rFonts w:cs="Times New Roman" w:ascii="Times New Roman" w:hAnsi="Times New Roman"/>
          <w:i/>
          <w:sz w:val="22"/>
        </w:rPr>
        <w:t xml:space="preserve">Retail Restructuring. </w:t>
      </w:r>
      <w:r>
        <w:rPr>
          <w:rFonts w:cs="Times New Roman" w:ascii="Times New Roman" w:hAnsi="Times New Roman"/>
          <w:sz w:val="22"/>
        </w:rPr>
        <w:t xml:space="preserve">On October 11, Cinergy Services, Inc., on behalf of The Cincinnati Gas &amp; Electric Company and its public utility subsidiaries, and PSI Energy, Inc. (collectively Cinergy) filed an amendment to Cinergy's Open Access Transmission Tariff (OATT). The sole purpose of this filing is to amend Cinergy’s OATT to facilitate unbundled retail transmission service in the state of Ohio.  Retail open access is scheduled to commence on January 1, 2001.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Sithe Energies, Inc., Sithe Mystic LLC, Sithe Boston Generating LLC, Sithe New England Holdings LLC, Sithe Northeast Generating Company, Inc. and Sithe Northeast Holdings, Inc., EC00-140-000.   </w:t>
      </w:r>
      <w:r>
        <w:rPr>
          <w:rFonts w:cs="Times New Roman" w:ascii="Times New Roman" w:hAnsi="Times New Roman"/>
          <w:i/>
          <w:sz w:val="22"/>
        </w:rPr>
        <w:t xml:space="preserve">Disposition of Jurisdictional Facilities. </w:t>
      </w:r>
      <w:r>
        <w:rPr>
          <w:rFonts w:cs="Times New Roman" w:ascii="Times New Roman" w:hAnsi="Times New Roman"/>
          <w:sz w:val="22"/>
        </w:rPr>
        <w:t>Order issued on October 17 accepting Sithe Energies, Inc., Sithe Mystic LLC, Sithe Boston Generating LLC, Sithe New England Holdings LLC, Sithe Northeast Generating Co., Inc. and Sithe Northeast Holdings, Inc.’s application for an internal corporate reorganization that involves the transfer of indirect control over certain jurisdictional facilities owned and operated by Sithe Mystic. These facilities include generator leads, step-up transformers, a market-based rate schedule and wholesale power agreements. As a result of the proposed reorganization, Sithe Mystic will have a new upstream parent, Sithe Boston.  Requests for Rehearing due November 16.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Dominion Resources, Inc. and Consolidated Natural Gas Company, EC99-81-004 and MG00-6-004.  </w:t>
      </w:r>
      <w:r>
        <w:rPr>
          <w:rFonts w:cs="Times New Roman" w:ascii="Times New Roman" w:hAnsi="Times New Roman"/>
          <w:i/>
          <w:sz w:val="22"/>
        </w:rPr>
        <w:t xml:space="preserve">Amendments to Tariff. </w:t>
      </w:r>
      <w:r>
        <w:rPr>
          <w:rFonts w:cs="Times New Roman" w:ascii="Times New Roman" w:hAnsi="Times New Roman"/>
          <w:sz w:val="22"/>
        </w:rPr>
        <w:t xml:space="preserve">Order issued October 17 requesting additional information that will allow the FERC to expedite further consideration of your filings dated June 16, August 1 and September 1, regarding compliance with the May 17 order pertaining to the merger of Dominion Resources, Inc. (Dominion) and Consolidated Natural Gas Company (CNG). Order requests Dominion and CNG to (1) identify the nine companies excluded from the list of “affiliated” energy companies in the August 1 filing subject to the merger compliance condition on the basis that Dominion has minority interest and no control over and the amount of interest held in each by Dominion; (2) identify the 27 companies excluded from the list of “affiliated” energy companies in the August 1 filing subject to the merger compliance condition on the basis that these companies operate outside the geographic realm of the FERC’s jurisdiction and outside the competitive arena in which the merger applicants operate and indicate for the 27 companies plus the other 6 companies in the September 1 filing: (a) the nature of the business operations of each company and (b) whether (and to what extent) it conducts any business within the United States; (3) indicate whether the remainder of the shared officers or directors  have day-to-day duties or responsibilities for planning, directing, organizing or carrying out activities related to any energy operations and if so, identify these individuals and provide their job titles and a detailed job description for each employee at each company; and (4) provide job title and a detailed job description for any additional employees shared by DTI and its energy affiliates who have day to day duties or responsibilities for planning, directing, organizing or carrying out activities related to any energy operations.  Order is interlocutory and is not subject to rehearing. Reply due October 27.  </w:t>
      </w:r>
    </w:p>
    <w:p>
      <w:pPr>
        <w:pStyle w:val="Normal"/>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Coyote Springs 2, LLC, ER00-3758-000.  </w:t>
      </w:r>
      <w:r>
        <w:rPr>
          <w:rFonts w:cs="Times New Roman" w:ascii="Times New Roman" w:hAnsi="Times New Roman"/>
          <w:i/>
          <w:sz w:val="22"/>
        </w:rPr>
        <w:t xml:space="preserve">Wholesale Sales of Power.  </w:t>
      </w:r>
      <w:r>
        <w:rPr>
          <w:rFonts w:cs="Times New Roman" w:ascii="Times New Roman" w:hAnsi="Times New Roman"/>
          <w:sz w:val="22"/>
        </w:rPr>
        <w:t>Order issued October 12 accepting Coyote Springs 2’s initial rate schedule for wholesale sale of power at market-based rates and certain waivers of the FERC’s regulations.  Issuance of Order noticed October 17.  Protests due November 13.</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Dominion Nuclear Marketing I, Inc., ER00-3620-001.  </w:t>
      </w:r>
      <w:r>
        <w:rPr>
          <w:rFonts w:cs="Times New Roman" w:ascii="Times New Roman" w:hAnsi="Times New Roman"/>
          <w:i/>
          <w:sz w:val="22"/>
        </w:rPr>
        <w:t xml:space="preserve">Revisions to Market-Based Sales Tariff. </w:t>
      </w:r>
      <w:r>
        <w:rPr>
          <w:rFonts w:cs="Times New Roman" w:ascii="Times New Roman" w:hAnsi="Times New Roman"/>
          <w:sz w:val="22"/>
        </w:rPr>
        <w:t xml:space="preserve">On October12, Dominion Nuclear Marketing I filed revisions to its Market-Based Sales Tariff for the sale of energy, capacity and ancillary services at market-based rates to assure compliance with FERC regarding the provision of ancillary services at market-based rates and pagination guidelines.  Filing noticed October 17.  Protests due November 2.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Badger Generating Company, LLC, ER00-3457-000.   </w:t>
      </w:r>
      <w:r>
        <w:rPr>
          <w:rFonts w:cs="Times New Roman" w:ascii="Times New Roman" w:hAnsi="Times New Roman"/>
          <w:i/>
          <w:sz w:val="22"/>
        </w:rPr>
        <w:t xml:space="preserve"> Sales of Capacity, Energy and Ancillary Services. </w:t>
      </w:r>
      <w:r>
        <w:rPr>
          <w:rFonts w:cs="Times New Roman" w:ascii="Times New Roman" w:hAnsi="Times New Roman"/>
          <w:sz w:val="22"/>
        </w:rPr>
        <w:t>Order issued October 10 accepting Badger Generating Company’s (Badger) filing for a petition for authorization to make sales of capacity, energy, and certain ancillary services at market-based rates; to reassign transmission capacity; and to resell firm transmission rights. Badger proposed to construct a natural gas-fired, combined cycle power plant of approximately 1050 MW capacity on one of two alternative sites in southeastern Wisconsin.  Issuance of Order noticed October 17.  Protests due November 9.</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Central Power and Light Company, ER00-3441-000.  </w:t>
      </w:r>
      <w:r>
        <w:rPr>
          <w:rFonts w:cs="Times New Roman" w:ascii="Times New Roman" w:hAnsi="Times New Roman"/>
          <w:i/>
          <w:sz w:val="22"/>
        </w:rPr>
        <w:t xml:space="preserve">Interconnection Agreement.  </w:t>
      </w:r>
      <w:r>
        <w:rPr>
          <w:rFonts w:cs="Times New Roman" w:ascii="Times New Roman" w:hAnsi="Times New Roman"/>
          <w:sz w:val="22"/>
        </w:rPr>
        <w:t>Order issued on October 17 accepting Central Power &amp; Light Co.’s interconnection agreement with Corpus Christi Cogeneration LP.  Requests for Rehearing due November 16.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Dominion Nuclear Marketing II, Inc., ER00-3619-001.  </w:t>
      </w:r>
      <w:r>
        <w:rPr>
          <w:rFonts w:cs="Times New Roman" w:ascii="Times New Roman" w:hAnsi="Times New Roman"/>
          <w:i/>
          <w:sz w:val="22"/>
        </w:rPr>
        <w:t xml:space="preserve">Revisions to Market-Based Sales Tariff. </w:t>
      </w:r>
      <w:r>
        <w:rPr>
          <w:rFonts w:cs="Times New Roman" w:ascii="Times New Roman" w:hAnsi="Times New Roman"/>
          <w:sz w:val="22"/>
        </w:rPr>
        <w:t xml:space="preserve">On October 12, Dominion Nuclear Marketing II filed revisions to its Market-Based Sales Tariff for the sale of energy, capacity and ancillary services at market-based rates to assure compliance with FERC regarding the provision of ancillary services at market-based rates and pagination guidelines.  Filing noticed October 17.  Protests due November 2.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t xml:space="preserve">Dominion Nuclear Connecticut, Inc., ER00-3621-001.  </w:t>
      </w:r>
      <w:r>
        <w:rPr>
          <w:rFonts w:cs="Times New Roman" w:ascii="Times New Roman" w:hAnsi="Times New Roman"/>
          <w:i/>
          <w:sz w:val="22"/>
        </w:rPr>
        <w:t xml:space="preserve">Revisions to Market-Based Sales Tariff. </w:t>
      </w:r>
      <w:r>
        <w:rPr>
          <w:rFonts w:cs="Times New Roman" w:ascii="Times New Roman" w:hAnsi="Times New Roman"/>
          <w:sz w:val="22"/>
        </w:rPr>
        <w:t>On October 12, Dominion Nuclear Connecticut filed revisions to its Market-Based Sales Tariff for the sale of energy, capacity and ancillary services at market-based rates, including power purchase agreements as stand alone rate schedules to assure compliance with FERC regarding the provision of ancillary services at market-based rates and pagination guidelines.  Filing noticed October 17.  Protests due November 2.</w:t>
      </w:r>
    </w:p>
    <w:p>
      <w:pPr>
        <w:pStyle w:val="Normal"/>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Continental Energy Services, Inc. and BBI Power Corporation, EC01-2-000.</w:t>
      </w:r>
      <w:r>
        <w:rPr>
          <w:rFonts w:cs="Times New Roman" w:ascii="Times New Roman" w:hAnsi="Times New Roman"/>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On October 10, Continental Energy Services, Inc. (Continental) and BBI Power Corp. (BBI) filed a joint application for approval of the disposition of Continental’s jurisdictional facilities that may result from BBI’s proposed acquisition of Continental.  Specifically, Continental indirectly owns, through its subsidiaries Montana Grimes County, Inc. and Montana Grimes Frontier, Inc., a 25 percent share of Tenaska Frontier Partners, Ltd. (Tenaska Frontier).  Tenaska Frontier has a rate schedule to make wholesale of electric energy at market-based rates and owns an 830 MW natural gas-fired electric generation facility located in Grimes Count, TX. Entech, Inc., the parent company of Continental and a subsidiary of The Montana Power Company, has entered into an agreement to sell all of the capital stock of Continental to BBI.  The proposed transaction will not change Continental’s indirect 25 percent ownership interest in Tenaska Frontier; however, it is unclear whether closing the transaction would constitute a change of control over Tenaska Frontier.  Filing noticed on October 18.  Protests due October 31.</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450" w:leader="none"/>
        </w:tabs>
        <w:ind w:hanging="450" w:start="450" w:end="0"/>
        <w:jc w:val="both"/>
        <w:rPr>
          <w:b w:val="false"/>
        </w:rPr>
      </w:pPr>
      <w:r>
        <w:rPr/>
        <w:t xml:space="preserve">First Energy Trading Services, Inc. and First Energy Services, Inc., EC01-3-000 and EC01-103-000. </w:t>
      </w:r>
      <w:r>
        <w:rPr>
          <w:b w:val="false"/>
          <w:i/>
        </w:rPr>
        <w:t xml:space="preserve">Disposition of Jurisdictional Facilities. </w:t>
      </w:r>
      <w:r>
        <w:rPr>
          <w:b w:val="false"/>
        </w:rPr>
        <w:t>On October 11, FirstEnergy Trading Services, Inc. (FETS) and First Energy Services, Inc. (Services) filed an Application of FirstEnergy Trading Services, Inc. for Authority to Merge Into FirstEnergy Services, Inc. and Related Transactions.  The merger might be deemed to result in a disposition of jurisdictional facilities.  After the merger, Services will be the surviving corporate entity and will assume the rights and obligations of FETS to sell electricity at wholesale.  The Application included a proposed Market-Based Rate Power Sales Tariff of FirstEnergy Services, Inc. to become effective upon consummation of the merger.  Filing noticed on October 18.  Protests due November 1.</w:t>
      </w:r>
    </w:p>
    <w:p>
      <w:pPr>
        <w:pStyle w:val="BodyText"/>
        <w:tabs>
          <w:tab w:val="left" w:pos="450" w:leader="none"/>
        </w:tabs>
        <w:ind w:hanging="450" w:start="450" w:end="0"/>
        <w:jc w:val="both"/>
        <w:rPr>
          <w:b w:val="false"/>
        </w:rPr>
      </w:pPr>
      <w:r>
        <w:rPr>
          <w:b w:val="false"/>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FPL Energy Cape, LLC, ER00-3068-000 and ER00-3068-001. </w:t>
      </w:r>
      <w:r>
        <w:rPr>
          <w:rFonts w:cs="Times New Roman" w:ascii="Times New Roman" w:hAnsi="Times New Roman"/>
          <w:i/>
          <w:sz w:val="22"/>
        </w:rPr>
        <w:t xml:space="preserve">Wholesale Electric Power and Energy Transactions. </w:t>
      </w:r>
      <w:r>
        <w:rPr>
          <w:rFonts w:cs="Times New Roman" w:ascii="Times New Roman" w:hAnsi="Times New Roman"/>
          <w:sz w:val="22"/>
        </w:rPr>
        <w:t>On June 29, FPL Energy Cape filed a rate schedule under which FPL will engage in wholesale electric power and energy transactions at market-based rates. Order issued August 4 advising FPL’s submittal is deficient and required FPL amend its proposed tariff. On September 5, FPL filed an amendment to its application to sell wholesale power at market-based rates. Order issued October 18 accepting FPL’s rate schedule and its amendment, which (1) specifies the ancillary services; (2) revises the code of conduct to prohibit the sharing of market information between the traditional utility and its affiliate unless the information is simultaneously disclosed to the public; and (3) designates the proposed rate schedule and code of conduct pursuant to the requirements of Order No. 614.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FirstEnergy Operating Companies, ER00-3239-000 and ER00-3239-001. </w:t>
      </w:r>
      <w:r>
        <w:rPr>
          <w:rFonts w:cs="Times New Roman" w:ascii="Times New Roman" w:hAnsi="Times New Roman"/>
          <w:i/>
          <w:sz w:val="22"/>
        </w:rPr>
        <w:t xml:space="preserve">Revisions to Generating Interconnection and Operating Agreement. </w:t>
      </w:r>
      <w:r>
        <w:rPr>
          <w:rFonts w:cs="Times New Roman" w:ascii="Times New Roman" w:hAnsi="Times New Roman"/>
          <w:sz w:val="22"/>
        </w:rPr>
        <w:t>Order issued October 18 accepting Cleveland Electric Illuminating Co., Ohio Edison Co., Pennsylvania Power Co. and Toledo Edison Co.’s (collectively, FirstEnergy Operating Cos.) Generating Interconnection and Operating Agreement and its revision to the agreement with Mid-Atlantic Energy Development Co. The revision clarifies the obligation of Mid-Atlantic to pay for Generator Imbalance Service.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450" w:leader="none"/>
        </w:tabs>
        <w:ind w:hanging="450" w:start="450" w:end="0"/>
        <w:jc w:val="both"/>
        <w:rPr>
          <w:b w:val="false"/>
        </w:rPr>
      </w:pPr>
      <w:r>
        <w:rPr/>
        <w:t>Illinois Power Company, ER00-3419-000</w:t>
      </w:r>
      <w:r>
        <w:rPr>
          <w:b w:val="false"/>
        </w:rPr>
        <w:t xml:space="preserve">. </w:t>
      </w:r>
      <w:r>
        <w:rPr>
          <w:b w:val="false"/>
          <w:i/>
        </w:rPr>
        <w:t>Amended Specifications to Network Integration Transmission Service Agreement.</w:t>
      </w:r>
      <w:r>
        <w:rPr>
          <w:i/>
        </w:rPr>
        <w:t xml:space="preserve"> </w:t>
      </w:r>
      <w:r>
        <w:rPr>
          <w:b w:val="false"/>
        </w:rPr>
        <w:t>Order issued October 18 accepting Illinois Power Co.’s amended specification pages to the Network Integration Transmission Service Agreement with the Cincinnati Gas &amp; Electric Co., PSI Energy, Inc. and Cinergy Services, Inc. conditioned upon filing service agreement designations as required by Order No. 614 by November 17. The amended specification added a network delivery point from which Network Loads will be served under the Network Integration Service Agreement. Requests for Rehearing due November 17.</w:t>
      </w:r>
    </w:p>
    <w:p>
      <w:pPr>
        <w:pStyle w:val="Normal"/>
        <w:tabs>
          <w:tab w:val="clear" w:pos="540"/>
          <w:tab w:val="left" w:pos="450" w:leader="none"/>
        </w:tabs>
        <w:ind w:hanging="450" w:start="45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Consumers Energy Company, ER00-3523-000. </w:t>
      </w:r>
      <w:r>
        <w:rPr>
          <w:rFonts w:cs="Times New Roman" w:ascii="Times New Roman" w:hAnsi="Times New Roman"/>
          <w:i/>
          <w:sz w:val="22"/>
        </w:rPr>
        <w:t xml:space="preserve">Facility Engineering Authorization Agreement. </w:t>
      </w:r>
      <w:r>
        <w:rPr>
          <w:rFonts w:cs="Times New Roman" w:ascii="Times New Roman" w:hAnsi="Times New Roman"/>
          <w:sz w:val="22"/>
        </w:rPr>
        <w:t>Order issued October 18 accepting Consumers Energy Co.’s facility engineering authorization agreement with Kinder Morgan Michigan, LLC.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BP Energy Company, ER00-3614-000. </w:t>
      </w:r>
      <w:r>
        <w:rPr>
          <w:rFonts w:cs="Times New Roman" w:ascii="Times New Roman" w:hAnsi="Times New Roman"/>
          <w:i/>
          <w:sz w:val="22"/>
        </w:rPr>
        <w:t xml:space="preserve">Notice of Succession. </w:t>
      </w:r>
      <w:r>
        <w:rPr>
          <w:rFonts w:cs="Times New Roman" w:ascii="Times New Roman" w:hAnsi="Times New Roman"/>
          <w:sz w:val="22"/>
        </w:rPr>
        <w:t>Order issued October 18 accepting BP Energy Co.’s notice of succession that Amoco Energy Trading Corp. changed its name to BP Energy Co. conditioned upon filing rate schedule designations as required by Order No. 614 by November 2.  In its filing, BP Energy Co. adopted, ratified and made its own in every respect all applicable rate schedules and supplements.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Nicole Energy Marketing of Illinois, Inc., ER00-3637-000.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October 18 accepting Nicole Energy Marketing of Illinois, Inc.’s petition for authorization to sell electricity at market-based rates under which NEMI will engage in wholesale electric power and energy transactions as a marketer.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Northern States Power Company, ER00-3720-000. </w:t>
      </w:r>
      <w:r>
        <w:rPr>
          <w:rFonts w:cs="Times New Roman" w:ascii="Times New Roman" w:hAnsi="Times New Roman"/>
          <w:i/>
          <w:sz w:val="22"/>
        </w:rPr>
        <w:t xml:space="preserve">Notice of Succession. </w:t>
      </w:r>
      <w:r>
        <w:rPr>
          <w:rFonts w:cs="Times New Roman" w:ascii="Times New Roman" w:hAnsi="Times New Roman"/>
          <w:sz w:val="22"/>
        </w:rPr>
        <w:t>Order issued October 18 accepting Northern States Power Co.’s notice of succession in ownership or operation. In its filing, Northern States Power Co. adopted, ratified and made its own in every respect, all applicable rate schedules, and supplements by Northern States Power Company (Minnesota).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Entergy Arkansas, Inc., ER00-3728-000. </w:t>
      </w:r>
      <w:r>
        <w:rPr>
          <w:rFonts w:cs="Times New Roman" w:ascii="Times New Roman" w:hAnsi="Times New Roman"/>
          <w:i/>
          <w:sz w:val="22"/>
        </w:rPr>
        <w:t xml:space="preserve">Generator Imbalance and Interconnection and Operating Agreement. </w:t>
      </w:r>
      <w:r>
        <w:rPr>
          <w:rFonts w:cs="Times New Roman" w:ascii="Times New Roman" w:hAnsi="Times New Roman"/>
          <w:sz w:val="22"/>
        </w:rPr>
        <w:t>Order issued October 18 accepting Entergy Arkansas, Inc.’s Interconnection and Operating Agreement and a Generator Imbalance Agreement with Wrightsville Power Facility, LLC (Wrightsville).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York Independent System Operator, Inc., ER01-94-000. </w:t>
      </w:r>
      <w:r>
        <w:rPr>
          <w:rFonts w:cs="Times New Roman" w:ascii="Times New Roman" w:hAnsi="Times New Roman"/>
          <w:i/>
          <w:sz w:val="22"/>
        </w:rPr>
        <w:t xml:space="preserve">Extension of Temporary Extraordinary Procedures. </w:t>
      </w:r>
      <w:r>
        <w:rPr>
          <w:rFonts w:cs="Times New Roman" w:ascii="Times New Roman" w:hAnsi="Times New Roman"/>
          <w:sz w:val="22"/>
        </w:rPr>
        <w:t xml:space="preserve">On October 11, New York Independent System Operator, Inc. requested an extension until April 30, 2001 for Temporary Extraordinary Procedures for Correcting Market Design Flaws and Addressing Transitional Abnormalities that were filed on May 26, 2000 and accepted in a July 25, 2000 order. Filing noticed October 18.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Carolina Power &amp; Light Company, ER01-100-000. </w:t>
      </w:r>
      <w:r>
        <w:rPr>
          <w:rFonts w:cs="Times New Roman" w:ascii="Times New Roman" w:hAnsi="Times New Roman"/>
          <w:i/>
          <w:sz w:val="22"/>
        </w:rPr>
        <w:t xml:space="preserve">Short-Term Service Agreement. </w:t>
      </w:r>
      <w:r>
        <w:rPr>
          <w:rFonts w:cs="Times New Roman" w:ascii="Times New Roman" w:hAnsi="Times New Roman"/>
          <w:sz w:val="22"/>
        </w:rPr>
        <w:t>On October 12, Carolina Power &amp; Light Co. filed an executed short-term service agreement with PPL EnergyPlus, LLC.  Service to this eligible buyer will be for sales of capacity and energy at market-based rates.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Mid-Continent Area Power Pool, ER01-104-000. </w:t>
      </w:r>
      <w:r>
        <w:rPr>
          <w:rFonts w:cs="Times New Roman" w:ascii="Times New Roman" w:hAnsi="Times New Roman"/>
          <w:i/>
          <w:sz w:val="22"/>
        </w:rPr>
        <w:t xml:space="preserve">Rollover Rights. </w:t>
      </w:r>
      <w:r>
        <w:rPr>
          <w:rFonts w:cs="Times New Roman" w:ascii="Times New Roman" w:hAnsi="Times New Roman"/>
          <w:sz w:val="22"/>
        </w:rPr>
        <w:t>On October 12, Mid-Continent Area Power Pool filed an amendment to Schedule F of their FERC Electric Tariff that would clarify Section 2 regarding rollover rights. The amendment confirms that no right of refusal is available with respect to the limited service provided under Schedule F, but modifies the exclusive nature of Schedule F to permit customers the option of requesting long-term firm point-to-point service under a MAPP member’s open access transmission tariff.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Mid-Continent Area Power Pool, ER01-105-000. </w:t>
      </w:r>
      <w:r>
        <w:rPr>
          <w:rFonts w:cs="Times New Roman" w:ascii="Times New Roman" w:hAnsi="Times New Roman"/>
          <w:i/>
          <w:sz w:val="22"/>
        </w:rPr>
        <w:t>Scheduling and Reservation Provisions.</w:t>
      </w:r>
      <w:r>
        <w:rPr>
          <w:rFonts w:cs="Times New Roman" w:ascii="Times New Roman" w:hAnsi="Times New Roman"/>
          <w:sz w:val="22"/>
        </w:rPr>
        <w:t xml:space="preserve"> On October 12, Mid-Continent Area Power Pool filed amendments to Schedule F of their FERC Electric Tariff relating to the scheduling and reservation provisions. These amendments provide for various changes to the non-firm and firm scheduling and request procedures contained in Schedule F.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Ameren Services Company, ER01-109-000.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12, Ameren Services Co. (ASC) filed service agreements for firm point-to-point transmission service with Ameren Energy, as agent for ASC.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Ameren Services Company, ER01-117-000. </w:t>
      </w:r>
      <w:r>
        <w:rPr>
          <w:rFonts w:cs="Times New Roman" w:ascii="Times New Roman" w:hAnsi="Times New Roman"/>
          <w:i/>
          <w:sz w:val="22"/>
        </w:rPr>
        <w:t xml:space="preserve">Network Operating Agreement and Retail Network Integration Transmission Service Agreement. </w:t>
      </w:r>
      <w:r>
        <w:rPr>
          <w:rFonts w:cs="Times New Roman" w:ascii="Times New Roman" w:hAnsi="Times New Roman"/>
          <w:sz w:val="22"/>
        </w:rPr>
        <w:t>On October 12, Ameren Services Co. filed a Network Operating Agreement and a Service Agreement for Retail Network Integration Transmission Service with Central Illinois Light Company.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Wisconsin Public Service Corporation, ER01-118-000. </w:t>
      </w:r>
      <w:r>
        <w:rPr>
          <w:rFonts w:cs="Times New Roman" w:ascii="Times New Roman" w:hAnsi="Times New Roman"/>
          <w:i/>
          <w:sz w:val="22"/>
        </w:rPr>
        <w:t xml:space="preserve">Supplement to Partial Requirements Service Agreement. </w:t>
      </w:r>
      <w:r>
        <w:rPr>
          <w:rFonts w:cs="Times New Roman" w:ascii="Times New Roman" w:hAnsi="Times New Roman"/>
          <w:sz w:val="22"/>
        </w:rPr>
        <w:t>On October 13, Wisconsin Public Service Corp. (WPSC) filed Supplement No. 5 to its partial requirements service agreement with Washington Island Electric Cooperative (WIEC), Door County, Wisconsin.  Supplement No. 5 provides WIEC’s contract demand nominations for January 2001-December 2005, under WPSC’s W-2A partial requirements tariff and WIEC’s applicable service agreement. Filing noticed October 18. Protests due November 3.</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Virginia Electric and Power Company, ER01-119-000.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13, Virginia Electric and Power Co. filed a firm point-to-point transmission service agreement with Southern Company Energy Marketing L.P. Filing noticed October 18. Protests due November 3.</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York State Electric &amp; Gas Corporation, ER01-120-000. </w:t>
      </w:r>
      <w:r>
        <w:rPr>
          <w:rFonts w:cs="Times New Roman" w:ascii="Times New Roman" w:hAnsi="Times New Roman"/>
          <w:i/>
          <w:sz w:val="22"/>
        </w:rPr>
        <w:t xml:space="preserve">Interconnection Agreement. </w:t>
      </w:r>
      <w:r>
        <w:rPr>
          <w:rFonts w:cs="Times New Roman" w:ascii="Times New Roman" w:hAnsi="Times New Roman"/>
          <w:sz w:val="22"/>
        </w:rPr>
        <w:t xml:space="preserve">On October 13, New York State Electric &amp; Gas Corp. filed an Interconnection Agreement with Consolidated Hydro New York, Inc. Filing noticed October 18. Protests due November 3.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Allegheny Energy Service Corporation, ER01-121-000. </w:t>
      </w:r>
      <w:r>
        <w:rPr>
          <w:rFonts w:cs="Times New Roman" w:ascii="Times New Roman" w:hAnsi="Times New Roman"/>
          <w:i/>
          <w:sz w:val="22"/>
        </w:rPr>
        <w:t xml:space="preserve">Market Rate Tariff Terms and Conditions Service Agreement. </w:t>
      </w:r>
      <w:r>
        <w:rPr>
          <w:rFonts w:cs="Times New Roman" w:ascii="Times New Roman" w:hAnsi="Times New Roman"/>
          <w:sz w:val="22"/>
        </w:rPr>
        <w:t>On October 12, Allegheny Energy Service Corp., on behalf of Allegheny Energy Supply Company, LLC filed Service Agreement No. 96 that gives notice that Oglethorpe Power Corporation anticipates signing a Market Rate Tariff Terms and Conditions Service Agreement, which incorporates the Market Rate Tariff. Filing noticed October 18. Protests due November 2.</w:t>
      </w:r>
    </w:p>
    <w:p>
      <w:pPr>
        <w:pStyle w:val="BodyText"/>
        <w:tabs>
          <w:tab w:val="left" w:pos="450" w:leader="none"/>
        </w:tabs>
        <w:ind w:hanging="450" w:start="450" w:end="0"/>
        <w:jc w:val="both"/>
        <w:rPr>
          <w:rFonts w:ascii="Times New Roman" w:hAnsi="Times New Roman" w:cs="Times New Roman"/>
          <w:b w:val="false"/>
          <w:sz w:val="22"/>
        </w:rPr>
      </w:pPr>
      <w:r>
        <w:rPr>
          <w:rFonts w:cs="Times New Roman"/>
          <w:b w:val="false"/>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Allegheny Energy Service Corporation, ER01-122-000. </w:t>
      </w:r>
      <w:r>
        <w:rPr>
          <w:rFonts w:cs="Times New Roman" w:ascii="Times New Roman" w:hAnsi="Times New Roman"/>
          <w:i/>
          <w:sz w:val="22"/>
        </w:rPr>
        <w:t xml:space="preserve">Market Rate Tariff Terms and Conditions Service Agreement. </w:t>
      </w:r>
      <w:r>
        <w:rPr>
          <w:rFonts w:cs="Times New Roman" w:ascii="Times New Roman" w:hAnsi="Times New Roman"/>
          <w:sz w:val="22"/>
        </w:rPr>
        <w:t>On October 12, Allegheny Energy Service Corp., on behalf of Allegheny Energy Supply Company, LLC filed Service Agreement No. 97 that gives notice that Edison Mission Marketing &amp; Trading, Inc. anticipates signing a Market Rate Tariff Terms and Conditions Service Agreement, which incorporates the Market Rate Tariff.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Dynegy Inc., and Illinois Power Company, ER01-123-000. </w:t>
      </w:r>
      <w:r>
        <w:rPr>
          <w:rFonts w:cs="Times New Roman" w:ascii="Times New Roman" w:hAnsi="Times New Roman"/>
          <w:i/>
          <w:sz w:val="22"/>
        </w:rPr>
        <w:t>Notice of Withdrawal.</w:t>
      </w:r>
      <w:r>
        <w:rPr>
          <w:rFonts w:cs="Times New Roman" w:ascii="Times New Roman" w:hAnsi="Times New Roman"/>
          <w:sz w:val="22"/>
        </w:rPr>
        <w:t xml:space="preserve"> On October 13, Dynegy Inc. filed a letter providing notice of withdrawal and requesting approval of the withdrawal of the Illinois Power Co. from the Midwest Independent System Operator, Inc. Because of its merger with Illinova Corporation, the former ultimate owner of Illinois Power, Dynegy, acting through its subsidiary Illinois Power, has elected to exercise its withdrawal rights under the Midwest Independent System Operator Agreement to remove Illinois Power’s transmission facilities from the Midwest Independent System Operator Agreement. Filing noticed October 18. Protests due November 3.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Midford Power Limited Partnership, ER93-493-009 and ER99-3793-000. </w:t>
      </w:r>
      <w:r>
        <w:rPr>
          <w:rFonts w:cs="Times New Roman" w:ascii="Times New Roman" w:hAnsi="Times New Roman"/>
          <w:i/>
          <w:sz w:val="22"/>
        </w:rPr>
        <w:t xml:space="preserve">Supplement to Semi-Annual Service Agreement Reports. </w:t>
      </w:r>
      <w:r>
        <w:rPr>
          <w:rFonts w:cs="Times New Roman" w:ascii="Times New Roman" w:hAnsi="Times New Roman"/>
          <w:sz w:val="22"/>
        </w:rPr>
        <w:t>On October 13, Milford Power Limited Partnership filed a supplement to its Semi-Annual Service Agreement Reports.  Specifically, in its semi-annul report filed on July 30, 1997 and July 27, 2000, Milford filed a service agreement with Northeast Utilities Service Company and Consolidated Edison Energy, Inc. However, the confirmation letters for those agreements were inadvertently not filed with the semi-annual reports.  Therefore, Milford is filing copies of the two confirmation letters for FERC’s records. Filing noticed October 18. Protests due November 3.</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Southwestern Power Administration, EF00-4021-000.  </w:t>
      </w:r>
      <w:r>
        <w:rPr>
          <w:rFonts w:cs="Times New Roman" w:ascii="Times New Roman" w:hAnsi="Times New Roman"/>
          <w:i/>
          <w:sz w:val="22"/>
        </w:rPr>
        <w:t xml:space="preserve">Rate Order.  </w:t>
      </w:r>
      <w:r>
        <w:rPr>
          <w:rFonts w:cs="Times New Roman" w:ascii="Times New Roman" w:hAnsi="Times New Roman"/>
          <w:sz w:val="22"/>
        </w:rPr>
        <w:t>Order issued October 19 accepting The Deputy Secretary of Energy’s informational letter temporally extending Southwestern Power Administration’s Sam Rayburn Dam Project rate for the sale of power and energy on an interim basis for a period of one year beginning October 1.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Southwest Power Pool, Inc. and New Century Services, Inc., ER00-2973-001 and ER00-2981-000. </w:t>
      </w:r>
      <w:r>
        <w:rPr>
          <w:rFonts w:cs="Times New Roman" w:ascii="Times New Roman" w:hAnsi="Times New Roman"/>
          <w:i/>
          <w:sz w:val="22"/>
        </w:rPr>
        <w:t xml:space="preserve">Grandfathered Service Agreements. </w:t>
      </w:r>
      <w:r>
        <w:rPr>
          <w:rFonts w:cs="Times New Roman" w:ascii="Times New Roman" w:hAnsi="Times New Roman"/>
          <w:sz w:val="22"/>
        </w:rPr>
        <w:t>Order issued August 25 (1) accepting tariff modifications filed by Southwest Power Pool, Inc. (SPP) (Docket No. ER00-2973-000) and New Century Services, Inc. (NCS) (Docket No. ER00-2981-000) reflecting that the NCE Tariff is no longer applicable for those transmission services on the SPP transmission system that transmission customers will now be able to obtain under the SPP tariff; and (2) granting the request of Golden Spread Electric Cooperative, Inc. and South Plains Electric Cooperative, Inc. (collectively, Cooperatives) for a one-time waiver of Section 1.14a of the SPP Tariff so as to allow Cooperatives’ service agreements with SPS to be grandfathered. On September 22, Dynegy Power Marketing, Inc., Engage Energy US, LP, Duke Energy North America LLC, Coral Power LLC and Enron Power Marketing, Inc. (collectively Movants) intervened out of time and requested clarification or, in the alternative, rehearing of the August 25 Order. On October 6, Cooperatives filed a motion in opposition to Movants’ motion to intervene out of time and motion to dismiss the request for clarification and/or rehearing. Order issued October 19 granting Movants’ late intervention and clarification and dismissing request for rehearing. Order clarifies that, by granting the one-time waiver of the grandfathering provision in Section 1.14a of the SPP Tariff, the August 25 Order intended that Cooperatives’ service agreements with SPS would be grandfathered and that Cooperatives would continue to take service under the NCE Tariff.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York Independent System Operator, Inc., ER00-3215-001. </w:t>
      </w:r>
      <w:r>
        <w:rPr>
          <w:rFonts w:cs="Times New Roman" w:ascii="Times New Roman" w:hAnsi="Times New Roman"/>
          <w:i/>
          <w:sz w:val="22"/>
        </w:rPr>
        <w:t xml:space="preserve">Revision to Procedures Governing Auctions of Transmission Congestion Contracts. </w:t>
      </w:r>
      <w:r>
        <w:rPr>
          <w:rFonts w:cs="Times New Roman" w:ascii="Times New Roman" w:hAnsi="Times New Roman"/>
          <w:sz w:val="22"/>
        </w:rPr>
        <w:t>Order issued October 19 accepting New York Independent System Operator, Inc.’s revision to procedures governing auctions of transmission congestion contracts (TCC) and proposed tariff changes. NYISO proposes to amend the procedures to allow it to administer TCC auctions itself instead of an outside auctioneer.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Kansas Gas &amp; Electric Company, ER00-3555-000.</w:t>
      </w:r>
      <w:r>
        <w:rPr>
          <w:rFonts w:cs="Times New Roman" w:ascii="Times New Roman" w:hAnsi="Times New Roman"/>
          <w:b/>
          <w:i/>
          <w:sz w:val="22"/>
        </w:rPr>
        <w:t xml:space="preserve">  </w:t>
      </w:r>
      <w:r>
        <w:rPr>
          <w:rFonts w:cs="Times New Roman" w:ascii="Times New Roman" w:hAnsi="Times New Roman"/>
          <w:i/>
          <w:sz w:val="22"/>
        </w:rPr>
        <w:t xml:space="preserve">Amendment to Interconnection Agreement.  </w:t>
      </w:r>
      <w:r>
        <w:rPr>
          <w:rFonts w:cs="Times New Roman" w:ascii="Times New Roman" w:hAnsi="Times New Roman"/>
          <w:sz w:val="22"/>
        </w:rPr>
        <w:t>Order issued October 19 accepting Kansas Gas  &amp; Electric Company’s (KGE) amendment to its interconnection agreement with Western Resources (WR) conditioned upon refiling the interconnection agreement as required by Order No. 614 by November 3. The revisions reflect the amount of transmission capacity requirements by WR delivery points for the period of time June 1, 2000 through May 31, 2001.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Oklahoma Gas &amp; Electric Company, ER00-3595-000. </w:t>
      </w:r>
      <w:r>
        <w:rPr>
          <w:rFonts w:cs="Times New Roman" w:ascii="Times New Roman" w:hAnsi="Times New Roman"/>
          <w:i/>
          <w:sz w:val="22"/>
        </w:rPr>
        <w:t xml:space="preserve">Interconnection Agreement. </w:t>
      </w:r>
      <w:r>
        <w:rPr>
          <w:rFonts w:cs="Times New Roman" w:ascii="Times New Roman" w:hAnsi="Times New Roman"/>
          <w:sz w:val="22"/>
        </w:rPr>
        <w:t>Order issued October 19 accepting Oklahoma Gas &amp; Electric Co.’s interconnection agreement with Duke Energy McClain, LLC.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Commonwealth Edison Company, ER01-125-000. </w:t>
      </w:r>
      <w:r>
        <w:rPr>
          <w:rFonts w:cs="Times New Roman" w:ascii="Times New Roman" w:hAnsi="Times New Roman"/>
          <w:i/>
          <w:sz w:val="22"/>
        </w:rPr>
        <w:t xml:space="preserve">Interconnection Agreement. </w:t>
      </w:r>
      <w:r>
        <w:rPr>
          <w:rFonts w:cs="Times New Roman" w:ascii="Times New Roman" w:hAnsi="Times New Roman"/>
          <w:sz w:val="22"/>
        </w:rPr>
        <w:t>On October 16, Commonwealth Edison Company filed an interconnection agreement with Duke Energy Lee, LLC.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PJM Interconnection, LLC, ER01-128-000. </w:t>
      </w:r>
      <w:r>
        <w:rPr>
          <w:rFonts w:cs="Times New Roman" w:ascii="Times New Roman" w:hAnsi="Times New Roman"/>
          <w:i/>
          <w:sz w:val="22"/>
        </w:rPr>
        <w:t xml:space="preserve">Revision to OATT. </w:t>
      </w:r>
      <w:r>
        <w:rPr>
          <w:rFonts w:cs="Times New Roman" w:ascii="Times New Roman" w:hAnsi="Times New Roman"/>
          <w:sz w:val="22"/>
        </w:rPr>
        <w:t>On October 16, PJM Interconnection LLC filed a revised sheet to its open access transmission tariff containing revisions to the “PJM Assignment Matrix” which governs the assignment of costs from PJM’s various internal divisions to PJM’s unbundled services. PJM states that the revisions are necessary to reflect an internal reorganization of PJM.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Consolidated Edison Company of New York, Inc., ER01-129-000. </w:t>
      </w:r>
      <w:r>
        <w:rPr>
          <w:rFonts w:cs="Times New Roman" w:ascii="Times New Roman" w:hAnsi="Times New Roman"/>
          <w:i/>
          <w:sz w:val="22"/>
        </w:rPr>
        <w:t xml:space="preserve">Supplement to Facilities Agreement. </w:t>
      </w:r>
      <w:r>
        <w:rPr>
          <w:rFonts w:cs="Times New Roman" w:ascii="Times New Roman" w:hAnsi="Times New Roman"/>
          <w:sz w:val="22"/>
        </w:rPr>
        <w:t>On October 16, Consolidated Edison Company of New York, Inc. filed a supplement to a facilities agreement with the New York Power Authority (NYPA). The supplement provides for an increase in the monthly carrying charges from $115, 335 to $115,803 and provides for a one-time charge to the September 2000 bill of NYPA of $9,360, to reflect an under-collection of the carrying charges for the period January 1, 2000 to August 31, 2000.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Consolidated Edison Company of New York, Inc., ER01-130-000. </w:t>
      </w:r>
      <w:r>
        <w:rPr>
          <w:rFonts w:cs="Times New Roman" w:ascii="Times New Roman" w:hAnsi="Times New Roman"/>
          <w:i/>
          <w:sz w:val="22"/>
        </w:rPr>
        <w:t xml:space="preserve">Supplement to Interconnection Agreement. </w:t>
      </w:r>
      <w:r>
        <w:rPr>
          <w:rFonts w:cs="Times New Roman" w:ascii="Times New Roman" w:hAnsi="Times New Roman"/>
          <w:sz w:val="22"/>
        </w:rPr>
        <w:t>On October 16, Consolidated Edison Company of New York, Inc. filed a supplement to its rates schedule, an agreement to provide interconnection and transmission service to Keyspan/Long Island Power Authority. The supplement provides for a new levelized monthly carrying charge (exclusive of transmission service) of $27,739.19, which represents a decrease of $36.74 over the prior levelized monthly carrying charge, and provides for a one-time credit to Keyspan in the September 2000 bill of $734.80, which represents an over-collection for the period January 1, 1999 through August 31, 1999.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Delta Person LP, ER01-138-000. </w:t>
      </w:r>
      <w:r>
        <w:rPr>
          <w:rFonts w:cs="Times New Roman" w:ascii="Times New Roman" w:hAnsi="Times New Roman"/>
          <w:i/>
          <w:sz w:val="22"/>
        </w:rPr>
        <w:t xml:space="preserve">Notice of Succession. </w:t>
      </w:r>
      <w:r>
        <w:rPr>
          <w:rFonts w:cs="Times New Roman" w:ascii="Times New Roman" w:hAnsi="Times New Roman"/>
          <w:sz w:val="22"/>
        </w:rPr>
        <w:t>On October 16, Delta Person LP filed a notice of succession to rate schedules of Cobisa-Person LP due to a name change.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Cinergy Services, Inc., ER01-139-000. </w:t>
      </w:r>
      <w:r>
        <w:rPr>
          <w:rFonts w:cs="Times New Roman" w:ascii="Times New Roman" w:hAnsi="Times New Roman"/>
          <w:i/>
          <w:sz w:val="22"/>
        </w:rPr>
        <w:t xml:space="preserve">Merger and Name Change. </w:t>
      </w:r>
      <w:r>
        <w:rPr>
          <w:rFonts w:cs="Times New Roman" w:ascii="Times New Roman" w:hAnsi="Times New Roman"/>
          <w:sz w:val="22"/>
        </w:rPr>
        <w:t>On October 16, Cinergy Services, Inc. filed (1) a notice of letter of acquisition of merger of Citizens Power LLC into Edison Mission Marketing &amp; Trading; (2) a notice of name change from Amoco Energy Trading Corp. to BP Energy Co.; (3) a notice of name change form Williams Energy Services Co. to Williams Energy Marketing &amp; Trading Co.; and (4) a notice of name change from Engage Energy US, LP to Coastal Merchant Energy, LP.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New England Power Pool, OA97-237-000, OA97-608-000, ER97-1079-000, ER97-4421-000, ER97-3574-000 and ER98-499-000. </w:t>
      </w:r>
      <w:r>
        <w:rPr>
          <w:rFonts w:cs="Times New Roman" w:ascii="Times New Roman" w:hAnsi="Times New Roman"/>
          <w:i/>
          <w:sz w:val="22"/>
        </w:rPr>
        <w:t xml:space="preserve">Rate Surcharges. </w:t>
      </w:r>
      <w:r>
        <w:rPr>
          <w:rFonts w:cs="Times New Roman" w:ascii="Times New Roman" w:hAnsi="Times New Roman"/>
          <w:sz w:val="22"/>
        </w:rPr>
        <w:t>On October 12, the New England Power Pool (NEPOOL) Participants Committee filed supplemental information relating to rate surcharges determined in accordance with formula rates of the NEPOOL Open Access Transmission Tariff. The materials filed on October 12, 2000, supplement certain aspects, and correct certain other aspects, of NEPOOL’s July 28, 2000 informational filing. The July 28 filing described the transmission charges that are in effect for the twelve month period commencing on June 1, 2000. Both filings are made pursuant to the terms of the April 5, 1999 settlement agreement.</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Allegheny Energy Service Corporation, ER00-3588-000 and ER00-3588-001. </w:t>
      </w:r>
      <w:r>
        <w:rPr>
          <w:rFonts w:cs="Times New Roman" w:ascii="Times New Roman" w:hAnsi="Times New Roman"/>
          <w:i/>
          <w:sz w:val="22"/>
        </w:rPr>
        <w:t xml:space="preserve">Interconnection Agreement. </w:t>
      </w:r>
      <w:r>
        <w:rPr>
          <w:rFonts w:cs="Times New Roman" w:ascii="Times New Roman" w:hAnsi="Times New Roman"/>
          <w:sz w:val="22"/>
        </w:rPr>
        <w:t>Order issued October 20 accepting Allegheny Energy Service Corp.’s, on behalf of Monongahela Power Co., The Potomac Edison Co. and West Penn Power Co., interconnection agreement and revision to its interconnection agreement with Allegheny Energy Supply Co. LLC. The revision to the interconnection agreement makes several technical corrections including a cross-reference in Section 19.4 of the Agreement and to make grammatical corrections to Sections 2.2 and 4.14(b).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Allegheny Energy Supply Company, LLC, ER00-3617-000. </w:t>
      </w:r>
      <w:r>
        <w:rPr>
          <w:rFonts w:cs="Times New Roman" w:ascii="Times New Roman" w:hAnsi="Times New Roman"/>
          <w:i/>
          <w:sz w:val="22"/>
        </w:rPr>
        <w:t xml:space="preserve">Emergency Service Agreement. </w:t>
      </w:r>
      <w:r>
        <w:rPr>
          <w:rFonts w:cs="Times New Roman" w:ascii="Times New Roman" w:hAnsi="Times New Roman"/>
          <w:sz w:val="22"/>
        </w:rPr>
        <w:t>Order issued October 20 accepting Allegheny Energy Supply Co.’s service agreement with Monongahela Power Co., The Potomac Edison Co. and West Penn Power Co. d/b/a Allegheny Power, in order for Allegheny Power to purchase power to meet its obligations to supply emergency service under the terms of an operating agreement with Virginia Electric &amp; Power Co.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Dynegy Midwest Generation, Inc., ER01-136-000. </w:t>
      </w:r>
      <w:r>
        <w:rPr>
          <w:rFonts w:cs="Times New Roman" w:ascii="Times New Roman" w:hAnsi="Times New Roman"/>
          <w:i/>
          <w:sz w:val="22"/>
        </w:rPr>
        <w:t xml:space="preserve">Negotiated Tier 1 Memorandum. </w:t>
      </w:r>
      <w:r>
        <w:rPr>
          <w:rFonts w:cs="Times New Roman" w:ascii="Times New Roman" w:hAnsi="Times New Roman"/>
          <w:sz w:val="22"/>
        </w:rPr>
        <w:t>On October 16, Dynegy Midwest Generation filed a Negotiated Tier 1 Memorandum under the Power Purchase Agreement (PPA) with Illinois Power Co. NT1M provides for prices and quantities that differ from those for Tier 1 Capacity and Energy set forth in the PPA. Specifically, the NT1M converts the PPA capacity price from a floating capacity market price established by the Illinois Neutral Fact-Finder or by a market index tariff filed by Illinois Power and approved by the Illinois Commerce Commission, to an annual fixed price for the reminder of the PPA term, which extends through the end of 2004. Filing noticed October 20.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Tenaska Alabama II Partners, LP, ER01-137-000. </w:t>
      </w:r>
      <w:r>
        <w:rPr>
          <w:rFonts w:cs="Times New Roman" w:ascii="Times New Roman" w:hAnsi="Times New Roman"/>
          <w:i/>
          <w:sz w:val="22"/>
        </w:rPr>
        <w:t xml:space="preserve">Sale of Electric Energy and Capacity. </w:t>
      </w:r>
      <w:r>
        <w:rPr>
          <w:rFonts w:cs="Times New Roman" w:ascii="Times New Roman" w:hAnsi="Times New Roman"/>
          <w:sz w:val="22"/>
        </w:rPr>
        <w:t>On October 16, Tenaska Alabama II Partners, which will own and operate a natural gas-fired electric generating facility to be constructed in Autauga County, AL, filed its initial rate schedule to engage in the sale of electric energy and capacity at market-based rates. Filing noticed October 20.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Dynegy Danskammer, LLC, ER01-140-000. </w:t>
      </w:r>
      <w:r>
        <w:rPr>
          <w:rFonts w:cs="Times New Roman" w:ascii="Times New Roman" w:hAnsi="Times New Roman"/>
          <w:i/>
          <w:sz w:val="22"/>
        </w:rPr>
        <w:t xml:space="preserve">Wholesale Sales of Energy, Capacity and Ancillary Services. </w:t>
      </w:r>
      <w:r>
        <w:rPr>
          <w:rFonts w:cs="Times New Roman" w:ascii="Times New Roman" w:hAnsi="Times New Roman"/>
          <w:sz w:val="22"/>
        </w:rPr>
        <w:t>On October 17, Dynegy Danskammer filed a petition for waivers and blanket approvals under various regulations, for an order accepting its electric tariffs to engage in wholesale sales of energy, capacity and ancillary services at market-based rates and certain long-term agreements that provides for the sale of electric energy, capacity and ancillary services at agreed prices. Filing noticed October 20.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Dynegy Roseton, LLC, ER01-141-000. </w:t>
      </w:r>
      <w:r>
        <w:rPr>
          <w:rFonts w:cs="Times New Roman" w:ascii="Times New Roman" w:hAnsi="Times New Roman"/>
          <w:i/>
          <w:sz w:val="22"/>
        </w:rPr>
        <w:t xml:space="preserve">Wholesale Sales of Energy, Capacity and Ancillary Services. </w:t>
      </w:r>
      <w:r>
        <w:rPr>
          <w:rFonts w:cs="Times New Roman" w:ascii="Times New Roman" w:hAnsi="Times New Roman"/>
          <w:sz w:val="22"/>
        </w:rPr>
        <w:t>On October 17, Dynegy Roseton filed a petition for waivers and blanket approvals under various regulations, for an order accepting its electric tariffs to engage in wholesale sales of energy, capacity and ancillary services at market-based rates and certain long-term agreements that provides for the sale of electric energy, capacity and ancillary services at agreed prices. Filing noticed October 20.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Ameren Energy Marketing Company, ER01-142-000. </w:t>
      </w:r>
      <w:r>
        <w:rPr>
          <w:rFonts w:cs="Times New Roman" w:ascii="Times New Roman" w:hAnsi="Times New Roman"/>
          <w:i/>
          <w:sz w:val="22"/>
        </w:rPr>
        <w:t xml:space="preserve">Master Power Purchase and Sale Agreement. </w:t>
      </w:r>
      <w:r>
        <w:rPr>
          <w:rFonts w:cs="Times New Roman" w:ascii="Times New Roman" w:hAnsi="Times New Roman"/>
          <w:sz w:val="22"/>
        </w:rPr>
        <w:t>On October 17, Ameren Energy Marketing Co. filed a Master Power Purchase and Sale Agreement with Central Illinois Light Co. Filing noticed October 20. Protests due November 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Wisconsin Public Service Corporation, ER01-143-000. </w:t>
      </w:r>
      <w:r>
        <w:rPr>
          <w:rFonts w:cs="Times New Roman" w:ascii="Times New Roman" w:hAnsi="Times New Roman"/>
          <w:i/>
          <w:sz w:val="22"/>
        </w:rPr>
        <w:t xml:space="preserve">Revised Full Requirement Service. </w:t>
      </w:r>
      <w:r>
        <w:rPr>
          <w:rFonts w:cs="Times New Roman" w:ascii="Times New Roman" w:hAnsi="Times New Roman"/>
          <w:sz w:val="22"/>
        </w:rPr>
        <w:t>On October 17, Wisconsin Public Service Corp. (WPSC) filed a revised full requirement service tariff for Full Requirements Service to Wholesale Customer to include unbundled generation service to accommodate new customers who desire to purchase full requirements service from WPSC. Filing noticed October 20. Protests due November 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Madison Gas &amp; Electric Company, ER01-149-000. </w:t>
      </w:r>
      <w:r>
        <w:rPr>
          <w:rFonts w:cs="Times New Roman" w:ascii="Times New Roman" w:hAnsi="Times New Roman"/>
          <w:i/>
          <w:sz w:val="22"/>
        </w:rPr>
        <w:t xml:space="preserve">Market-Based Power Sales Service Agreement. </w:t>
      </w:r>
      <w:r>
        <w:rPr>
          <w:rFonts w:cs="Times New Roman" w:ascii="Times New Roman" w:hAnsi="Times New Roman"/>
          <w:sz w:val="22"/>
        </w:rPr>
        <w:t>On October 16, Madison Gas &amp; Electric Co. filed a market-based power sales service agreement with Wisconsin Electric Power Co. Filing noticed October 20.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Western Resources, Inc., OA97-626-000, OA7-626-001, OA96-203-001 and OA96-203-003. </w:t>
      </w:r>
      <w:r>
        <w:rPr>
          <w:rFonts w:cs="Times New Roman" w:ascii="Times New Roman" w:hAnsi="Times New Roman"/>
          <w:i/>
          <w:sz w:val="22"/>
        </w:rPr>
        <w:t>Compliance Status Report.</w:t>
      </w:r>
      <w:r>
        <w:rPr>
          <w:rFonts w:cs="Times New Roman" w:ascii="Times New Roman" w:hAnsi="Times New Roman"/>
          <w:b/>
          <w:i/>
          <w:sz w:val="22"/>
        </w:rPr>
        <w:t xml:space="preserve"> </w:t>
      </w:r>
      <w:r>
        <w:rPr>
          <w:rFonts w:cs="Times New Roman" w:ascii="Times New Roman" w:hAnsi="Times New Roman"/>
          <w:sz w:val="22"/>
        </w:rPr>
        <w:t>Order issued February 29, requiring Western Resources, Inc. to review pending files in these dockets and to report whether there are any remaining disputed issues. On May 1, Western Resources stated that there are no remaining outstanding issues in these dockets. Order issued October 20 accepting Western Resources’ open access tariff.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Alcoa Power Generating Inc., ER01-90-000. </w:t>
      </w:r>
      <w:r>
        <w:rPr>
          <w:rFonts w:cs="Times New Roman" w:ascii="Times New Roman" w:hAnsi="Times New Roman"/>
          <w:i/>
          <w:sz w:val="22"/>
        </w:rPr>
        <w:t xml:space="preserve">Umbrella Service Agreement for Short-Term Transactions. </w:t>
      </w:r>
      <w:r>
        <w:rPr>
          <w:rFonts w:cs="Times New Roman" w:ascii="Times New Roman" w:hAnsi="Times New Roman"/>
          <w:sz w:val="22"/>
        </w:rPr>
        <w:t xml:space="preserve">On October 11, Alcoa Power Generating Inc. filed an umbrella service agreement for short-term transactions with Public Utility District No. 1 of Chelan County, Washington.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Puget Sound Energy, Inc., ER01-91-000. </w:t>
      </w:r>
      <w:r>
        <w:rPr>
          <w:rFonts w:cs="Times New Roman" w:ascii="Times New Roman" w:hAnsi="Times New Roman"/>
          <w:i/>
          <w:sz w:val="22"/>
        </w:rPr>
        <w:t xml:space="preserve">Netting Agreement. </w:t>
      </w:r>
      <w:r>
        <w:rPr>
          <w:rFonts w:cs="Times New Roman" w:ascii="Times New Roman" w:hAnsi="Times New Roman"/>
          <w:sz w:val="22"/>
        </w:rPr>
        <w:t xml:space="preserve">On October 11, Puget Sound Energy Inc. filed a netting agreement with Aquila Energy Marketing Corporation. Filing noticed October 16. Protests due November 1.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Deseret Generation &amp; Transmission Co-operative, Inc., ER01-101-000. </w:t>
      </w:r>
      <w:r>
        <w:rPr>
          <w:rFonts w:cs="Times New Roman" w:ascii="Times New Roman" w:hAnsi="Times New Roman"/>
          <w:i/>
          <w:sz w:val="22"/>
        </w:rPr>
        <w:t xml:space="preserve">Wholesale Power Cost Rebate. </w:t>
      </w:r>
      <w:r>
        <w:rPr>
          <w:rFonts w:cs="Times New Roman" w:ascii="Times New Roman" w:hAnsi="Times New Roman"/>
          <w:sz w:val="22"/>
        </w:rPr>
        <w:t>On October 11, Deseret Generation &amp; Transmission Co-operative, Inc. filed revised service agreements with Bridger Valley Electric Association, Inc., Dixie-Escalante Rural Electric Association, Inc., Flowell Electric Association, Inc., Garkane Power Association, Inc., Moon Lake Electric Association, Inc. and Mt. Wheeler Power, Inc. The purpose of this filing is (1) to amend each service agreement to implement Exhibit B-2000, a Wholesale Power Cost Rebate for the calendar year 2000 under Wholesale Rate Schedule A for all Service Agreements, and (2) to comply with the requirements of Order No. 614 regarding identification and numbering of service agreements filed after June 1, 2000. Filing noticed October 16. Protests due November 1.</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Avista Corporation, ER00-3660-000. </w:t>
      </w:r>
      <w:r>
        <w:rPr>
          <w:rFonts w:cs="Times New Roman" w:ascii="Times New Roman" w:hAnsi="Times New Roman"/>
          <w:i/>
          <w:sz w:val="22"/>
        </w:rPr>
        <w:t xml:space="preserve">Mutual Netting Agreement. </w:t>
      </w:r>
      <w:r>
        <w:rPr>
          <w:rFonts w:cs="Times New Roman" w:ascii="Times New Roman" w:hAnsi="Times New Roman"/>
          <w:sz w:val="22"/>
        </w:rPr>
        <w:t>Order issued October 18 accepting Avista Corp.’s mutual netting agreement with PPL Montana LLC.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PacifiCorp, ER00-3690-000. </w:t>
      </w:r>
      <w:r>
        <w:rPr>
          <w:rFonts w:cs="Times New Roman" w:ascii="Times New Roman" w:hAnsi="Times New Roman"/>
          <w:i/>
          <w:sz w:val="22"/>
        </w:rPr>
        <w:t xml:space="preserve">Netting/Closeout Agreement. </w:t>
      </w:r>
      <w:r>
        <w:rPr>
          <w:rFonts w:cs="Times New Roman" w:ascii="Times New Roman" w:hAnsi="Times New Roman"/>
          <w:sz w:val="22"/>
        </w:rPr>
        <w:t>Order issued October 18 accepting PacifiCorp’s Mutual and Netting/Closeout Agreement with the City of Anaheim, CA.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Puget Sound Energy, Inc., ER00-3693-000. </w:t>
      </w:r>
      <w:r>
        <w:rPr>
          <w:rFonts w:cs="Times New Roman" w:ascii="Times New Roman" w:hAnsi="Times New Roman"/>
          <w:i/>
          <w:sz w:val="22"/>
        </w:rPr>
        <w:t xml:space="preserve">Netting Agreement. </w:t>
      </w:r>
      <w:r>
        <w:rPr>
          <w:rFonts w:cs="Times New Roman" w:ascii="Times New Roman" w:hAnsi="Times New Roman"/>
          <w:sz w:val="22"/>
        </w:rPr>
        <w:t>Order issued October 18 accepting Puget Sound Energy, Inc.’s netting agreement with Portland General Electric Co. Requests for Rehearing due November 17.</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Pinnacle West Capital Corporation, ER01-106-000. </w:t>
      </w:r>
      <w:r>
        <w:rPr>
          <w:rFonts w:cs="Times New Roman" w:ascii="Times New Roman" w:hAnsi="Times New Roman"/>
          <w:i/>
          <w:sz w:val="22"/>
        </w:rPr>
        <w:t xml:space="preserve">Service Agreement. </w:t>
      </w:r>
      <w:r>
        <w:rPr>
          <w:rFonts w:cs="Times New Roman" w:ascii="Times New Roman" w:hAnsi="Times New Roman"/>
          <w:sz w:val="22"/>
        </w:rPr>
        <w:t xml:space="preserve">On October 12, Pinnacle West Capital Corp. filed a service agreement with Arizona Public Service Company under PWCC’s Market-Based Rate Tariff.  Filing noticed October 18. Protests due November 2. </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Arizona Public Service Company, ER01-107-000. </w:t>
      </w:r>
      <w:r>
        <w:rPr>
          <w:rFonts w:cs="Times New Roman" w:ascii="Times New Roman" w:hAnsi="Times New Roman"/>
          <w:i/>
          <w:sz w:val="22"/>
        </w:rPr>
        <w:t xml:space="preserve">Service Agreement. </w:t>
      </w:r>
      <w:r>
        <w:rPr>
          <w:rFonts w:cs="Times New Roman" w:ascii="Times New Roman" w:hAnsi="Times New Roman"/>
          <w:sz w:val="22"/>
        </w:rPr>
        <w:t>On October 12, Arizona Public Service Co. filed a service agreement with Pinnacle West Capital Corp. pursuant to Arizona Public Service Co.’s Market Rate Tariff No. 1.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Tucson Electric Power Company, ER01-108-000. </w:t>
      </w:r>
      <w:r>
        <w:rPr>
          <w:rFonts w:cs="Times New Roman" w:ascii="Times New Roman" w:hAnsi="Times New Roman"/>
          <w:i/>
          <w:sz w:val="22"/>
        </w:rPr>
        <w:t xml:space="preserve">Short-Term Firm Service Agreement and Non-Firm Service Agreement. </w:t>
      </w:r>
      <w:r>
        <w:rPr>
          <w:rFonts w:cs="Times New Roman" w:ascii="Times New Roman" w:hAnsi="Times New Roman"/>
          <w:sz w:val="22"/>
        </w:rPr>
        <w:t>On October 12, Tucson Electric Power Co. (Tucson) filed one umbrella service agreement (for short-term firm service) and one service agreement (for non-firm service) pursuant to Part II of Tucson’s Open Access Transmission Tariff. In compliance with Order No. 614, Tucson submitted an Umbrella Agreement for Short-Term Point-to-Point Transmission Service dated as of October 5, 2000 with Public Service Company of Colorado.  Tucson also submitted a Form of Service Agreement for Non-Firm Point-to-Point Transmission Service dated as October 5, 2000 with Public Service Company of Colorado. Filing noticed October 18.  Protests due November 2.</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United Stated Department of Energy – Western Area Power Administration, EF00-5161-000.</w:t>
      </w:r>
      <w:r>
        <w:rPr>
          <w:rFonts w:cs="Times New Roman" w:ascii="Times New Roman" w:hAnsi="Times New Roman"/>
          <w:sz w:val="22"/>
        </w:rPr>
        <w:t xml:space="preserve">  </w:t>
      </w:r>
      <w:r>
        <w:rPr>
          <w:rFonts w:cs="Times New Roman" w:ascii="Times New Roman" w:hAnsi="Times New Roman"/>
          <w:i/>
          <w:sz w:val="22"/>
        </w:rPr>
        <w:t xml:space="preserve">NonFirm Energy Rates. </w:t>
      </w:r>
      <w:r>
        <w:rPr>
          <w:rFonts w:cs="Times New Roman" w:ascii="Times New Roman" w:hAnsi="Times New Roman"/>
          <w:sz w:val="22"/>
        </w:rPr>
        <w:t>Order issued October 19 confirming and approving the Western Area Power Administration’s (Western) Rate Schedule SNF-5 placing into effect provisional nonfirm energy rates for the Washoe Project, Stampede Division (Stampede) for the period October 1, 2000 through September 30, 2005.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Western Area Power Administration, EF00-5191-000.</w:t>
      </w:r>
      <w:r>
        <w:rPr>
          <w:rFonts w:cs="Times New Roman" w:ascii="Times New Roman" w:hAnsi="Times New Roman"/>
          <w:sz w:val="22"/>
        </w:rPr>
        <w:t xml:space="preserve">  </w:t>
      </w:r>
      <w:r>
        <w:rPr>
          <w:rFonts w:cs="Times New Roman" w:ascii="Times New Roman" w:hAnsi="Times New Roman"/>
          <w:i/>
          <w:sz w:val="22"/>
        </w:rPr>
        <w:t xml:space="preserve">Firm Energy Rates. </w:t>
      </w:r>
      <w:r>
        <w:rPr>
          <w:rFonts w:cs="Times New Roman" w:ascii="Times New Roman" w:hAnsi="Times New Roman"/>
          <w:sz w:val="22"/>
        </w:rPr>
        <w:t>Order issued October 19 extending Western Area Power Administration existing Pacific Northwest-Pacific Southeast Intertie Project firm point-to-point transmission service rates for the 500 kV transmission system.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Pacific Gas and Electric Company, ER01-135-000. </w:t>
      </w:r>
      <w:r>
        <w:rPr>
          <w:rFonts w:cs="Times New Roman" w:ascii="Times New Roman" w:hAnsi="Times New Roman"/>
          <w:i/>
          <w:sz w:val="22"/>
        </w:rPr>
        <w:t xml:space="preserve">Generator Special Facilities Agreement. </w:t>
      </w:r>
      <w:r>
        <w:rPr>
          <w:rFonts w:cs="Times New Roman" w:ascii="Times New Roman" w:hAnsi="Times New Roman"/>
          <w:sz w:val="22"/>
        </w:rPr>
        <w:t>On October 16, Pacific Gas and Electric Co. (PG&amp;E) filed a Generator Special Facilities Agreement (GSFA) with Sunrise Cogeneration and Power Co. providing for Special Facilities and the parallel operation of Sunrise’s generating facility and the PG&amp;E-owned electric system. The GSFA permits PG&amp;E to recover the ongoing costs associated with owning, operating and maintaining the Special Facilities including the cost of any alternations and additions. As detailed in the GSFA, PG&amp;E proposes to charge Sunrise a monthly Cost of Ownership Charge equal to the rate for transmission-level, customer-financed facilities in PG&amp;E’s currently effective Electric Rule 2. Filing noticed October 19. Protests due November 6.</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 xml:space="preserve">PacifiCorp, ER00-3599-000. </w:t>
      </w:r>
      <w:r>
        <w:rPr>
          <w:rFonts w:cs="Times New Roman" w:ascii="Times New Roman" w:hAnsi="Times New Roman"/>
          <w:i/>
          <w:sz w:val="22"/>
        </w:rPr>
        <w:t xml:space="preserve">Revision to General Transfer Agreement. </w:t>
      </w:r>
      <w:r>
        <w:rPr>
          <w:rFonts w:cs="Times New Roman" w:ascii="Times New Roman" w:hAnsi="Times New Roman"/>
          <w:sz w:val="22"/>
        </w:rPr>
        <w:t>Order issued October 19 accepting PacifiCorp’s revision to the General Transfer Agreement with the Bonneville Power Administration conditioned upon submitting a revised filing with sheet paginated as required by Order No. 614 by November 20. The revision revises charges contained in Exhibit C for the points of delivery to Bonneville’s customers. The charges were revised to reflect the transmission path from the Point of Replacement to the Point of Delivery. Requests for Rehearing due November 20.</w:t>
      </w:r>
    </w:p>
    <w:p>
      <w:pPr>
        <w:pStyle w:val="Normal"/>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450" w:leader="none"/>
        </w:tabs>
        <w:ind w:hanging="450" w:start="450" w:end="0"/>
        <w:jc w:val="both"/>
        <w:rPr>
          <w:rFonts w:ascii="Times New Roman" w:hAnsi="Times New Roman" w:cs="Times New Roman"/>
          <w:sz w:val="22"/>
        </w:rPr>
      </w:pPr>
      <w:r>
        <w:rPr>
          <w:rFonts w:cs="Times New Roman" w:ascii="Times New Roman" w:hAnsi="Times New Roman"/>
          <w:b/>
          <w:sz w:val="22"/>
        </w:rPr>
        <w:t>AEP Operating Companies, et al., ER00-3596-000,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October 18 accepting a basket of tariff agreements. Requests for Rehearing due November 17.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8730" w:type="dxa"/>
        <w:jc w:val="start"/>
        <w:tblInd w:w="100" w:type="dxa"/>
        <w:tblLayout w:type="fixed"/>
        <w:tblCellMar>
          <w:top w:w="0" w:type="dxa"/>
          <w:start w:w="100" w:type="dxa"/>
          <w:bottom w:w="0" w:type="dxa"/>
          <w:end w:w="100" w:type="dxa"/>
        </w:tblCellMar>
      </w:tblPr>
      <w:tblGrid>
        <w:gridCol w:w="3690"/>
        <w:gridCol w:w="1800"/>
        <w:gridCol w:w="3240"/>
      </w:tblGrid>
      <w:tr>
        <w:trPr>
          <w:trHeight w:val="403" w:hRule="atLeast"/>
        </w:trPr>
        <w:tc>
          <w:tcPr>
            <w:tcW w:w="8730" w:type="dxa"/>
            <w:gridSpan w:val="3"/>
            <w:tcBorders>
              <w:top w:val="single" w:sz="6" w:space="0" w:color="000000"/>
              <w:start w:val="single" w:sz="6" w:space="0" w:color="000000"/>
              <w:end w:val="single" w:sz="6" w:space="0" w:color="000000"/>
            </w:tcBorders>
          </w:tcPr>
          <w:p>
            <w:pPr>
              <w:pStyle w:val="Heading2"/>
              <w:ind w:hanging="0" w:start="0"/>
              <w:rPr/>
            </w:pPr>
            <w:r>
              <w:rPr/>
              <w:t>RATE SCHEDULE DESIGNATIONS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Filing Utility</w:t>
            </w:r>
          </w:p>
        </w:tc>
        <w:tc>
          <w:tcPr>
            <w:tcW w:w="180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Docket No.</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Other Party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AEP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ER00-3596-000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ER00-3633-000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TransCanada Power Marketing, Ltd.</w:t>
            </w:r>
          </w:p>
          <w:p>
            <w:pPr>
              <w:pStyle w:val="Normal"/>
              <w:rPr>
                <w:rFonts w:ascii="Times New Roman" w:hAnsi="Times New Roman" w:cs="Times New Roman"/>
                <w:sz w:val="22"/>
              </w:rPr>
            </w:pPr>
            <w:r>
              <w:rPr>
                <w:rFonts w:cs="Times New Roman" w:ascii="Times New Roman" w:hAnsi="Times New Roman"/>
                <w:sz w:val="22"/>
              </w:rPr>
              <w:t>Wisconsin Public Power, Inc.</w:t>
            </w:r>
          </w:p>
          <w:p>
            <w:pPr>
              <w:pStyle w:val="Normal"/>
              <w:rPr>
                <w:rFonts w:ascii="Times New Roman" w:hAnsi="Times New Roman" w:cs="Times New Roman"/>
                <w:sz w:val="22"/>
              </w:rPr>
            </w:pPr>
            <w:r>
              <w:rPr>
                <w:rFonts w:cs="Times New Roman" w:ascii="Times New Roman" w:hAnsi="Times New Roman"/>
                <w:sz w:val="22"/>
              </w:rPr>
              <w:t>Gregory Power Partners.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Alcoa Power Generating, Inc.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ER00-3590-000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Aquila Energy Marketing Corp.</w:t>
            </w:r>
          </w:p>
          <w:p>
            <w:pPr>
              <w:pStyle w:val="Normal"/>
              <w:rPr>
                <w:rFonts w:ascii="Times New Roman" w:hAnsi="Times New Roman" w:cs="Times New Roman"/>
                <w:sz w:val="22"/>
              </w:rPr>
            </w:pPr>
            <w:r>
              <w:rPr>
                <w:rFonts w:cs="Times New Roman" w:ascii="Times New Roman" w:hAnsi="Times New Roman"/>
                <w:sz w:val="22"/>
              </w:rPr>
              <w:t>Cinergy Operating Cos.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Allegheny Energy Supply Co.,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ER00-3615-000</w:t>
            </w:r>
          </w:p>
          <w:p>
            <w:pPr>
              <w:pStyle w:val="Normal"/>
              <w:rPr>
                <w:rFonts w:ascii="Times New Roman" w:hAnsi="Times New Roman" w:cs="Times New Roman"/>
                <w:sz w:val="22"/>
              </w:rPr>
            </w:pPr>
            <w:r>
              <w:rPr>
                <w:rFonts w:cs="Times New Roman" w:ascii="Times New Roman" w:hAnsi="Times New Roman"/>
                <w:sz w:val="22"/>
              </w:rPr>
              <w:t>ER00-3616-000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Borough of Summerhill</w:t>
            </w:r>
          </w:p>
          <w:p>
            <w:pPr>
              <w:pStyle w:val="Normal"/>
              <w:rPr>
                <w:rFonts w:ascii="Times New Roman" w:hAnsi="Times New Roman" w:cs="Times New Roman"/>
                <w:sz w:val="22"/>
              </w:rPr>
            </w:pPr>
            <w:r>
              <w:rPr>
                <w:rFonts w:cs="Times New Roman" w:ascii="Times New Roman" w:hAnsi="Times New Roman"/>
                <w:sz w:val="22"/>
              </w:rPr>
              <w:t>Public Service Company of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APS Operating Cos.</w:t>
            </w:r>
          </w:p>
          <w:p>
            <w:pPr>
              <w:pStyle w:val="Normal"/>
              <w:rPr>
                <w:rFonts w:ascii="Times New Roman" w:hAnsi="Times New Roman" w:cs="Times New Roman"/>
                <w:sz w:val="22"/>
              </w:rPr>
            </w:pPr>
            <w:r>
              <w:rPr>
                <w:rFonts w:cs="Times New Roman" w:ascii="Times New Roman" w:hAnsi="Times New Roman"/>
                <w:sz w:val="22"/>
              </w:rPr>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ER00-3611-000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Alliance Energy Services Partnership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Arizona Public Service Co.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ER00-3605-000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ER00-3631-000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FPL Energy Power Marketing, Inc.</w:t>
            </w:r>
          </w:p>
          <w:p>
            <w:pPr>
              <w:pStyle w:val="Normal"/>
              <w:rPr>
                <w:rFonts w:ascii="Times New Roman" w:hAnsi="Times New Roman" w:cs="Times New Roman"/>
                <w:sz w:val="22"/>
              </w:rPr>
            </w:pPr>
            <w:r>
              <w:rPr>
                <w:rFonts w:cs="Times New Roman" w:ascii="Times New Roman" w:hAnsi="Times New Roman"/>
                <w:sz w:val="22"/>
              </w:rPr>
              <w:t>Reliant Energy Desert Basin,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Avista Corp.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ER00-3680-000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Legacy Energy Group,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Carolina Power &amp; Light Co.</w:t>
            </w:r>
          </w:p>
          <w:p>
            <w:pPr>
              <w:pStyle w:val="Normal"/>
              <w:rPr>
                <w:rFonts w:ascii="Times New Roman" w:hAnsi="Times New Roman" w:cs="Times New Roman"/>
                <w:sz w:val="22"/>
              </w:rPr>
            </w:pPr>
            <w:r>
              <w:rPr>
                <w:rFonts w:cs="Times New Roman" w:ascii="Times New Roman" w:hAnsi="Times New Roman"/>
                <w:sz w:val="22"/>
              </w:rPr>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ER00-3606-000</w:t>
            </w:r>
          </w:p>
          <w:p>
            <w:pPr>
              <w:pStyle w:val="Normal"/>
              <w:rPr>
                <w:rFonts w:ascii="Times New Roman" w:hAnsi="Times New Roman" w:cs="Times New Roman"/>
                <w:sz w:val="22"/>
              </w:rPr>
            </w:pPr>
            <w:r>
              <w:rPr>
                <w:rFonts w:cs="Times New Roman" w:ascii="Times New Roman" w:hAnsi="Times New Roman"/>
                <w:sz w:val="22"/>
              </w:rPr>
              <w:t>ER00-3607-000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LG&amp;E Operating Cos.</w:t>
            </w:r>
          </w:p>
          <w:p>
            <w:pPr>
              <w:pStyle w:val="Normal"/>
              <w:rPr>
                <w:rFonts w:ascii="Times New Roman" w:hAnsi="Times New Roman" w:cs="Times New Roman"/>
                <w:sz w:val="22"/>
              </w:rPr>
            </w:pPr>
            <w:r>
              <w:rPr>
                <w:rFonts w:cs="Times New Roman" w:ascii="Times New Roman" w:hAnsi="Times New Roman"/>
                <w:sz w:val="22"/>
              </w:rPr>
              <w:t>Dayton Power and Light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Cinergy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ER00-3643-000</w:t>
            </w:r>
          </w:p>
          <w:p>
            <w:pPr>
              <w:pStyle w:val="Normal"/>
              <w:rPr>
                <w:rFonts w:ascii="Times New Roman" w:hAnsi="Times New Roman" w:cs="Times New Roman"/>
                <w:sz w:val="22"/>
              </w:rPr>
            </w:pPr>
            <w:r>
              <w:rPr>
                <w:rFonts w:cs="Times New Roman" w:ascii="Times New Roman" w:hAnsi="Times New Roman"/>
                <w:sz w:val="22"/>
              </w:rPr>
              <w:t>ER00-3644-000</w:t>
            </w:r>
          </w:p>
          <w:p>
            <w:pPr>
              <w:pStyle w:val="Normal"/>
              <w:rPr>
                <w:rFonts w:ascii="Times New Roman" w:hAnsi="Times New Roman" w:cs="Times New Roman"/>
                <w:sz w:val="22"/>
              </w:rPr>
            </w:pPr>
            <w:r>
              <w:rPr>
                <w:rFonts w:cs="Times New Roman" w:ascii="Times New Roman" w:hAnsi="Times New Roman"/>
                <w:sz w:val="22"/>
              </w:rPr>
              <w:t>ER00-3645-000</w:t>
            </w:r>
          </w:p>
          <w:p>
            <w:pPr>
              <w:pStyle w:val="Normal"/>
              <w:rPr>
                <w:rFonts w:ascii="Times New Roman" w:hAnsi="Times New Roman" w:cs="Times New Roman"/>
                <w:sz w:val="22"/>
              </w:rPr>
            </w:pPr>
            <w:r>
              <w:rPr>
                <w:rFonts w:cs="Times New Roman" w:ascii="Times New Roman" w:hAnsi="Times New Roman"/>
                <w:sz w:val="22"/>
              </w:rPr>
              <w:t>ER00-3647-000</w:t>
            </w:r>
          </w:p>
          <w:p>
            <w:pPr>
              <w:pStyle w:val="Normal"/>
              <w:rPr>
                <w:rFonts w:ascii="Times New Roman" w:hAnsi="Times New Roman" w:cs="Times New Roman"/>
                <w:sz w:val="22"/>
              </w:rPr>
            </w:pPr>
            <w:r>
              <w:rPr>
                <w:rFonts w:cs="Times New Roman" w:ascii="Times New Roman" w:hAnsi="Times New Roman"/>
                <w:sz w:val="22"/>
              </w:rPr>
              <w:t>ER00-3650-000</w:t>
            </w:r>
          </w:p>
          <w:p>
            <w:pPr>
              <w:pStyle w:val="Normal"/>
              <w:rPr>
                <w:rFonts w:ascii="Times New Roman" w:hAnsi="Times New Roman" w:cs="Times New Roman"/>
                <w:sz w:val="22"/>
              </w:rPr>
            </w:pPr>
            <w:r>
              <w:rPr>
                <w:rFonts w:cs="Times New Roman" w:ascii="Times New Roman" w:hAnsi="Times New Roman"/>
                <w:sz w:val="22"/>
              </w:rPr>
              <w:t>ER00-3651-000</w:t>
            </w:r>
          </w:p>
          <w:p>
            <w:pPr>
              <w:pStyle w:val="Normal"/>
              <w:rPr>
                <w:rFonts w:ascii="Times New Roman" w:hAnsi="Times New Roman" w:cs="Times New Roman"/>
                <w:sz w:val="22"/>
              </w:rPr>
            </w:pPr>
            <w:r>
              <w:rPr>
                <w:rFonts w:cs="Times New Roman" w:ascii="Times New Roman" w:hAnsi="Times New Roman"/>
                <w:sz w:val="22"/>
              </w:rPr>
              <w:t>ER00-3659-000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ER00-3687-000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Public Electric and Gas Co.</w:t>
            </w:r>
          </w:p>
          <w:p>
            <w:pPr>
              <w:pStyle w:val="Normal"/>
              <w:rPr>
                <w:rFonts w:ascii="Times New Roman" w:hAnsi="Times New Roman" w:cs="Times New Roman"/>
                <w:sz w:val="22"/>
              </w:rPr>
            </w:pPr>
            <w:r>
              <w:rPr>
                <w:rFonts w:cs="Times New Roman" w:ascii="Times New Roman" w:hAnsi="Times New Roman"/>
                <w:sz w:val="22"/>
              </w:rPr>
              <w:t>MIECO, Inc.</w:t>
            </w:r>
          </w:p>
          <w:p>
            <w:pPr>
              <w:pStyle w:val="Normal"/>
              <w:rPr>
                <w:rFonts w:ascii="Times New Roman" w:hAnsi="Times New Roman" w:cs="Times New Roman"/>
                <w:sz w:val="22"/>
              </w:rPr>
            </w:pPr>
            <w:r>
              <w:rPr>
                <w:rFonts w:cs="Times New Roman" w:ascii="Times New Roman" w:hAnsi="Times New Roman"/>
                <w:sz w:val="22"/>
              </w:rPr>
              <w:t>Dayton Power and Light Co.</w:t>
            </w:r>
          </w:p>
          <w:p>
            <w:pPr>
              <w:pStyle w:val="Normal"/>
              <w:rPr>
                <w:rFonts w:ascii="Times New Roman" w:hAnsi="Times New Roman" w:cs="Times New Roman"/>
                <w:sz w:val="22"/>
              </w:rPr>
            </w:pPr>
            <w:r>
              <w:rPr>
                <w:rFonts w:cs="Times New Roman" w:ascii="Times New Roman" w:hAnsi="Times New Roman"/>
                <w:sz w:val="22"/>
              </w:rPr>
              <w:t>Ameren Operating Cos.</w:t>
            </w:r>
          </w:p>
          <w:p>
            <w:pPr>
              <w:pStyle w:val="Normal"/>
              <w:rPr>
                <w:rFonts w:ascii="Times New Roman" w:hAnsi="Times New Roman" w:cs="Times New Roman"/>
                <w:sz w:val="22"/>
              </w:rPr>
            </w:pPr>
            <w:r>
              <w:rPr>
                <w:rFonts w:cs="Times New Roman" w:ascii="Times New Roman" w:hAnsi="Times New Roman"/>
                <w:sz w:val="22"/>
              </w:rPr>
              <w:t>Alpena Power Co.</w:t>
            </w:r>
          </w:p>
          <w:p>
            <w:pPr>
              <w:pStyle w:val="Normal"/>
              <w:rPr>
                <w:rFonts w:ascii="Times New Roman" w:hAnsi="Times New Roman" w:cs="Times New Roman"/>
                <w:sz w:val="22"/>
              </w:rPr>
            </w:pPr>
            <w:r>
              <w:rPr>
                <w:rFonts w:cs="Times New Roman" w:ascii="Times New Roman" w:hAnsi="Times New Roman"/>
                <w:sz w:val="22"/>
              </w:rPr>
              <w:t>Tennessee Power Co.</w:t>
            </w:r>
          </w:p>
          <w:p>
            <w:pPr>
              <w:pStyle w:val="Normal"/>
              <w:rPr>
                <w:rFonts w:ascii="Times New Roman" w:hAnsi="Times New Roman" w:cs="Times New Roman"/>
                <w:sz w:val="22"/>
              </w:rPr>
            </w:pPr>
            <w:r>
              <w:rPr>
                <w:rFonts w:cs="Times New Roman" w:ascii="Times New Roman" w:hAnsi="Times New Roman"/>
                <w:sz w:val="22"/>
              </w:rPr>
              <w:t>Morgan Stanley Capital Group, Inc.</w:t>
            </w:r>
          </w:p>
          <w:p>
            <w:pPr>
              <w:pStyle w:val="Normal"/>
              <w:rPr>
                <w:rFonts w:ascii="Times New Roman" w:hAnsi="Times New Roman" w:cs="Times New Roman"/>
                <w:sz w:val="22"/>
              </w:rPr>
            </w:pPr>
            <w:r>
              <w:rPr>
                <w:rFonts w:cs="Times New Roman" w:ascii="Times New Roman" w:hAnsi="Times New Roman"/>
                <w:sz w:val="22"/>
              </w:rPr>
              <w:t>Cargill-Alliant,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Chesapeake Co,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ER00-3703-000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Southern Company Energy Marketing,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ER00-3286-001</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Consumers Energy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ER00-3662-000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Split Rock Energy,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Dayton Power &amp; Light Co.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ER00-3601-000</w:t>
            </w:r>
          </w:p>
          <w:p>
            <w:pPr>
              <w:pStyle w:val="Normal"/>
              <w:rPr>
                <w:rFonts w:ascii="Times New Roman" w:hAnsi="Times New Roman" w:cs="Times New Roman"/>
                <w:sz w:val="22"/>
              </w:rPr>
            </w:pPr>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ER00-3602-000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Legacy Energy Group, LLC </w:t>
            </w:r>
          </w:p>
          <w:p>
            <w:pPr>
              <w:pStyle w:val="Normal"/>
              <w:rPr>
                <w:rFonts w:ascii="Times New Roman" w:hAnsi="Times New Roman" w:cs="Times New Roman"/>
                <w:sz w:val="22"/>
              </w:rPr>
            </w:pPr>
            <w:r>
              <w:rPr>
                <w:rFonts w:cs="Times New Roman" w:ascii="Times New Roman" w:hAnsi="Times New Roman"/>
                <w:sz w:val="22"/>
              </w:rPr>
              <w:t>MidAmerican Energy Co.</w:t>
            </w:r>
          </w:p>
          <w:p>
            <w:pPr>
              <w:pStyle w:val="Normal"/>
              <w:rPr>
                <w:rFonts w:ascii="Times New Roman" w:hAnsi="Times New Roman" w:cs="Times New Roman"/>
                <w:sz w:val="22"/>
              </w:rPr>
            </w:pPr>
            <w:r>
              <w:rPr>
                <w:rFonts w:cs="Times New Roman" w:ascii="Times New Roman" w:hAnsi="Times New Roman"/>
                <w:sz w:val="22"/>
              </w:rPr>
              <w:t>Tennessee Valley Authority</w:t>
            </w:r>
          </w:p>
          <w:p>
            <w:pPr>
              <w:pStyle w:val="Normal"/>
              <w:rPr>
                <w:rFonts w:ascii="Times New Roman" w:hAnsi="Times New Roman" w:cs="Times New Roman"/>
                <w:sz w:val="22"/>
              </w:rPr>
            </w:pPr>
            <w:r>
              <w:rPr>
                <w:rFonts w:cs="Times New Roman" w:ascii="Times New Roman" w:hAnsi="Times New Roman"/>
                <w:sz w:val="22"/>
              </w:rPr>
              <w:t xml:space="preserve">Legacy Energy Group, LLC </w:t>
            </w:r>
          </w:p>
          <w:p>
            <w:pPr>
              <w:pStyle w:val="Normal"/>
              <w:rPr>
                <w:rFonts w:ascii="Times New Roman" w:hAnsi="Times New Roman" w:cs="Times New Roman"/>
                <w:sz w:val="22"/>
              </w:rPr>
            </w:pPr>
            <w:r>
              <w:rPr>
                <w:rFonts w:cs="Times New Roman" w:ascii="Times New Roman" w:hAnsi="Times New Roman"/>
                <w:sz w:val="22"/>
              </w:rPr>
              <w:t>MidAmerican Energy Co.</w:t>
            </w:r>
          </w:p>
          <w:p>
            <w:pPr>
              <w:pStyle w:val="Normal"/>
              <w:rPr>
                <w:rFonts w:ascii="Times New Roman" w:hAnsi="Times New Roman" w:cs="Times New Roman"/>
                <w:sz w:val="22"/>
              </w:rPr>
            </w:pPr>
            <w:r>
              <w:rPr>
                <w:rFonts w:cs="Times New Roman" w:ascii="Times New Roman" w:hAnsi="Times New Roman"/>
                <w:sz w:val="22"/>
              </w:rPr>
              <w:t>Tennessee Valley Authority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ER00-3597-000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Alcoa Power Generating,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Duquesne Light Co.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ER00-3580-000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ER00-3581-000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Alliance Energy Services Partnership </w:t>
            </w:r>
          </w:p>
          <w:p>
            <w:pPr>
              <w:pStyle w:val="Normal"/>
              <w:rPr>
                <w:rFonts w:ascii="Times New Roman" w:hAnsi="Times New Roman" w:cs="Times New Roman"/>
                <w:sz w:val="22"/>
              </w:rPr>
            </w:pPr>
            <w:r>
              <w:rPr>
                <w:rFonts w:cs="Times New Roman" w:ascii="Times New Roman" w:hAnsi="Times New Roman"/>
                <w:sz w:val="22"/>
              </w:rPr>
              <w:t>Alliance Energy Services Partnership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Entergy Operating Cos.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ER00-3610-000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East Texas Electric Cooperative, Inc., Sam Rayburn G&amp;T Electric Cooperative, Inc. and Tex-La Electric Cooperative of Texas,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Illinois Power Co.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ER00-3592-000</w:t>
            </w:r>
          </w:p>
          <w:p>
            <w:pPr>
              <w:pStyle w:val="Normal"/>
              <w:rPr>
                <w:rFonts w:ascii="Times New Roman" w:hAnsi="Times New Roman" w:cs="Times New Roman"/>
                <w:sz w:val="22"/>
              </w:rPr>
            </w:pPr>
            <w:r>
              <w:rPr>
                <w:rFonts w:cs="Times New Roman" w:ascii="Times New Roman" w:hAnsi="Times New Roman"/>
                <w:sz w:val="22"/>
              </w:rPr>
              <w:t xml:space="preserve">ER00-3684-000              </w:t>
            </w:r>
          </w:p>
          <w:p>
            <w:pPr>
              <w:pStyle w:val="Normal"/>
              <w:rPr>
                <w:rFonts w:ascii="Times New Roman" w:hAnsi="Times New Roman" w:cs="Times New Roman"/>
                <w:sz w:val="22"/>
              </w:rPr>
            </w:pPr>
            <w:r>
              <w:rPr>
                <w:rFonts w:cs="Times New Roman" w:ascii="Times New Roman" w:hAnsi="Times New Roman"/>
                <w:sz w:val="22"/>
              </w:rPr>
              <w:t>ER00-3689-000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Archer-Daniels-Midland Co.</w:t>
            </w:r>
          </w:p>
          <w:p>
            <w:pPr>
              <w:pStyle w:val="Normal"/>
              <w:rPr>
                <w:rFonts w:ascii="Times New Roman" w:hAnsi="Times New Roman" w:cs="Times New Roman"/>
                <w:sz w:val="22"/>
              </w:rPr>
            </w:pPr>
            <w:r>
              <w:rPr>
                <w:rFonts w:cs="Times New Roman" w:ascii="Times New Roman" w:hAnsi="Times New Roman"/>
                <w:sz w:val="22"/>
              </w:rPr>
              <w:t xml:space="preserve">Conectiv Energy Supply, Inc. </w:t>
            </w:r>
          </w:p>
          <w:p>
            <w:pPr>
              <w:pStyle w:val="Normal"/>
              <w:rPr>
                <w:rFonts w:ascii="Times New Roman" w:hAnsi="Times New Roman" w:cs="Times New Roman"/>
                <w:sz w:val="22"/>
              </w:rPr>
            </w:pPr>
            <w:r>
              <w:rPr>
                <w:rFonts w:cs="Times New Roman" w:ascii="Times New Roman" w:hAnsi="Times New Roman"/>
                <w:sz w:val="22"/>
              </w:rPr>
              <w:t>Public Service Company of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Indianapolis Power &amp; Light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ER00-3642-000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Constellation Power Source,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LG&amp;E Operating Cos.  </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ER00-3624-000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ER00-3625-000</w:t>
            </w:r>
          </w:p>
          <w:p>
            <w:pPr>
              <w:pStyle w:val="Normal"/>
              <w:rPr>
                <w:rFonts w:ascii="Times New Roman" w:hAnsi="Times New Roman" w:cs="Times New Roman"/>
                <w:sz w:val="22"/>
              </w:rPr>
            </w:pPr>
            <w:r>
              <w:rPr>
                <w:rFonts w:cs="Times New Roman" w:ascii="Times New Roman" w:hAnsi="Times New Roman"/>
                <w:sz w:val="22"/>
              </w:rPr>
              <w:t>ER00-3626-000</w:t>
            </w:r>
          </w:p>
          <w:p>
            <w:pPr>
              <w:pStyle w:val="Normal"/>
              <w:rPr>
                <w:rFonts w:ascii="Times New Roman" w:hAnsi="Times New Roman" w:cs="Times New Roman"/>
                <w:sz w:val="22"/>
              </w:rPr>
            </w:pPr>
            <w:r>
              <w:rPr>
                <w:rFonts w:cs="Times New Roman" w:ascii="Times New Roman" w:hAnsi="Times New Roman"/>
                <w:sz w:val="22"/>
              </w:rPr>
              <w:t>ER00-3627-000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ER00-3628-000</w:t>
            </w:r>
          </w:p>
          <w:p>
            <w:pPr>
              <w:pStyle w:val="Normal"/>
              <w:rPr>
                <w:rFonts w:ascii="Times New Roman" w:hAnsi="Times New Roman" w:cs="Times New Roman"/>
                <w:sz w:val="22"/>
              </w:rPr>
            </w:pPr>
            <w:r>
              <w:rPr>
                <w:rFonts w:cs="Times New Roman" w:ascii="Times New Roman" w:hAnsi="Times New Roman"/>
                <w:sz w:val="22"/>
              </w:rPr>
              <w:t>ER00-3629-000</w:t>
            </w:r>
          </w:p>
          <w:p>
            <w:pPr>
              <w:pStyle w:val="Normal"/>
              <w:rPr>
                <w:rFonts w:ascii="Times New Roman" w:hAnsi="Times New Roman" w:cs="Times New Roman"/>
                <w:sz w:val="22"/>
              </w:rPr>
            </w:pPr>
            <w:r>
              <w:rPr>
                <w:rFonts w:cs="Times New Roman" w:ascii="Times New Roman" w:hAnsi="Times New Roman"/>
                <w:sz w:val="22"/>
              </w:rPr>
              <w:t>ER00-3630-000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Alliance Energy Services Partnership</w:t>
            </w:r>
          </w:p>
          <w:p>
            <w:pPr>
              <w:pStyle w:val="Normal"/>
              <w:rPr>
                <w:rFonts w:ascii="Times New Roman" w:hAnsi="Times New Roman" w:cs="Times New Roman"/>
                <w:sz w:val="22"/>
              </w:rPr>
            </w:pPr>
            <w:r>
              <w:rPr>
                <w:rFonts w:cs="Times New Roman" w:ascii="Times New Roman" w:hAnsi="Times New Roman"/>
                <w:sz w:val="22"/>
              </w:rPr>
              <w:t>PPL EnergyPlus, LLC</w:t>
            </w:r>
          </w:p>
          <w:p>
            <w:pPr>
              <w:pStyle w:val="Normal"/>
              <w:rPr>
                <w:rFonts w:ascii="Times New Roman" w:hAnsi="Times New Roman" w:cs="Times New Roman"/>
                <w:sz w:val="22"/>
              </w:rPr>
            </w:pPr>
            <w:r>
              <w:rPr>
                <w:rFonts w:cs="Times New Roman" w:ascii="Times New Roman" w:hAnsi="Times New Roman"/>
                <w:sz w:val="22"/>
              </w:rPr>
              <w:t>HQ Energy Services (US), Inc.</w:t>
            </w:r>
          </w:p>
          <w:p>
            <w:pPr>
              <w:pStyle w:val="Normal"/>
              <w:rPr>
                <w:rFonts w:ascii="Times New Roman" w:hAnsi="Times New Roman" w:cs="Times New Roman"/>
                <w:sz w:val="22"/>
              </w:rPr>
            </w:pPr>
            <w:r>
              <w:rPr>
                <w:rFonts w:cs="Times New Roman" w:ascii="Times New Roman" w:hAnsi="Times New Roman"/>
                <w:sz w:val="22"/>
              </w:rPr>
              <w:t>Alliance Energy Services Partnership</w:t>
            </w:r>
          </w:p>
          <w:p>
            <w:pPr>
              <w:pStyle w:val="Normal"/>
              <w:rPr>
                <w:rFonts w:ascii="Times New Roman" w:hAnsi="Times New Roman" w:cs="Times New Roman"/>
                <w:sz w:val="22"/>
              </w:rPr>
            </w:pPr>
            <w:r>
              <w:rPr>
                <w:rFonts w:cs="Times New Roman" w:ascii="Times New Roman" w:hAnsi="Times New Roman"/>
                <w:sz w:val="22"/>
              </w:rPr>
              <w:t>MidAmerican Energy Co.</w:t>
            </w:r>
          </w:p>
          <w:p>
            <w:pPr>
              <w:pStyle w:val="Normal"/>
              <w:rPr>
                <w:rFonts w:ascii="Times New Roman" w:hAnsi="Times New Roman" w:cs="Times New Roman"/>
                <w:sz w:val="22"/>
              </w:rPr>
            </w:pPr>
            <w:r>
              <w:rPr>
                <w:rFonts w:cs="Times New Roman" w:ascii="Times New Roman" w:hAnsi="Times New Roman"/>
                <w:sz w:val="22"/>
              </w:rPr>
              <w:t>HQ Energy Services (US), Inc.</w:t>
            </w:r>
          </w:p>
          <w:p>
            <w:pPr>
              <w:pStyle w:val="Normal"/>
              <w:rPr>
                <w:rFonts w:ascii="Times New Roman" w:hAnsi="Times New Roman" w:cs="Times New Roman"/>
                <w:sz w:val="22"/>
              </w:rPr>
            </w:pPr>
            <w:r>
              <w:rPr>
                <w:rFonts w:cs="Times New Roman" w:ascii="Times New Roman" w:hAnsi="Times New Roman"/>
                <w:sz w:val="22"/>
              </w:rPr>
              <w:t>MidAmerican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LSP Energy Limited Partnership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ER00-3539-000</w:t>
            </w:r>
          </w:p>
          <w:p>
            <w:pPr>
              <w:pStyle w:val="Normal"/>
              <w:rPr>
                <w:rFonts w:ascii="Times New Roman" w:hAnsi="Times New Roman" w:cs="Times New Roman"/>
                <w:sz w:val="22"/>
              </w:rPr>
            </w:pPr>
            <w:r>
              <w:rPr>
                <w:rFonts w:cs="Times New Roman" w:ascii="Times New Roman" w:hAnsi="Times New Roman"/>
                <w:sz w:val="22"/>
              </w:rPr>
              <w:t xml:space="preserve">ER00-3539-001 </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and Power Co.</w:t>
            </w:r>
          </w:p>
          <w:p>
            <w:pPr>
              <w:pStyle w:val="Normal"/>
              <w:rPr>
                <w:rFonts w:ascii="Times New Roman" w:hAnsi="Times New Roman" w:cs="Times New Roman"/>
                <w:sz w:val="22"/>
              </w:rPr>
            </w:pPr>
            <w:r>
              <w:rPr>
                <w:rFonts w:cs="Times New Roman" w:ascii="Times New Roman" w:hAnsi="Times New Roman"/>
                <w:sz w:val="22"/>
              </w:rPr>
              <w:t>Virginia Electric and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MidAmerican Energy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ER00-3618-000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MidAmerican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Midwest Generation,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ER00-3230-001</w:t>
            </w:r>
          </w:p>
          <w:p>
            <w:pPr>
              <w:pStyle w:val="Normal"/>
              <w:rPr>
                <w:rFonts w:ascii="Times New Roman" w:hAnsi="Times New Roman" w:cs="Times New Roman"/>
                <w:sz w:val="22"/>
              </w:rPr>
            </w:pPr>
            <w:r>
              <w:rPr>
                <w:rFonts w:cs="Times New Roman" w:ascii="Times New Roman" w:hAnsi="Times New Roman"/>
                <w:sz w:val="22"/>
              </w:rPr>
              <w:t>ER00-3666-000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w:t>
            </w:r>
          </w:p>
          <w:p>
            <w:pPr>
              <w:pStyle w:val="Normal"/>
              <w:rPr>
                <w:rFonts w:ascii="Times New Roman" w:hAnsi="Times New Roman" w:cs="Times New Roman"/>
                <w:sz w:val="22"/>
              </w:rPr>
            </w:pPr>
            <w:r>
              <w:rPr>
                <w:rFonts w:cs="Times New Roman" w:ascii="Times New Roman" w:hAnsi="Times New Roman"/>
                <w:sz w:val="22"/>
              </w:rPr>
              <w:t>Commonwealth Edison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New York Electric &amp; Gas Corp.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ER00-3640-000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Merrill Lynch Capital Services, Inc.</w:t>
            </w:r>
          </w:p>
          <w:p>
            <w:pPr>
              <w:pStyle w:val="Normal"/>
              <w:rPr>
                <w:rFonts w:ascii="Times New Roman" w:hAnsi="Times New Roman" w:cs="Times New Roman"/>
                <w:sz w:val="22"/>
              </w:rPr>
            </w:pPr>
            <w:r>
              <w:rPr>
                <w:rFonts w:cs="Times New Roman" w:ascii="Times New Roman" w:hAnsi="Times New Roman"/>
                <w:sz w:val="22"/>
              </w:rPr>
              <w:t>AES Eastern Energy,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NSP Operating Cos.</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ER00-3663-000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PECO Energy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ER00-3679-000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Conectiv Energy Supply,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PPL Montana, LLC</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ER00-3694-000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Utah Municipal Power Agency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Rochester Gas and Electric Corp.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ER00-3622-000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AES Eastern Energy, L.P.</w:t>
            </w:r>
          </w:p>
          <w:p>
            <w:pPr>
              <w:pStyle w:val="Normal"/>
              <w:rPr>
                <w:rFonts w:ascii="Times New Roman" w:hAnsi="Times New Roman" w:cs="Times New Roman"/>
                <w:sz w:val="22"/>
              </w:rPr>
            </w:pPr>
            <w:r>
              <w:rPr>
                <w:rFonts w:cs="Times New Roman" w:ascii="Times New Roman" w:hAnsi="Times New Roman"/>
                <w:sz w:val="22"/>
              </w:rPr>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Southern Indiana Gas and Electric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ER00-3678-000</w:t>
            </w:r>
          </w:p>
          <w:p>
            <w:pPr>
              <w:pStyle w:val="Normal"/>
              <w:rPr>
                <w:rFonts w:ascii="Times New Roman" w:hAnsi="Times New Roman" w:cs="Times New Roman"/>
                <w:sz w:val="22"/>
              </w:rPr>
            </w:pPr>
            <w:r>
              <w:rPr>
                <w:rFonts w:cs="Times New Roman" w:ascii="Times New Roman" w:hAnsi="Times New Roman"/>
                <w:sz w:val="22"/>
              </w:rPr>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Public Service Company of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Tucson Electric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ER00-3584-000</w:t>
            </w:r>
          </w:p>
          <w:p>
            <w:pPr>
              <w:pStyle w:val="Normal"/>
              <w:rPr>
                <w:rFonts w:ascii="Times New Roman" w:hAnsi="Times New Roman" w:cs="Times New Roman"/>
                <w:sz w:val="22"/>
              </w:rPr>
            </w:pPr>
            <w:r>
              <w:rPr>
                <w:rFonts w:cs="Times New Roman" w:ascii="Times New Roman" w:hAnsi="Times New Roman"/>
                <w:sz w:val="22"/>
              </w:rPr>
              <w:t>ER00-3685-000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Entergy Power Marketing Corp.</w:t>
            </w:r>
          </w:p>
          <w:p>
            <w:pPr>
              <w:pStyle w:val="Normal"/>
              <w:rPr>
                <w:rFonts w:ascii="Times New Roman" w:hAnsi="Times New Roman" w:cs="Times New Roman"/>
                <w:sz w:val="22"/>
              </w:rPr>
            </w:pPr>
            <w:r>
              <w:rPr>
                <w:rFonts w:cs="Times New Roman" w:ascii="Times New Roman" w:hAnsi="Times New Roman"/>
                <w:sz w:val="22"/>
              </w:rPr>
              <w:t>Arizona Electric Power Cooperative,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and Power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ER00-3674-000</w:t>
            </w:r>
          </w:p>
          <w:p>
            <w:pPr>
              <w:pStyle w:val="Normal"/>
              <w:rPr>
                <w:rFonts w:ascii="Times New Roman" w:hAnsi="Times New Roman" w:cs="Times New Roman"/>
                <w:sz w:val="22"/>
              </w:rPr>
            </w:pPr>
            <w:r>
              <w:rPr>
                <w:rFonts w:cs="Times New Roman" w:ascii="Times New Roman" w:hAnsi="Times New Roman"/>
                <w:sz w:val="22"/>
              </w:rPr>
              <w:t>ER00-3686-000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Marketing, Inc.</w:t>
            </w:r>
          </w:p>
          <w:p>
            <w:pPr>
              <w:pStyle w:val="Normal"/>
              <w:rPr>
                <w:rFonts w:ascii="Times New Roman" w:hAnsi="Times New Roman" w:cs="Times New Roman"/>
                <w:sz w:val="22"/>
              </w:rPr>
            </w:pPr>
            <w:r>
              <w:rPr>
                <w:rFonts w:cs="Times New Roman" w:ascii="Times New Roman" w:hAnsi="Times New Roman"/>
                <w:sz w:val="22"/>
              </w:rPr>
              <w:t>NRG Power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West Texas Utilities Co.</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ER00-3665-000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Brazos Electric Cooperative,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Wisconsin Public Service Corp.</w:t>
            </w:r>
          </w:p>
        </w:tc>
        <w:tc>
          <w:tcPr>
            <w:tcW w:w="180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ER00-3603-000</w:t>
            </w:r>
          </w:p>
        </w:tc>
        <w:tc>
          <w:tcPr>
            <w:tcW w:w="324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NewEnergy Ventures, Inc.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WPS Resources Operating Cos.</w:t>
            </w:r>
          </w:p>
        </w:tc>
        <w:tc>
          <w:tcPr>
            <w:tcW w:w="180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ER00-3677-000</w:t>
            </w:r>
          </w:p>
        </w:tc>
        <w:tc>
          <w:tcPr>
            <w:tcW w:w="324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Consolidated Water Power Co.</w:t>
            </w:r>
          </w:p>
        </w:tc>
      </w:tr>
    </w:tbl>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Downtown Cogeneration Associates Limited Partnership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8/31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10/17</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Coyote Springs 2,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8/25, 9/28A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10/17</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Celerity Energy of New Mexico,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7/28, 9/14A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10/17</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WFEC GENCO,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8/21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22"/>
              </w:rPr>
            </w:pPr>
            <w:r>
              <w:rPr>
                <w:rFonts w:cs="Times New Roman" w:ascii="Times New Roman" w:hAnsi="Times New Roman"/>
                <w:sz w:val="22"/>
              </w:rPr>
              <w:t>10/17</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Oct-20.doc</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2000-10-25T12:23:00Z</dcterms:created>
  <dc:creator>Jan Butler</dc:creator>
  <dc:description/>
  <dc:language>en-CA</dc:language>
  <cp:lastModifiedBy>Janet Butler</cp:lastModifiedBy>
  <cp:lastPrinted>2000-01-10T14:49:00Z</cp:lastPrinted>
  <dcterms:modified xsi:type="dcterms:W3CDTF">2000-10-25T17:37:00Z</dcterms:modified>
  <cp:revision>4</cp:revision>
  <dc:subject/>
  <dc:title>Weekly Regulatory Report template</dc:title>
</cp:coreProperties>
</file>