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 xml:space="preserve">PCDI Oconto Falls Tissue, LLC (“Oconto Falls”) operates  a tissue paper mill using 100% recycled waste paper in Wisconsin.  This is a new facility specializing in the production of high-quality, specialty tissue paper.  Oconto Falls incorporated in 1997 when it acquired an idled wastepaper recycling plant from Kimberly-Clark Tissue.  Partner Concept Development, Inc. (“PCDI”) is the managing member and majority owner of the LLC.  PCDI is developing a related Greenfield operation, Re-box Paper, Inc., which will produce white-top linerboard from sorted office waste paper and old corrugated cardboard.  This project is still securing project financing.  ENE has proposed hedges for both raw materials and finished products.  PCDI is developing another Greenfield operation, Fay-Penn Fiber Inc., to produce specialty medium density fiberboard products from waste wood.  </w:t>
      </w:r>
    </w:p>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PCDI Oconto Falls Tissue, LLC</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TYPE OF INVESTMENT:  </w:t>
      </w:r>
      <w:r>
        <w:rPr/>
        <w:t>membership interest</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$120,256 ($1,803,840 NOTIONAL VALUE)</w:t>
      </w:r>
    </w:p>
    <w:p>
      <w:pPr>
        <w:pStyle w:val="Normal"/>
        <w:pBdr>
          <w:top w:val="single" w:sz="12" w:space="1" w:color="000000"/>
          <w:bottom w:val="single" w:sz="12" w:space="1" w:color="000000"/>
        </w:pBdr>
        <w:rPr>
          <w:b/>
        </w:rPr>
      </w:pPr>
      <w:r>
        <w:rPr>
          <w:b/>
        </w:rPr>
        <w:t>NO. OF UNITS OWNED:</w:t>
      </w:r>
    </w:p>
    <w:p>
      <w:pPr>
        <w:pStyle w:val="Normal"/>
        <w:pBdr>
          <w:top w:val="single" w:sz="12" w:space="1" w:color="000000"/>
          <w:bottom w:val="single" w:sz="12" w:space="1" w:color="000000"/>
        </w:pBdr>
        <w:rPr/>
      </w:pPr>
      <w:r>
        <w:rPr>
          <w:b/>
        </w:rPr>
        <w:tab/>
        <w:t xml:space="preserve"> NET</w:t>
      </w:r>
      <w:r>
        <w:rPr/>
        <w:t xml:space="preserve"> – 15</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rPr/>
      </w:pPr>
      <w:r>
        <w:rPr/>
      </w:r>
    </w:p>
    <w:p>
      <w:pPr>
        <w:pStyle w:val="Normal"/>
        <w:jc w:val="center"/>
        <w:rPr/>
      </w:pPr>
      <w:r>
        <w:rPr/>
        <w:t>N/A</w:t>
      </w:r>
    </w:p>
    <w:p>
      <w:pPr>
        <w:pStyle w:val="Header"/>
        <w:widowControl/>
        <w:tabs>
          <w:tab w:val="clear" w:pos="4320"/>
          <w:tab w:val="clear" w:pos="8640"/>
        </w:tabs>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/mnt/main-storage/datasets/enron-docs/doc/Oconto_Falls_Common-7b92550ae984842bf39e0ea7c70b064f15b549e490d175f8951b1706b3daad8a.doc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/mnt/main-storage/datasets/enron-docs/doc/Oconto_Falls_Common-7b92550ae984842bf39e0ea7c70b064f15b549e490d175f8951b1706b3daad8a.doc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2000-09-06T19:55:00Z</dcterms:created>
  <dc:creator>mruane</dc:creator>
  <dc:description>MR: 9-20-99 added tax signoff</dc:description>
  <dc:language>en-CA</dc:language>
  <cp:lastModifiedBy>brian schwertner</cp:lastModifiedBy>
  <cp:lastPrinted>2000-09-08T17:47:00Z</cp:lastPrinted>
  <dcterms:modified xsi:type="dcterms:W3CDTF">2000-09-08T20:18:00Z</dcterms:modified>
  <cp:revision>9</cp:revision>
  <dc:subject/>
  <dc:title>ENRON RISK ASSESSMENT AND CONTROL</dc:title>
</cp:coreProperties>
</file>