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(____________ STATION)</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__________ (the "Effective Date") by an between </w:t>
      </w:r>
      <w:r>
        <w:rPr>
          <w:b/>
        </w:rPr>
        <w:t>ENRON COMPRESSION SERVICES COMPANY</w:t>
      </w:r>
      <w:r>
        <w:rPr/>
        <w:t>, a Delaware corporation ("ECS") and ________________________, a ___________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owns certain Compressor Motor Facilities (hereafter defined), which shall be located on Operator’s ___________ System in ________________________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(________________ Station)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ind w:firstLine="720" w:end="0"/>
        <w:jc w:val="both"/>
        <w:rPr/>
      </w:pPr>
      <w:r>
        <w:rPr/>
        <w:t>"_______________ Electric Compressor Station" shall have the meaning as defined in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shall have the meaning as defined in the Compression Services Agreement.</w:t>
      </w:r>
    </w:p>
    <w:p>
      <w:pPr>
        <w:pStyle w:val="Normal"/>
        <w:jc w:val="both"/>
        <w:rPr/>
      </w:pPr>
      <w:r>
        <w:rPr/>
      </w:r>
    </w:p>
    <w:p>
      <w:pPr>
        <w:pStyle w:val="Normal"/>
        <w:jc w:val="both"/>
        <w:rPr/>
      </w:pPr>
      <w:r>
        <w:rPr/>
        <w:tab/>
        <w:t>"HP-Hours" shall have the meaning as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r>
    </w:p>
    <w:p>
      <w:pPr>
        <w:pStyle w:val="Normal"/>
        <w:ind w:firstLine="720" w:end="0"/>
        <w:jc w:val="both"/>
        <w:rPr/>
      </w:pPr>
      <w:r>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ind w:firstLine="720" w:end="0"/>
        <w:jc w:val="both"/>
        <w:rPr/>
      </w:pPr>
      <w:r>
        <w:rPr/>
      </w:r>
    </w:p>
    <w:p>
      <w:pPr>
        <w:pStyle w:val="BodyTextIndent3"/>
        <w:ind w:hanging="0" w:start="0" w:end="0"/>
        <w:rPr/>
      </w:pPr>
      <w:r>
        <w:rPr/>
        <w:tab/>
        <w:t>"Total Shaft Energy" shall mean the total amount of energy, measured in HP-hours, actually produced by the Compressor Motor Facilities (calculated in accordance with Section ________ of the Compression Services Agreement) in any applicable month.</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numPr>
          <w:ilvl w:val="1"/>
          <w:numId w:val="2"/>
        </w:numPr>
        <w:tabs>
          <w:tab w:val="clear" w:pos="720"/>
          <w:tab w:val="left" w:pos="0" w:leader="none"/>
        </w:tabs>
        <w:ind w:firstLine="720" w:start="0" w:end="0"/>
        <w:jc w:val="both"/>
        <w:rPr/>
      </w:pP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______________ </w:t>
      </w:r>
      <w:r>
        <w:rPr>
          <w:i/>
          <w:iCs/>
        </w:rPr>
        <w:t>[To be developed].</w:t>
      </w:r>
      <w:r>
        <w:rPr/>
        <w:t xml:space="preserve">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9 herein, the cost of such insurance, and any ad valorem taxes relating to the Compressor Motor Facilities.  Operator shall invoice the Owner for the Operating and Maintenance Fee for the immediately preceding month within 20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jc w:val="both"/>
        <w:rPr/>
      </w:pPr>
      <w:r>
        <w:rPr/>
      </w:r>
    </w:p>
    <w:p>
      <w:pPr>
        <w:pStyle w:val="BodyTextIndent2"/>
        <w:ind w:hanging="0" w:end="0"/>
        <w:jc w:val="center"/>
        <w:rPr>
          <w:b/>
        </w:rPr>
      </w:pPr>
      <w:r>
        <w:rPr>
          <w:b/>
        </w:rPr>
        <w:t>ARTICLE 5.</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Agreement shall become effective upon execution and shall continue in full force and effect for a term commencing on the Start Date and ending on the ______th anniversary of the Start Date (the "Term").</w:t>
      </w:r>
    </w:p>
    <w:p>
      <w:pPr>
        <w:pStyle w:val="BodyText2"/>
        <w:rPr/>
      </w:pPr>
      <w:r>
        <w:rPr/>
      </w:r>
    </w:p>
    <w:p>
      <w:pPr>
        <w:pStyle w:val="BodyTextIndent2"/>
        <w:tabs>
          <w:tab w:val="clear" w:pos="720"/>
          <w:tab w:val="left" w:pos="1440" w:leader="none"/>
        </w:tabs>
        <w:ind w:hanging="720" w:start="1440" w:end="0"/>
        <w:jc w:val="both"/>
        <w:rPr/>
      </w:pPr>
      <w:r>
        <w:rPr/>
        <w:t>5.2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tabs>
          <w:tab w:val="left" w:pos="720" w:leader="none"/>
        </w:tabs>
        <w:ind w:hanging="720" w:start="720" w:end="0"/>
        <w:jc w:val="both"/>
        <w:rPr/>
      </w:pPr>
      <w:r>
        <w:rPr/>
        <w:tab/>
        <w:tab/>
        <w:t>(i)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start="720" w:end="0"/>
        <w:jc w:val="both"/>
        <w:rPr/>
      </w:pPr>
      <w:r>
        <w:rPr/>
        <w:t>(ii)</w:t>
        <w:tab/>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jc w:val="both"/>
        <w:rPr/>
      </w:pPr>
      <w:r>
        <w:rPr/>
        <w:t>By either Party upon the termination of the Compression Services</w:t>
      </w:r>
    </w:p>
    <w:p>
      <w:pPr>
        <w:pStyle w:val="BodyTextIndent2"/>
        <w:jc w:val="both"/>
        <w:rPr/>
      </w:pPr>
      <w:r>
        <w:rPr/>
        <w:t>Agreement; or</w:t>
      </w:r>
    </w:p>
    <w:p>
      <w:pPr>
        <w:pStyle w:val="BodyTextIndent2"/>
        <w:jc w:val="both"/>
        <w:rPr/>
      </w:pPr>
      <w:r>
        <w:rPr/>
      </w:r>
    </w:p>
    <w:p>
      <w:pPr>
        <w:pStyle w:val="BodyTextIndent2"/>
        <w:jc w:val="both"/>
        <w:rPr/>
      </w:pPr>
      <w:r>
        <w:rPr/>
      </w:r>
    </w:p>
    <w:p>
      <w:pPr>
        <w:pStyle w:val="BodyTextIndent2"/>
        <w:jc w:val="center"/>
        <w:rPr>
          <w:b/>
        </w:rPr>
      </w:pPr>
      <w:r>
        <w:rPr>
          <w:b/>
        </w:rPr>
        <w:t>ARTICLE 6.</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6.1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5"/>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5"/>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6.2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7.1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8.</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tabs>
          <w:tab w:val="left" w:pos="720" w:leader="none"/>
        </w:tabs>
        <w:jc w:val="both"/>
        <w:rPr/>
      </w:pPr>
      <w:r>
        <w:rPr/>
        <w:tab/>
        <w:t>8.1</w:t>
        <w:tab/>
      </w: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tabs>
          <w:tab w:val="left" w:pos="720" w:leader="none"/>
        </w:tabs>
        <w:ind w:start="-90" w:end="0"/>
        <w:jc w:val="both"/>
        <w:rPr/>
      </w:pPr>
      <w:r>
        <w:rPr/>
        <w:tab/>
        <w:t>8.2</w:t>
        <w:tab/>
      </w: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tabs>
          <w:tab w:val="left" w:pos="720" w:leader="none"/>
        </w:tabs>
        <w:ind w:start="-90" w:end="0"/>
        <w:jc w:val="both"/>
        <w:rPr/>
      </w:pPr>
      <w:r>
        <w:rPr/>
        <w:tab/>
        <w:t>8.3</w:t>
        <w:tab/>
      </w: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9.</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 xml:space="preserve"> </w:t>
      </w:r>
      <w:r>
        <w:rPr/>
        <w:t>ECS shall maintain replacement cost insurance for the Compressor Motor Facilities to insure against property damage losses, including losses caused by third parties.  Operator shall procure and maintain during the term of this Agreement, those insurance coverages as set forth on Exhibit "B".</w:t>
      </w:r>
      <w:r>
        <w:rPr>
          <w:b/>
        </w:rPr>
        <w:t xml:space="preserve">  </w:t>
      </w:r>
      <w:r>
        <w:rPr/>
        <w:t>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11.1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___________________________</w:t>
      </w:r>
    </w:p>
    <w:p>
      <w:pPr>
        <w:pStyle w:val="Normal"/>
        <w:keepNext w:val="true"/>
        <w:keepLines/>
        <w:ind w:start="1980" w:end="0"/>
        <w:jc w:val="both"/>
        <w:rPr/>
      </w:pPr>
      <w:r>
        <w:rPr/>
        <w:t>___________________________</w:t>
      </w:r>
    </w:p>
    <w:p>
      <w:pPr>
        <w:pStyle w:val="Normal"/>
        <w:keepNext w:val="true"/>
        <w:keepLines/>
        <w:ind w:start="1980" w:end="0"/>
        <w:jc w:val="both"/>
        <w:rPr/>
      </w:pPr>
      <w:r>
        <w:rPr/>
        <w:t>___________________________</w:t>
      </w:r>
    </w:p>
    <w:p>
      <w:pPr>
        <w:pStyle w:val="Heading1"/>
        <w:keepLines/>
        <w:ind w:firstLine="720" w:start="1260" w:end="0"/>
        <w:jc w:val="start"/>
        <w:rPr>
          <w:u w:val="none"/>
        </w:rPr>
      </w:pPr>
      <w:r>
        <w:rPr>
          <w:u w:val="none"/>
        </w:rPr>
        <w:t>Attention:  __________________</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11.2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11.3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11.4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11.5</w:t>
        <w:tab/>
      </w:r>
      <w:r>
        <w:rPr>
          <w:u w:val="single"/>
        </w:rPr>
        <w:t>ECS ownership of Records and Materials</w:t>
      </w:r>
      <w:r>
        <w:rPr/>
        <w:t>.</w:t>
      </w:r>
    </w:p>
    <w:p>
      <w:pPr>
        <w:pStyle w:val="Normal"/>
        <w:jc w:val="both"/>
        <w:rPr/>
      </w:pPr>
      <w:r>
        <w:rPr/>
      </w:r>
    </w:p>
    <w:p>
      <w:pPr>
        <w:pStyle w:val="Normal"/>
        <w:numPr>
          <w:ilvl w:val="0"/>
          <w:numId w:val="3"/>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3"/>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11.6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11.7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11.8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11.9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11.10  </w:t>
      </w:r>
      <w:r>
        <w:rPr>
          <w:u w:val="single"/>
        </w:rPr>
        <w:t>Effective Date</w:t>
      </w:r>
      <w:r>
        <w:rPr/>
        <w:t xml:space="preserve">.  This Agreement is effective upon execution by both Parties.  The obligation to pay for services hereunder shall not, however, commence until the Start Date.  If services are not being provided hereunder by 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pPr>
      <w:r>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spacing w:before="120" w:after="0"/>
        <w:jc w:val="center"/>
        <w:rPr>
          <w:b/>
        </w:rPr>
      </w:pPr>
      <w:r>
        <w:rPr>
          <w:b/>
        </w:rPr>
        <w:t>INSURANCE REQUIREMENTS</w:t>
      </w:r>
    </w:p>
    <w:p>
      <w:pPr>
        <w:pStyle w:val="Normal"/>
        <w:tabs>
          <w:tab w:val="clear" w:pos="720"/>
          <w:tab w:val="center" w:pos="5400" w:leader="none"/>
        </w:tabs>
        <w:suppressAutoHyphens w:val="true"/>
        <w:spacing w:lineRule="exact" w:line="240"/>
        <w:jc w:val="both"/>
        <w:rPr>
          <w:spacing w:val="-2"/>
        </w:rPr>
      </w:pPr>
      <w:r>
        <w:rPr>
          <w:spacing w:val="-3"/>
        </w:rPr>
        <w:tab/>
      </w:r>
    </w:p>
    <w:p>
      <w:pPr>
        <w:pStyle w:val="BodyText"/>
        <w:rPr/>
      </w:pPr>
      <w:r>
        <w:rPr/>
        <w:t>Operator shall, procure and maintain throughout the Term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BodyText3"/>
        <w:tabs>
          <w:tab w:val="clear" w:pos="243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24"/>
        </w:rPr>
      </w:pPr>
      <w:r>
        <w:rPr>
          <w:rFonts w:cs="Times New Roman" w:ascii="Times New Roman" w:hAnsi="Times New Roman"/>
          <w:sz w:val="24"/>
        </w:rPr>
        <w:t>Workers Compensation Insurance in full compliance with laws of the state(s) where the services are performed.  These policies shall be endorsed to provide: all states coverage, voluntary compensation coverage and occupational disease.  If the services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spacing w:val="-3"/>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rPr>
        <w:tab/>
        <w:t>$1,000,000 Disease Each Employee (Minimum</w:t>
      </w:r>
      <w:r>
        <w:rPr>
          <w:b/>
          <w:spacing w:val="-2"/>
        </w:rPr>
        <w: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spacing w:val="-3"/>
          <w:u w:val="single"/>
        </w:rPr>
        <w:t>C. Commercial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Commercial General Liability insurance, providing coverage for: explosion, collapse and underground (“XCU”) hazards, damage to property of others; Contractual Liability (particularly the applicable provisions of the "General Indemnity" section of this contract; Contractor's Protective Liability (if subcontracting is authorized) and Products and Completed Operations (for a minimum of two years after acceptance of the services).  Watercraft exclusions deleted (if the services necessitate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w:t>
      </w:r>
      <w:r>
        <w:rPr>
          <w:spacing w:val="-2"/>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w:t>
      </w:r>
      <w:r>
        <w:rPr>
          <w:spacing w:val="-2"/>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spacing w:val="-3"/>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b/>
          <w:spacing w:val="-3"/>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rPr>
        <w:t>Bodily Injury and</w:t>
        <w:tab/>
      </w:r>
      <w:r>
        <w:rPr>
          <w:spacing w:val="-2"/>
          <w:u w:val="single"/>
        </w:rPr>
        <w:t>$ 10,000,000</w:t>
      </w:r>
      <w:r>
        <w:rPr>
          <w:spacing w:val="-2"/>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u w:val="single"/>
        </w:rPr>
      </w:pPr>
      <w:r>
        <w:rPr>
          <w:b/>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u w:val="single"/>
        </w:rPr>
      </w:pPr>
      <w:r>
        <w:rPr>
          <w:b/>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spacing w:val="-3"/>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xml:space="preserve"> </w:t>
      </w:r>
      <w:r>
        <w:rPr>
          <w:spacing w:val="-2"/>
        </w:rPr>
        <w:t>Operator shall require any subcontractor at any tier, vendor, supplier, material dealer and others connected with the services irrespective of their contractual relationship to Owner or Operator, to provide and maintain insurance at all times during the period that their agreement related to the services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Operator shall submit to ECS at the time Operator executes this Contract, a certificate of insurance, in form satisfactory to ECS, evidencing that satisfactory coverage of the type and limits set forth hereinabove are in effect.  Policies providing such coverages shall contain provisions that no cancellation or material changes in the policies shall become effective as to ECS’s interest except on thirty (30) days advance written notice thereof to ECS. Irrespective of the requirements as to insurance to be carried as provided for herein, the insolvency, bankruptcy or failure of any insurance company carrying insurance of Operator, or the failure of any insurance company to pay claims accruing, or the inadequacy of the limits of the insurance, shall not affect, negate or waive any of the provisions of this Agreement, including, without exception, the indemnity obligations of Operator.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Operator shall require any policies of insurance, except Workers' Compensation coverages, which are in any way related to the services and that are secured and maintained by Operator or its subcontractors, to include ECS, its parent and affiliated companies, and their directors, officers, employees and agents, as Additional Insureds.  Furthermore, Operator shall waive all rights of recovery against ECS, its parent and affiliated companies which Operator may have or acquire because of deductible clauses in or inadequacy of limits of, any policies of insurance maintained by Operator.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BodyText3"/>
        <w:rPr>
          <w:rFonts w:ascii="Times New Roman" w:hAnsi="Times New Roman" w:cs="Times New Roman"/>
          <w:sz w:val="24"/>
        </w:rPr>
      </w:pPr>
      <w:r>
        <w:rPr>
          <w:rFonts w:cs="Times New Roman" w:ascii="Times New Roman" w:hAnsi="Times New Roman"/>
          <w:sz w:val="24"/>
        </w:rPr>
        <w:t>Operator shall require all such policies of insurance which are in any way related to the services and that are secured and maintained by Operator or its subcontractors, to include clauses providing that each underwriter shall waive its rights of recovery, under subrogation or otherwise, against ECS,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BodyText"/>
        <w:tabs>
          <w:tab w:val="clear" w:pos="720"/>
          <w:tab w:val="left" w:pos="2430" w:leader="none"/>
        </w:tabs>
        <w:rPr>
          <w:spacing w:val="-2"/>
        </w:rPr>
      </w:pPr>
      <w:r>
        <w:rPr>
          <w:spacing w:val="-2"/>
        </w:rPr>
        <w:t>All policies to be furnished in accordance with this Exhibit B shall be endorsed to apply as primary and without right of contribution from any similar coverages which may be maintained by ECS for all services governed by this Agreement.</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2"/>
        </w:rPr>
      </w:pPr>
      <w:r>
        <w:rPr>
          <w:spacing w:val="-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rPr>
          <w:spacing w:val="-3"/>
          <w:u w:val="single"/>
        </w:rPr>
      </w:pPr>
      <w:r>
        <w:rPr>
          <w:spacing w:val="-3"/>
          <w:u w:val="single"/>
        </w:rPr>
      </w:r>
    </w:p>
    <w:sectPr>
      <w:footerReference w:type="default" r:id="rId2"/>
      <w:type w:val="nextPage"/>
      <w:pgSz w:w="12240" w:h="15840"/>
      <w:pgMar w:left="1800" w:right="1800" w:gutter="0" w:header="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720"/>
        </w:tabs>
        <w:ind w:start="2160" w:hanging="720"/>
      </w:pPr>
    </w:lvl>
  </w:abstractNum>
  <w:abstractNum w:abstractNumId="4">
    <w:lvl w:ilvl="0">
      <w:start w:val="3"/>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paragraph" w:styleId="BodyText3">
    <w:name w:val="Body Text 3"/>
    <w:basedOn w:val="Normal"/>
    <w:qFormat/>
    <w:p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pPr>
    <w:rPr>
      <w:rFonts w:ascii="Arial" w:hAnsi="Arial" w:cs="Arial"/>
      <w:spacing w:val="-2"/>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2000-10-03T18:17:00Z</dcterms:created>
  <dc:creator>ebraden</dc:creator>
  <dc:description/>
  <dc:language>en-CA</dc:language>
  <cp:lastModifiedBy>gnemec</cp:lastModifiedBy>
  <cp:lastPrinted>2000-10-04T17:22:00Z</cp:lastPrinted>
  <dcterms:modified xsi:type="dcterms:W3CDTF">2000-10-04T20:28:00Z</dcterms:modified>
  <cp:revision>10</cp:revision>
  <dc:subject/>
  <dc:title>OPERATIONS AND MAINTENANCE AGREEMENT</dc:title>
</cp:coreProperties>
</file>