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>st</w:t>
      </w:r>
      <w:r>
        <w:rPr/>
        <w:t xml:space="preserve"> day of July, 1998, by and between Enron North America Corp. (formerly know as Enron Capital &amp; Trade Resources Corp.) (“Company”) and OXY USA Inc.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July 1, 1998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>ENRON NORTH AMERICA CORP.</w:t>
        <w:tab/>
        <w:tab/>
        <w:t>OXY USA, INC.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p>
      <w:pPr>
        <w:pStyle w:val="Normal"/>
        <w:rPr/>
      </w:pPr>
      <w:r>
        <w:rPr/>
        <w:tab/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/mnt/main-storage/datasets/enron-docs/doc/OXY_GISB.doc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2001-05-22T12:13:00Z</dcterms:created>
  <dc:creator>protmp2</dc:creator>
  <dc:description/>
  <dc:language>en-CA</dc:language>
  <cp:lastModifiedBy>Theresa Zucha</cp:lastModifiedBy>
  <cp:lastPrinted>2001-05-22T09:43:00Z</cp:lastPrinted>
  <dcterms:modified xsi:type="dcterms:W3CDTF">2001-05-22T12:13:00Z</dcterms:modified>
  <cp:revision>2</cp:revision>
  <dc:subject/>
  <dc:title>AGREEMENT TO BASE CONTRACT FOR SHORT-TERM SALE</dc:title>
</cp:coreProperties>
</file>