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b w:val="false"/>
          <w:bCs w:val="false"/>
          <w:spacing w:val="4"/>
          <w:sz w:val="22"/>
          <w:szCs w:val="22"/>
          <w:u w:val="single"/>
        </w:rPr>
      </w:pPr>
      <w:r>
        <w:rPr>
          <w:rFonts w:eastAsia="Arial" w:cs="Arial" w:ascii="Arial" w:hAnsi="Arial"/>
          <w:b w:val="false"/>
          <w:bCs w:val="false"/>
          <w:spacing w:val="4"/>
          <w:sz w:val="22"/>
          <w:szCs w:val="22"/>
          <w:u w:val="single"/>
        </w:rPr>
      </w:r>
    </w:p>
    <w:p>
      <w:pPr>
        <w:pStyle w:val="Normal"/>
        <w:jc w:val="center"/>
        <w:rPr>
          <w:rFonts w:ascii="Arial" w:hAnsi="Arial" w:eastAsia="Arial" w:cs="Arial"/>
          <w:b w:val="false"/>
          <w:bCs w:val="false"/>
          <w:spacing w:val="4"/>
          <w:sz w:val="22"/>
          <w:szCs w:val="22"/>
        </w:rPr>
      </w:pPr>
      <w:r>
        <w:rPr>
          <w:rFonts w:eastAsia="Arial" w:cs="Arial" w:ascii="Arial" w:hAnsi="Arial"/>
          <w:b w:val="false"/>
          <w:bCs w:val="false"/>
          <w:spacing w:val="4"/>
          <w:sz w:val="22"/>
          <w:szCs w:val="22"/>
        </w:rPr>
        <w:t>The Highlands Forum</w:t>
      </w:r>
    </w:p>
    <w:p>
      <w:pPr>
        <w:pStyle w:val="Normal"/>
        <w:jc w:val="center"/>
        <w:rPr>
          <w:rFonts w:ascii="Arial" w:hAnsi="Arial" w:eastAsia="Arial" w:cs="Arial"/>
          <w:b w:val="false"/>
          <w:bCs w:val="false"/>
          <w:spacing w:val="4"/>
          <w:sz w:val="22"/>
          <w:szCs w:val="22"/>
        </w:rPr>
      </w:pPr>
      <w:r>
        <w:rPr>
          <w:rFonts w:eastAsia="Arial" w:cs="Arial" w:ascii="Arial" w:hAnsi="Arial"/>
          <w:b w:val="false"/>
          <w:bCs w:val="false"/>
          <w:spacing w:val="4"/>
          <w:sz w:val="22"/>
          <w:szCs w:val="22"/>
        </w:rPr>
      </w:r>
    </w:p>
    <w:p>
      <w:pPr>
        <w:pStyle w:val="Normal"/>
        <w:rPr>
          <w:rFonts w:ascii="Arial" w:hAnsi="Arial" w:eastAsia="Arial" w:cs="Arial"/>
          <w:b w:val="false"/>
          <w:bCs w:val="false"/>
          <w:spacing w:val="4"/>
          <w:sz w:val="22"/>
          <w:szCs w:val="22"/>
          <w:u w:val="single"/>
        </w:rPr>
      </w:pPr>
      <w:r>
        <w:rPr>
          <w:rFonts w:eastAsia="Arial" w:cs="Arial" w:ascii="Arial" w:hAnsi="Arial"/>
          <w:b w:val="false"/>
          <w:bCs w:val="false"/>
          <w:spacing w:val="4"/>
          <w:sz w:val="22"/>
          <w:szCs w:val="22"/>
          <w:u w:val="single"/>
        </w:rPr>
      </w:r>
    </w:p>
    <w:p>
      <w:pPr>
        <w:pStyle w:val="Normal"/>
        <w:rPr>
          <w:rFonts w:ascii="Arial" w:hAnsi="Arial" w:eastAsia="Arial" w:cs="Arial"/>
          <w:b w:val="false"/>
          <w:bCs w:val="false"/>
          <w:spacing w:val="4"/>
          <w:sz w:val="22"/>
          <w:szCs w:val="22"/>
          <w:u w:val="single"/>
        </w:rPr>
      </w:pPr>
      <w:r>
        <w:rPr>
          <w:rFonts w:eastAsia="Arial" w:cs="Arial" w:ascii="Arial" w:hAnsi="Arial"/>
          <w:b w:val="false"/>
          <w:bCs w:val="false"/>
          <w:spacing w:val="4"/>
          <w:sz w:val="22"/>
          <w:szCs w:val="22"/>
          <w:u w:val="single"/>
        </w:rPr>
        <w:t>Purpose</w:t>
      </w:r>
    </w:p>
    <w:p>
      <w:pPr>
        <w:pStyle w:val="Normal"/>
        <w:rPr>
          <w:rFonts w:ascii="Arial" w:hAnsi="Arial" w:eastAsia="Arial" w:cs="Arial"/>
          <w:b w:val="false"/>
          <w:bCs w:val="false"/>
          <w:spacing w:val="4"/>
          <w:sz w:val="22"/>
          <w:szCs w:val="22"/>
          <w:u w:val="single"/>
        </w:rPr>
      </w:pPr>
      <w:r>
        <w:rPr>
          <w:rFonts w:eastAsia="Arial" w:cs="Arial" w:ascii="Arial" w:hAnsi="Arial"/>
          <w:b w:val="false"/>
          <w:bCs w:val="false"/>
          <w:spacing w:val="4"/>
          <w:sz w:val="22"/>
          <w:szCs w:val="22"/>
          <w:u w:val="single"/>
        </w:rPr>
      </w:r>
    </w:p>
    <w:p>
      <w:pPr>
        <w:pStyle w:val="Normal"/>
        <w:ind w:end="-720"/>
        <w:rPr>
          <w:rFonts w:ascii="Arial" w:hAnsi="Arial" w:eastAsia="Arial" w:cs="Arial"/>
          <w:b w:val="false"/>
          <w:bCs w:val="false"/>
          <w:spacing w:val="4"/>
          <w:sz w:val="22"/>
          <w:szCs w:val="22"/>
        </w:rPr>
      </w:pPr>
      <w:r>
        <w:rPr>
          <w:rFonts w:eastAsia="Arial" w:cs="Arial" w:ascii="Arial" w:hAnsi="Arial"/>
          <w:b w:val="false"/>
          <w:bCs w:val="false"/>
          <w:spacing w:val="4"/>
          <w:sz w:val="22"/>
          <w:szCs w:val="22"/>
        </w:rPr>
        <w:t xml:space="preserve">The Highlands Forum is an informal, cross-disciplinary group sponsored by the Assistant Secretary of Defense (Command, Control, Communications, and Intelligence) with a common interest in the information revolution and its impact on global and societal activities.  Industry, academia, government, and professionals from a variety of fields share their knowledge and insights about the development and effects of technologies in the information realm.  Some of the areas explored by the Forum are emerging technologies, organizational development, economic competition, and the changing concept of security.  There are no formal reports, and hence, no consensus recommendations.  </w:t>
      </w:r>
    </w:p>
    <w:p>
      <w:pPr>
        <w:pStyle w:val="Normal"/>
        <w:rPr>
          <w:rFonts w:ascii="Arial" w:hAnsi="Arial" w:eastAsia="Arial" w:cs="Arial"/>
          <w:b w:val="false"/>
          <w:bCs w:val="false"/>
          <w:spacing w:val="4"/>
          <w:sz w:val="22"/>
          <w:szCs w:val="22"/>
        </w:rPr>
      </w:pPr>
      <w:r>
        <w:rPr>
          <w:rFonts w:eastAsia="Arial" w:cs="Arial" w:ascii="Arial" w:hAnsi="Arial"/>
          <w:b w:val="false"/>
          <w:bCs w:val="false"/>
          <w:spacing w:val="4"/>
          <w:sz w:val="22"/>
          <w:szCs w:val="22"/>
        </w:rPr>
      </w:r>
    </w:p>
    <w:p>
      <w:pPr>
        <w:pStyle w:val="Normal"/>
        <w:rPr>
          <w:rFonts w:ascii="Arial" w:hAnsi="Arial" w:eastAsia="Arial" w:cs="Arial"/>
          <w:b w:val="false"/>
          <w:bCs w:val="false"/>
          <w:spacing w:val="4"/>
          <w:sz w:val="22"/>
          <w:szCs w:val="22"/>
        </w:rPr>
      </w:pPr>
      <w:r>
        <w:rPr>
          <w:rFonts w:eastAsia="Arial" w:cs="Arial" w:ascii="Arial" w:hAnsi="Arial"/>
          <w:b w:val="false"/>
          <w:bCs w:val="false"/>
          <w:spacing w:val="4"/>
          <w:sz w:val="22"/>
          <w:szCs w:val="22"/>
          <w:u w:val="single"/>
        </w:rPr>
        <w:t>Background</w:t>
      </w:r>
    </w:p>
    <w:p>
      <w:pPr>
        <w:pStyle w:val="Normal"/>
        <w:rPr>
          <w:rFonts w:ascii="Arial" w:hAnsi="Arial" w:eastAsia="Arial" w:cs="Arial"/>
          <w:b w:val="false"/>
          <w:bCs w:val="false"/>
          <w:spacing w:val="4"/>
          <w:sz w:val="22"/>
          <w:szCs w:val="22"/>
        </w:rPr>
      </w:pPr>
      <w:r>
        <w:rPr>
          <w:rFonts w:eastAsia="Arial" w:cs="Arial" w:ascii="Arial" w:hAnsi="Arial"/>
          <w:b w:val="false"/>
          <w:bCs w:val="false"/>
          <w:spacing w:val="4"/>
          <w:sz w:val="22"/>
          <w:szCs w:val="22"/>
        </w:rPr>
      </w:r>
    </w:p>
    <w:p>
      <w:pPr>
        <w:pStyle w:val="BodyText"/>
        <w:rPr/>
      </w:pPr>
      <w:r>
        <w:rPr/>
        <w:t xml:space="preserve">The Forum traces its beginnings and its name to an informal discussion in a private residence in Carmel Highlands, California, in 1994.  Meetings have been held throughout the country.  Discussants change regularly, depending on agenda topics.  While no permanent membership exists, we count over 500 participants, and we continually update them with material from each meeting on the Highlands Website.  </w:t>
      </w:r>
    </w:p>
    <w:p>
      <w:pPr>
        <w:pStyle w:val="Normal"/>
        <w:rPr>
          <w:rFonts w:ascii="Arial" w:hAnsi="Arial" w:eastAsia="Arial" w:cs="Arial"/>
          <w:b w:val="false"/>
          <w:bCs w:val="false"/>
          <w:spacing w:val="4"/>
          <w:sz w:val="22"/>
          <w:szCs w:val="22"/>
        </w:rPr>
      </w:pPr>
      <w:r>
        <w:rPr>
          <w:rFonts w:eastAsia="Arial" w:cs="Arial" w:ascii="Arial" w:hAnsi="Arial"/>
          <w:b w:val="false"/>
          <w:bCs w:val="false"/>
          <w:spacing w:val="4"/>
          <w:sz w:val="22"/>
          <w:szCs w:val="22"/>
        </w:rPr>
      </w:r>
    </w:p>
    <w:p>
      <w:pPr>
        <w:pStyle w:val="Normal"/>
        <w:rPr/>
      </w:pPr>
      <w:r>
        <w:rPr>
          <w:rFonts w:eastAsia="Arial" w:cs="Arial" w:ascii="Arial" w:hAnsi="Arial"/>
          <w:b w:val="false"/>
          <w:bCs w:val="false"/>
          <w:spacing w:val="4"/>
          <w:sz w:val="22"/>
          <w:szCs w:val="22"/>
          <w:u w:val="single"/>
        </w:rPr>
        <w:t>Topics for major meetings (two or more days in length) held since 1994 include</w:t>
      </w:r>
      <w:r>
        <w:rPr>
          <w:rFonts w:eastAsia="Arial" w:cs="Arial" w:ascii="Arial" w:hAnsi="Arial"/>
          <w:b w:val="false"/>
          <w:bCs w:val="false"/>
          <w:spacing w:val="4"/>
          <w:sz w:val="22"/>
          <w:szCs w:val="22"/>
        </w:rPr>
        <w:t>:</w:t>
      </w:r>
    </w:p>
    <w:p>
      <w:pPr>
        <w:pStyle w:val="Normal"/>
        <w:rPr>
          <w:rFonts w:ascii="Arial" w:hAnsi="Arial" w:eastAsia="Arial" w:cs="Arial"/>
          <w:b w:val="false"/>
          <w:bCs w:val="false"/>
          <w:spacing w:val="4"/>
          <w:sz w:val="22"/>
          <w:szCs w:val="22"/>
        </w:rPr>
      </w:pPr>
      <w:r>
        <w:rPr>
          <w:rFonts w:eastAsia="Arial" w:cs="Arial" w:ascii="Arial" w:hAnsi="Arial"/>
          <w:b w:val="false"/>
          <w:bCs w:val="false"/>
          <w:spacing w:val="4"/>
          <w:sz w:val="22"/>
          <w:szCs w:val="22"/>
        </w:rPr>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The Information Revolution: Issues for Further Study</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Information Technology and Industry Issues</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The Human Genome as a Metaphor for Information Systems</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Conflict in the Information Age</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Vulnerability of the Information Infrastructure: Implications for Policy</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Future of the Internet</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Considerations for National Information Policy</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 xml:space="preserve">The Mind, the Brain and Computing </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 xml:space="preserve">Ubiquitous Microsensors and Networks </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 xml:space="preserve">Information Technology, Journalism and Diplomacy </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Y2K, Infrastructure and Contingency Planning</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The Convergence of Biotechnology and Information Technology</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Innovation in Complex (Public) Organizations</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The World of the Small: MEMS, Nanotechnology, and Molecular Computing</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The Future of Software</w:t>
      </w:r>
    </w:p>
    <w:p>
      <w:pPr>
        <w:pStyle w:val="Normal"/>
        <w:numPr>
          <w:ilvl w:val="0"/>
          <w:numId w:val="0"/>
        </w:numPr>
        <w:ind w:hanging="0" w:start="0"/>
        <w:rPr>
          <w:rFonts w:ascii="Arial" w:hAnsi="Arial" w:eastAsia="Arial" w:cs="Arial"/>
          <w:b w:val="false"/>
          <w:bCs w:val="false"/>
          <w:spacing w:val="4"/>
          <w:sz w:val="22"/>
          <w:szCs w:val="22"/>
        </w:rPr>
      </w:pPr>
      <w:r>
        <w:rPr>
          <w:rFonts w:eastAsia="Arial" w:cs="Arial" w:ascii="Arial" w:hAnsi="Arial"/>
          <w:b w:val="false"/>
          <w:bCs w:val="false"/>
          <w:spacing w:val="4"/>
          <w:sz w:val="22"/>
          <w:szCs w:val="22"/>
        </w:rPr>
      </w:r>
    </w:p>
    <w:p>
      <w:pPr>
        <w:pStyle w:val="Normal"/>
        <w:numPr>
          <w:ilvl w:val="0"/>
          <w:numId w:val="0"/>
        </w:numPr>
        <w:ind w:hanging="0" w:start="0"/>
        <w:rPr/>
      </w:pPr>
      <w:r>
        <w:rPr>
          <w:rFonts w:eastAsia="Arial" w:cs="Arial" w:ascii="Arial" w:hAnsi="Arial"/>
          <w:b w:val="false"/>
          <w:bCs w:val="false"/>
          <w:spacing w:val="4"/>
          <w:sz w:val="22"/>
          <w:szCs w:val="22"/>
          <w:u w:val="single"/>
        </w:rPr>
        <w:t>Topics for shorter meetings (half day) include</w:t>
      </w:r>
      <w:r>
        <w:rPr>
          <w:rFonts w:eastAsia="Arial" w:cs="Arial" w:ascii="Arial" w:hAnsi="Arial"/>
          <w:b w:val="false"/>
          <w:bCs w:val="false"/>
          <w:spacing w:val="4"/>
          <w:sz w:val="22"/>
          <w:szCs w:val="22"/>
        </w:rPr>
        <w:t>:</w:t>
      </w:r>
    </w:p>
    <w:p>
      <w:pPr>
        <w:pStyle w:val="Normal"/>
        <w:numPr>
          <w:ilvl w:val="0"/>
          <w:numId w:val="0"/>
        </w:numPr>
        <w:ind w:hanging="0" w:start="0"/>
        <w:rPr>
          <w:rFonts w:ascii="Arial" w:hAnsi="Arial" w:eastAsia="Arial" w:cs="Arial"/>
          <w:b w:val="false"/>
          <w:bCs w:val="false"/>
          <w:spacing w:val="4"/>
          <w:sz w:val="22"/>
          <w:szCs w:val="22"/>
        </w:rPr>
      </w:pPr>
      <w:r>
        <w:rPr>
          <w:rFonts w:eastAsia="Arial" w:cs="Arial" w:ascii="Arial" w:hAnsi="Arial"/>
          <w:b w:val="false"/>
          <w:bCs w:val="false"/>
          <w:spacing w:val="4"/>
          <w:sz w:val="22"/>
          <w:szCs w:val="22"/>
        </w:rPr>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The Emergence of Noopolitik: Towards an American Information Strategy</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Organizing for Information Technology Policy: A Pragmatic</w:t>
      </w:r>
    </w:p>
    <w:p>
      <w:pPr>
        <w:pStyle w:val="Normal"/>
        <w:numPr>
          <w:ilvl w:val="0"/>
          <w:numId w:val="0"/>
        </w:numPr>
        <w:ind w:hanging="0" w:start="0"/>
        <w:rPr>
          <w:rFonts w:ascii="Arial" w:hAnsi="Arial" w:eastAsia="Arial" w:cs="Arial"/>
          <w:b w:val="false"/>
          <w:bCs w:val="false"/>
          <w:spacing w:val="4"/>
          <w:sz w:val="22"/>
          <w:szCs w:val="22"/>
        </w:rPr>
      </w:pPr>
      <w:r>
        <w:rPr>
          <w:rFonts w:eastAsia="Arial" w:cs="Arial" w:ascii="Arial" w:hAnsi="Arial"/>
          <w:b w:val="false"/>
          <w:bCs w:val="false"/>
          <w:spacing w:val="4"/>
          <w:sz w:val="22"/>
          <w:szCs w:val="22"/>
        </w:rPr>
        <w:t xml:space="preserve">                 </w:t>
      </w:r>
      <w:r>
        <w:rPr>
          <w:rFonts w:eastAsia="Arial" w:cs="Arial" w:ascii="Arial" w:hAnsi="Arial"/>
          <w:b w:val="false"/>
          <w:bCs w:val="false"/>
          <w:spacing w:val="4"/>
          <w:sz w:val="22"/>
          <w:szCs w:val="22"/>
        </w:rPr>
        <w:t>Approach to the Information Revolution and the National Interest</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Insider Threat to Information Systems</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Information Management in Complex Emergencies: The Great Lakes Crisis</w:t>
      </w:r>
    </w:p>
    <w:p>
      <w:pPr>
        <w:pStyle w:val="Normal"/>
        <w:numPr>
          <w:ilvl w:val="0"/>
          <w:numId w:val="2"/>
        </w:numPr>
        <w:tabs>
          <w:tab w:val="clear" w:pos="720"/>
          <w:tab w:val="left" w:pos="0" w:leader="none"/>
        </w:tabs>
        <w:ind w:hanging="720" w:start="720" w:end="0"/>
        <w:rPr>
          <w:rFonts w:ascii="Arial" w:hAnsi="Arial" w:eastAsia="Arial" w:cs="Arial"/>
          <w:b w:val="false"/>
          <w:bCs w:val="false"/>
          <w:spacing w:val="4"/>
          <w:sz w:val="22"/>
          <w:szCs w:val="22"/>
        </w:rPr>
      </w:pPr>
      <w:r>
        <w:rPr>
          <w:rFonts w:eastAsia="Arial" w:cs="Arial" w:ascii="Arial" w:hAnsi="Arial"/>
          <w:b w:val="false"/>
          <w:bCs w:val="false"/>
          <w:spacing w:val="4"/>
          <w:sz w:val="22"/>
          <w:szCs w:val="22"/>
        </w:rPr>
        <w:t>Knowledge Management in Complex Organizations</w:t>
      </w:r>
    </w:p>
    <w:p>
      <w:pPr>
        <w:pStyle w:val="Normal"/>
        <w:numPr>
          <w:ilvl w:val="0"/>
          <w:numId w:val="0"/>
        </w:numPr>
        <w:ind w:hanging="0" w:start="0"/>
        <w:rPr>
          <w:rFonts w:ascii="Arial" w:hAnsi="Arial" w:eastAsia="Arial" w:cs="Arial"/>
          <w:b w:val="false"/>
          <w:bCs w:val="false"/>
          <w:spacing w:val="4"/>
          <w:sz w:val="22"/>
          <w:szCs w:val="22"/>
        </w:rPr>
      </w:pPr>
      <w:r>
        <w:rPr>
          <w:rFonts w:eastAsia="Arial" w:cs="Arial" w:ascii="Arial" w:hAnsi="Arial"/>
          <w:b w:val="false"/>
          <w:bCs w:val="false"/>
          <w:spacing w:val="4"/>
          <w:sz w:val="22"/>
          <w:szCs w:val="22"/>
          <w:u w:val="single"/>
        </w:rPr>
        <w:t>Participants</w:t>
      </w:r>
    </w:p>
    <w:p>
      <w:pPr>
        <w:pStyle w:val="Normal"/>
        <w:numPr>
          <w:ilvl w:val="0"/>
          <w:numId w:val="0"/>
        </w:numPr>
        <w:ind w:hanging="0" w:start="0"/>
        <w:rPr>
          <w:rFonts w:ascii="Arial" w:hAnsi="Arial" w:eastAsia="Arial" w:cs="Arial"/>
          <w:b w:val="false"/>
          <w:bCs w:val="false"/>
          <w:spacing w:val="4"/>
          <w:sz w:val="22"/>
          <w:szCs w:val="22"/>
        </w:rPr>
      </w:pPr>
      <w:r>
        <w:rPr>
          <w:rFonts w:eastAsia="Arial" w:cs="Arial" w:ascii="Arial" w:hAnsi="Arial"/>
          <w:b w:val="false"/>
          <w:bCs w:val="false"/>
          <w:spacing w:val="4"/>
          <w:sz w:val="22"/>
          <w:szCs w:val="22"/>
        </w:rPr>
      </w:r>
    </w:p>
    <w:p>
      <w:pPr>
        <w:pStyle w:val="Normal"/>
        <w:numPr>
          <w:ilvl w:val="0"/>
          <w:numId w:val="0"/>
        </w:numPr>
        <w:ind w:hanging="0" w:start="0"/>
        <w:rPr/>
      </w:pPr>
      <w:r>
        <w:rPr>
          <w:rFonts w:eastAsia="Arial" w:cs="Arial" w:ascii="Arial" w:hAnsi="Arial"/>
          <w:b w:val="false"/>
          <w:bCs w:val="false"/>
          <w:spacing w:val="4"/>
          <w:sz w:val="22"/>
          <w:szCs w:val="22"/>
        </w:rPr>
        <w:tab/>
        <w:t xml:space="preserve">Leaders from industry, institutions and professional fields have participated in the Highlands Forum.  Below is a </w:t>
      </w:r>
      <w:r>
        <w:rPr>
          <w:rFonts w:eastAsia="Arial" w:cs="Arial" w:ascii="Arial" w:hAnsi="Arial"/>
          <w:b w:val="false"/>
          <w:bCs w:val="false"/>
          <w:spacing w:val="4"/>
          <w:sz w:val="22"/>
          <w:szCs w:val="22"/>
          <w:u w:val="single"/>
        </w:rPr>
        <w:t>small representative sampling</w:t>
      </w:r>
      <w:r>
        <w:rPr>
          <w:rFonts w:eastAsia="Arial" w:cs="Arial" w:ascii="Arial" w:hAnsi="Arial"/>
          <w:b w:val="false"/>
          <w:bCs w:val="false"/>
          <w:spacing w:val="4"/>
          <w:sz w:val="22"/>
          <w:szCs w:val="22"/>
        </w:rPr>
        <w:t>:</w:t>
      </w:r>
    </w:p>
    <w:p>
      <w:pPr>
        <w:pStyle w:val="Normal"/>
        <w:numPr>
          <w:ilvl w:val="0"/>
          <w:numId w:val="0"/>
        </w:numPr>
        <w:ind w:hanging="0" w:start="0"/>
        <w:rPr>
          <w:rFonts w:ascii="Arial" w:hAnsi="Arial" w:eastAsia="Arial" w:cs="Arial"/>
          <w:b w:val="false"/>
          <w:bCs w:val="false"/>
          <w:spacing w:val="4"/>
          <w:sz w:val="22"/>
          <w:szCs w:val="22"/>
          <w:u w:val="single"/>
        </w:rPr>
      </w:pPr>
      <w:r>
        <w:rPr>
          <w:rFonts w:eastAsia="Arial" w:cs="Arial" w:ascii="Arial" w:hAnsi="Arial"/>
          <w:b w:val="false"/>
          <w:bCs w:val="false"/>
          <w:spacing w:val="4"/>
          <w:sz w:val="22"/>
          <w:szCs w:val="22"/>
          <w:u w:val="single"/>
        </w:rPr>
      </w:r>
    </w:p>
    <w:p>
      <w:pPr>
        <w:pStyle w:val="Normal"/>
        <w:numPr>
          <w:ilvl w:val="0"/>
          <w:numId w:val="0"/>
        </w:numPr>
        <w:ind w:hanging="0" w:start="0"/>
        <w:rPr/>
      </w:pPr>
      <w:r>
        <w:rPr>
          <w:rFonts w:eastAsia="Arial" w:cs="Arial" w:ascii="Arial" w:hAnsi="Arial"/>
          <w:b w:val="false"/>
          <w:bCs w:val="false"/>
          <w:sz w:val="22"/>
          <w:szCs w:val="22"/>
          <w:u w:val="single"/>
        </w:rPr>
        <w:t>Industry:</w:t>
      </w:r>
      <w:r>
        <w:rPr>
          <w:rFonts w:eastAsia="Arial" w:cs="Arial" w:ascii="Arial" w:hAnsi="Arial"/>
          <w:b w:val="false"/>
          <w:bCs w:val="false"/>
          <w:sz w:val="22"/>
          <w:szCs w:val="22"/>
        </w:rPr>
        <w:t xml:space="preserve">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IBM</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GTE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SUN</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TRW</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AT&amp;T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Cylink</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Inktomi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XEROX</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Netscape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Teledesic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Affymetrix</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CyberCash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Walt Disney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America Online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Goldman Sachs</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Hewlett Packard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Charles Schwab</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Daimler Chrysler</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The Idea Factory</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EDventure Holdings</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Morgan Stanley Dean Witter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Interval Research Corporation</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Human Genome Sciences, Inc.</w:t>
      </w:r>
    </w:p>
    <w:p>
      <w:pPr>
        <w:pStyle w:val="Normal"/>
        <w:numPr>
          <w:ilvl w:val="0"/>
          <w:numId w:val="0"/>
        </w:numPr>
        <w:ind w:hanging="0" w:start="0"/>
        <w:rPr>
          <w:rFonts w:ascii="Arial" w:hAnsi="Arial" w:eastAsia="Arial" w:cs="Arial"/>
          <w:b w:val="false"/>
          <w:bCs w:val="false"/>
          <w:sz w:val="22"/>
          <w:szCs w:val="22"/>
        </w:rPr>
      </w:pPr>
      <w:r>
        <w:rPr>
          <w:rFonts w:eastAsia="Arial" w:cs="Arial" w:ascii="Arial" w:hAnsi="Arial"/>
          <w:b w:val="false"/>
          <w:bCs w:val="false"/>
          <w:sz w:val="22"/>
          <w:szCs w:val="22"/>
        </w:rPr>
      </w:r>
    </w:p>
    <w:p>
      <w:pPr>
        <w:pStyle w:val="Normal"/>
        <w:numPr>
          <w:ilvl w:val="0"/>
          <w:numId w:val="0"/>
        </w:numPr>
        <w:ind w:hanging="0" w:start="0"/>
        <w:rPr>
          <w:rFonts w:ascii="Arial" w:hAnsi="Arial" w:eastAsia="Arial" w:cs="Arial"/>
          <w:b w:val="false"/>
          <w:bCs w:val="false"/>
          <w:sz w:val="22"/>
          <w:szCs w:val="22"/>
        </w:rPr>
      </w:pPr>
      <w:r>
        <w:rPr>
          <w:rFonts w:eastAsia="Arial" w:cs="Arial" w:ascii="Arial" w:hAnsi="Arial"/>
          <w:b w:val="false"/>
          <w:bCs w:val="false"/>
          <w:sz w:val="22"/>
          <w:szCs w:val="22"/>
          <w:u w:val="single"/>
        </w:rPr>
        <w:t>Laboratories:</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SRI</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Bellcore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Sarnoff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The National Laboratories</w:t>
      </w:r>
    </w:p>
    <w:p>
      <w:pPr>
        <w:pStyle w:val="Normal"/>
        <w:numPr>
          <w:ilvl w:val="0"/>
          <w:numId w:val="0"/>
        </w:numPr>
        <w:ind w:hanging="0" w:start="0"/>
        <w:rPr>
          <w:rFonts w:ascii="Arial" w:hAnsi="Arial" w:eastAsia="Arial" w:cs="Arial"/>
          <w:b w:val="false"/>
          <w:bCs w:val="false"/>
          <w:sz w:val="22"/>
          <w:szCs w:val="22"/>
        </w:rPr>
      </w:pPr>
      <w:r>
        <w:rPr>
          <w:rFonts w:eastAsia="Arial" w:cs="Arial" w:ascii="Arial" w:hAnsi="Arial"/>
          <w:b w:val="false"/>
          <w:bCs w:val="false"/>
          <w:sz w:val="22"/>
          <w:szCs w:val="22"/>
        </w:rPr>
      </w:r>
    </w:p>
    <w:p>
      <w:pPr>
        <w:pStyle w:val="Normal"/>
        <w:numPr>
          <w:ilvl w:val="0"/>
          <w:numId w:val="0"/>
        </w:numPr>
        <w:ind w:hanging="0" w:start="0"/>
        <w:rPr>
          <w:rFonts w:ascii="Arial" w:hAnsi="Arial" w:eastAsia="Arial" w:cs="Arial"/>
          <w:b w:val="false"/>
          <w:bCs w:val="false"/>
          <w:sz w:val="22"/>
          <w:szCs w:val="22"/>
        </w:rPr>
      </w:pPr>
      <w:r>
        <w:rPr>
          <w:rFonts w:eastAsia="Arial" w:cs="Arial" w:ascii="Arial" w:hAnsi="Arial"/>
          <w:b w:val="false"/>
          <w:bCs w:val="false"/>
          <w:sz w:val="22"/>
          <w:szCs w:val="22"/>
          <w:u w:val="single"/>
        </w:rPr>
        <w:t>Universities:</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Yale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Rice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Cornell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Harvard</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Stanford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Michigan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Columbia</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Princeton</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Northwestern</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University of California at Berkeley</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Massachusetts Institute of Technology</w:t>
      </w:r>
    </w:p>
    <w:p>
      <w:pPr>
        <w:pStyle w:val="Normal"/>
        <w:numPr>
          <w:ilvl w:val="0"/>
          <w:numId w:val="0"/>
        </w:numPr>
        <w:ind w:hanging="0" w:start="0"/>
        <w:rPr>
          <w:rFonts w:ascii="Arial" w:hAnsi="Arial" w:eastAsia="Arial" w:cs="Arial"/>
          <w:b w:val="false"/>
          <w:bCs w:val="false"/>
          <w:sz w:val="22"/>
          <w:szCs w:val="22"/>
        </w:rPr>
      </w:pPr>
      <w:r>
        <w:rPr>
          <w:rFonts w:eastAsia="Arial" w:cs="Arial" w:ascii="Arial" w:hAnsi="Arial"/>
          <w:b w:val="false"/>
          <w:bCs w:val="false"/>
          <w:sz w:val="22"/>
          <w:szCs w:val="22"/>
        </w:rPr>
      </w:r>
    </w:p>
    <w:p>
      <w:pPr>
        <w:pStyle w:val="Normal"/>
        <w:numPr>
          <w:ilvl w:val="0"/>
          <w:numId w:val="0"/>
        </w:numPr>
        <w:ind w:hanging="0" w:start="0"/>
        <w:rPr>
          <w:rFonts w:ascii="Arial" w:hAnsi="Arial" w:eastAsia="Arial" w:cs="Arial"/>
          <w:b w:val="false"/>
          <w:bCs w:val="false"/>
          <w:sz w:val="22"/>
          <w:szCs w:val="22"/>
          <w:u w:val="single"/>
        </w:rPr>
      </w:pPr>
      <w:r>
        <w:rPr>
          <w:rFonts w:eastAsia="Arial" w:cs="Arial" w:ascii="Arial" w:hAnsi="Arial"/>
          <w:b w:val="false"/>
          <w:bCs w:val="false"/>
          <w:sz w:val="22"/>
          <w:szCs w:val="22"/>
          <w:u w:val="single"/>
        </w:rPr>
      </w:r>
    </w:p>
    <w:p>
      <w:pPr>
        <w:pStyle w:val="Normal"/>
        <w:numPr>
          <w:ilvl w:val="0"/>
          <w:numId w:val="0"/>
        </w:numPr>
        <w:ind w:hanging="0" w:start="0"/>
        <w:rPr>
          <w:rFonts w:ascii="Arial" w:hAnsi="Arial" w:eastAsia="Arial" w:cs="Arial"/>
          <w:b w:val="false"/>
          <w:bCs w:val="false"/>
          <w:sz w:val="22"/>
          <w:szCs w:val="22"/>
        </w:rPr>
      </w:pPr>
      <w:r>
        <w:rPr>
          <w:rFonts w:eastAsia="Arial" w:cs="Arial" w:ascii="Arial" w:hAnsi="Arial"/>
          <w:b w:val="false"/>
          <w:bCs w:val="false"/>
          <w:sz w:val="22"/>
          <w:szCs w:val="22"/>
          <w:u w:val="single"/>
        </w:rPr>
        <w:t>Institutes/Think Tanks/Foundations:</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RAND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Brookings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Santa Fe Institute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Institute for the Future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The Markle Foundation</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American Bar Association</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Global Business Network</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United States Institute of Peace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Instituto Reconstruzione Industriale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Cambridge Energy Research Associates</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Carnegie Endowment for International Peace</w:t>
      </w:r>
    </w:p>
    <w:p>
      <w:pPr>
        <w:pStyle w:val="Normal"/>
        <w:numPr>
          <w:ilvl w:val="0"/>
          <w:numId w:val="0"/>
        </w:numPr>
        <w:ind w:hanging="0" w:start="0"/>
        <w:rPr>
          <w:rFonts w:ascii="Arial" w:hAnsi="Arial" w:eastAsia="Arial" w:cs="Arial"/>
          <w:b w:val="false"/>
          <w:bCs w:val="false"/>
          <w:sz w:val="22"/>
          <w:szCs w:val="22"/>
        </w:rPr>
      </w:pPr>
      <w:r>
        <w:rPr>
          <w:rFonts w:eastAsia="Arial" w:cs="Arial" w:ascii="Arial" w:hAnsi="Arial"/>
          <w:b w:val="false"/>
          <w:bCs w:val="false"/>
          <w:sz w:val="22"/>
          <w:szCs w:val="22"/>
        </w:rPr>
      </w:r>
    </w:p>
    <w:p>
      <w:pPr>
        <w:pStyle w:val="Heading2"/>
        <w:numPr>
          <w:ilvl w:val="0"/>
          <w:numId w:val="0"/>
        </w:numPr>
        <w:ind w:hanging="0" w:start="0"/>
        <w:rPr/>
      </w:pPr>
      <w:r>
        <w:rPr/>
        <w:t xml:space="preserve">Journalism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BBC</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Wired Magazine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The New York Times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 xml:space="preserve">The Washington Post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The Wall Street Journal</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United Press International</w:t>
      </w:r>
    </w:p>
    <w:p>
      <w:pPr>
        <w:pStyle w:val="Normal"/>
        <w:numPr>
          <w:ilvl w:val="0"/>
          <w:numId w:val="0"/>
        </w:numPr>
        <w:ind w:hanging="0" w:start="0"/>
        <w:rPr>
          <w:rFonts w:ascii="Arial" w:hAnsi="Arial" w:eastAsia="Arial" w:cs="Arial"/>
          <w:b w:val="false"/>
          <w:bCs w:val="false"/>
          <w:sz w:val="22"/>
          <w:szCs w:val="22"/>
        </w:rPr>
      </w:pPr>
      <w:r>
        <w:rPr>
          <w:rFonts w:eastAsia="Arial" w:cs="Arial" w:ascii="Arial" w:hAnsi="Arial"/>
          <w:b w:val="false"/>
          <w:bCs w:val="false"/>
          <w:sz w:val="22"/>
          <w:szCs w:val="22"/>
        </w:rPr>
      </w:r>
    </w:p>
    <w:p>
      <w:pPr>
        <w:pStyle w:val="Heading2"/>
        <w:numPr>
          <w:ilvl w:val="0"/>
          <w:numId w:val="0"/>
        </w:numPr>
        <w:ind w:hanging="0" w:start="0"/>
        <w:rPr/>
      </w:pPr>
      <w:r>
        <w:rPr/>
        <w:t>Government</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FCC</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 xml:space="preserve">DARPA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The White House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Joint Chiefs of Staff</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Library of Congress</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Department of State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United States Senate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 xml:space="preserve">Department of Energy </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Department of Defense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National Economic Council</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National Reconnaissance Office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u w:val="single"/>
        </w:rPr>
      </w:pPr>
      <w:r>
        <w:rPr>
          <w:rFonts w:eastAsia="Arial" w:cs="Arial" w:ascii="Arial" w:hAnsi="Arial"/>
          <w:b w:val="false"/>
          <w:bCs w:val="false"/>
          <w:sz w:val="22"/>
          <w:szCs w:val="22"/>
        </w:rPr>
        <w:t>Ministry of Foreign Affairs, Government of Japan</w:t>
      </w:r>
    </w:p>
    <w:p>
      <w:pPr>
        <w:pStyle w:val="Normal"/>
        <w:numPr>
          <w:ilvl w:val="0"/>
          <w:numId w:val="0"/>
        </w:numPr>
        <w:ind w:hanging="0" w:start="0"/>
        <w:rPr>
          <w:rFonts w:ascii="Arial" w:hAnsi="Arial" w:eastAsia="Arial" w:cs="Arial"/>
          <w:b w:val="false"/>
          <w:bCs w:val="false"/>
          <w:sz w:val="22"/>
          <w:szCs w:val="22"/>
          <w:u w:val="single"/>
        </w:rPr>
      </w:pPr>
      <w:r>
        <w:rPr>
          <w:rFonts w:eastAsia="Arial" w:cs="Arial" w:ascii="Arial" w:hAnsi="Arial"/>
          <w:b w:val="false"/>
          <w:bCs w:val="false"/>
          <w:sz w:val="22"/>
          <w:szCs w:val="22"/>
          <w:u w:val="single"/>
        </w:rPr>
      </w:r>
    </w:p>
    <w:p>
      <w:pPr>
        <w:pStyle w:val="Normal"/>
        <w:numPr>
          <w:ilvl w:val="0"/>
          <w:numId w:val="0"/>
        </w:numPr>
        <w:ind w:hanging="0" w:start="0"/>
        <w:rPr>
          <w:rFonts w:ascii="Arial" w:hAnsi="Arial" w:eastAsia="Arial" w:cs="Arial"/>
          <w:b w:val="false"/>
          <w:bCs w:val="false"/>
          <w:sz w:val="22"/>
          <w:szCs w:val="22"/>
        </w:rPr>
      </w:pPr>
      <w:r>
        <w:rPr>
          <w:rFonts w:eastAsia="Arial" w:cs="Arial" w:ascii="Arial" w:hAnsi="Arial"/>
          <w:b w:val="false"/>
          <w:bCs w:val="false"/>
          <w:sz w:val="22"/>
          <w:szCs w:val="22"/>
          <w:u w:val="single"/>
        </w:rPr>
        <w:t>Other Fields:</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Law</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Film</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Medicine</w:t>
      </w:r>
    </w:p>
    <w:p>
      <w:pPr>
        <w:pStyle w:val="Normal"/>
        <w:numPr>
          <w:ilvl w:val="0"/>
          <w:numId w:val="2"/>
        </w:numPr>
        <w:tabs>
          <w:tab w:val="clear" w:pos="720"/>
          <w:tab w:val="left" w:pos="0" w:leader="none"/>
        </w:tabs>
        <w:ind w:hanging="720" w:start="720" w:end="0"/>
        <w:rPr>
          <w:rFonts w:ascii="Arial" w:hAnsi="Arial" w:eastAsia="Arial" w:cs="Arial"/>
          <w:b w:val="false"/>
          <w:bCs w:val="false"/>
          <w:sz w:val="22"/>
          <w:szCs w:val="22"/>
        </w:rPr>
      </w:pPr>
      <w:r>
        <w:rPr>
          <w:rFonts w:eastAsia="Arial" w:cs="Arial" w:ascii="Arial" w:hAnsi="Arial"/>
          <w:b w:val="false"/>
          <w:bCs w:val="false"/>
          <w:sz w:val="22"/>
          <w:szCs w:val="22"/>
        </w:rPr>
        <w:t>Architecture</w:t>
      </w:r>
    </w:p>
    <w:p>
      <w:pPr>
        <w:pStyle w:val="Normal"/>
        <w:rPr>
          <w:rFonts w:ascii="Arial" w:hAnsi="Arial" w:eastAsia="Arial" w:cs="Arial"/>
          <w:b w:val="false"/>
          <w:bCs w:val="false"/>
          <w:spacing w:val="4"/>
          <w:sz w:val="22"/>
          <w:szCs w:val="22"/>
        </w:rPr>
      </w:pPr>
      <w:r>
        <w:rPr>
          <w:rFonts w:eastAsia="Arial" w:cs="Arial" w:ascii="Arial" w:hAnsi="Arial"/>
          <w:b w:val="false"/>
          <w:bCs w:val="false"/>
          <w:spacing w:val="4"/>
          <w:sz w:val="22"/>
          <w:szCs w:val="22"/>
        </w:rPr>
      </w:r>
    </w:p>
    <w:p>
      <w:pPr>
        <w:pStyle w:val="Normal"/>
        <w:rPr>
          <w:rFonts w:ascii="Arial" w:hAnsi="Arial" w:eastAsia="Arial" w:cs="Arial"/>
          <w:b w:val="false"/>
          <w:bCs w:val="false"/>
          <w:spacing w:val="4"/>
          <w:sz w:val="22"/>
          <w:szCs w:val="22"/>
        </w:rPr>
      </w:pPr>
      <w:r>
        <w:rPr>
          <w:rFonts w:eastAsia="Arial" w:cs="Arial" w:ascii="Arial" w:hAnsi="Arial"/>
          <w:b w:val="false"/>
          <w:bCs w:val="false"/>
          <w:spacing w:val="4"/>
          <w:sz w:val="22"/>
          <w:szCs w:val="22"/>
        </w:rPr>
      </w:r>
    </w:p>
    <w:p>
      <w:pPr>
        <w:pStyle w:val="Normal"/>
        <w:rPr>
          <w:rFonts w:ascii="Arial" w:hAnsi="Arial" w:eastAsia="Arial" w:cs="Arial"/>
          <w:b w:val="false"/>
          <w:bCs w:val="false"/>
          <w:sz w:val="22"/>
          <w:szCs w:val="22"/>
        </w:rPr>
      </w:pPr>
      <w:r>
        <w:rPr>
          <w:rFonts w:eastAsia="Arial" w:cs="Arial" w:ascii="Arial" w:hAnsi="Arial"/>
          <w:b w:val="false"/>
          <w:bCs w:val="false"/>
          <w:sz w:val="22"/>
          <w:szCs w:val="22"/>
        </w:rPr>
        <w:tab/>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altName w:val="Century Schoolbook"/>
    <w:charset w:val="01"/>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val="false"/>
        <w:bCs w:val="false"/>
      </w:rPr>
    </w:pPr>
    <w:r>
      <w:rPr>
        <w:b w:val="false"/>
        <w:bCs w:val="false"/>
      </w:rPr>
    </w:r>
  </w:p>
  <w:p>
    <w:pPr>
      <w:pStyle w:val="Footer"/>
      <w:rPr>
        <w:b w:val="false"/>
        <w:bCs w:val="false"/>
      </w:rPr>
    </w:pPr>
    <w:r>
      <w:rPr>
        <w:b w:val="false"/>
        <w:bCs w:val="fals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Century Schoolbook" w:hAnsi="NewCenturySchlbk;Century Schoolbook" w:eastAsia="NewCenturySchlbk;Century Schoolbook" w:cs="NewCenturySchlbk;Century Schoolbook"/>
      <w:b/>
      <w:bCs/>
      <w:color w:val="auto"/>
      <w:sz w:val="24"/>
      <w:szCs w:val="24"/>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eastAsia="Arial" w:cs="Arial"/>
      <w:spacing w:val="4"/>
      <w:sz w:val="22"/>
      <w:szCs w:val="22"/>
      <w:u w:val="single"/>
    </w:rPr>
  </w:style>
  <w:style w:type="paragraph" w:styleId="Heading2">
    <w:name w:val="heading 2"/>
    <w:basedOn w:val="Normal"/>
    <w:next w:val="Normal"/>
    <w:qFormat/>
    <w:pPr>
      <w:keepNext w:val="true"/>
      <w:numPr>
        <w:ilvl w:val="1"/>
        <w:numId w:val="1"/>
      </w:numPr>
      <w:outlineLvl w:val="1"/>
    </w:pPr>
    <w:rPr>
      <w:rFonts w:ascii="Arial" w:hAnsi="Arial" w:eastAsia="Arial" w:cs="Arial"/>
      <w:b w:val="false"/>
      <w:bCs w:val="false"/>
      <w:sz w:val="22"/>
      <w:szCs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eastAsia="Arial" w:cs="Arial"/>
      <w:b w:val="false"/>
      <w:bCs w:val="false"/>
      <w:spacing w:val="4"/>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2000-11-06T13:58:00Z</dcterms:created>
  <dc:creator>C3I</dc:creator>
  <dc:description/>
  <dc:language>en-CA</dc:language>
  <cp:lastModifiedBy>Dick O'Neill</cp:lastModifiedBy>
  <cp:lastPrinted>2000-11-06T16:04:00Z</cp:lastPrinted>
  <dcterms:modified xsi:type="dcterms:W3CDTF">2000-11-06T18:35:00Z</dcterms:modified>
  <cp:revision>3</cp:revision>
  <dc:subject/>
  <dc:title>THE HIGHLANDS FORUM</dc:title>
</cp:coreProperties>
</file>