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536"/>
          <w:tab w:val="clear" w:pos="9072"/>
          <w:tab w:val="left" w:pos="900" w:leader="none"/>
          <w:tab w:val="left" w:pos="1134" w:leader="none"/>
        </w:tabs>
        <w:rPr>
          <w:sz w:val="20"/>
        </w:rPr>
      </w:pPr>
      <w:r>
        <w:rPr>
          <w:b/>
          <w:bCs/>
          <w:sz w:val="20"/>
        </w:rPr>
        <w:t>Review of Corrective Actions from Prior Audit</w:t>
      </w:r>
    </w:p>
    <w:p>
      <w:pPr>
        <w:pStyle w:val="BodyText"/>
        <w:numPr>
          <w:ilvl w:val="0"/>
          <w:numId w:val="1"/>
        </w:numPr>
        <w:rPr>
          <w:b w:val="false"/>
          <w:bCs/>
        </w:rPr>
      </w:pPr>
      <w:r>
        <w:rPr>
          <w:b w:val="false"/>
          <w:bCs/>
        </w:rPr>
        <w:t xml:space="preserve">The prior audit noted that when MV-90 generates an exception report for each customer account detailing failed customer meter validations, there is no formal process in place to ensure that all validation resolutions are adequately documented.  The system prompts the user to document all meter resolutions but does not require a user response.  The corrective action was to utilize MDMA 2.1 to track users, time of use, and the edits made.    Although MDMA 2.1 has been implemented, it is not currently being used to address this issue. </w:t>
      </w:r>
    </w:p>
    <w:p>
      <w:pPr>
        <w:pStyle w:val="BodyText"/>
        <w:rPr>
          <w:b w:val="false"/>
          <w:bCs/>
        </w:rPr>
      </w:pPr>
      <w:r>
        <w:rPr>
          <w:b w:val="false"/>
          <w:bCs/>
        </w:rPr>
      </w:r>
    </w:p>
    <w:p>
      <w:pPr>
        <w:pStyle w:val="BodyText"/>
        <w:rPr/>
      </w:pPr>
      <w:r>
        <w:rPr/>
        <w:t>Response to Review of Corrective Actions from Prior Audit</w:t>
      </w:r>
    </w:p>
    <w:p>
      <w:pPr>
        <w:pStyle w:val="BodyText"/>
        <w:numPr>
          <w:ilvl w:val="0"/>
          <w:numId w:val="1"/>
        </w:numPr>
        <w:rPr>
          <w:b w:val="false"/>
          <w:bCs/>
        </w:rPr>
      </w:pPr>
      <w:r>
        <w:rPr>
          <w:b w:val="false"/>
          <w:bCs/>
        </w:rPr>
        <w:t>Plans are to utilize MDMA 2.1 edit tracking functionality.</w:t>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BodyText"/>
        <w:rPr/>
      </w:pPr>
      <w:r>
        <w:rPr/>
        <w:t>Process Findings:</w:t>
      </w:r>
    </w:p>
    <w:p>
      <w:pPr>
        <w:pStyle w:val="BodyText"/>
        <w:numPr>
          <w:ilvl w:val="0"/>
          <w:numId w:val="3"/>
        </w:numPr>
        <w:rPr>
          <w:b w:val="false"/>
          <w:bCs/>
        </w:rPr>
      </w:pPr>
      <w:r>
        <w:rPr>
          <w:b w:val="false"/>
          <w:bCs/>
        </w:rPr>
        <w:t xml:space="preserve">The validation of some data required in STAT (the billing system) does not occur within STAT but within MDMA, resulting in a delay between the time data is entered into STAT and the time when the data is fully validated.  If the relevant validation processes were included in STAT with the ability to override the validation, issues would be identified earlier in the process and could be acted on without delaying the DASR process. </w:t>
      </w:r>
    </w:p>
    <w:p>
      <w:pPr>
        <w:pStyle w:val="BodyText"/>
        <w:rPr>
          <w:b w:val="false"/>
          <w:bCs/>
        </w:rPr>
      </w:pPr>
      <w:r>
        <w:rPr>
          <w:b w:val="false"/>
          <w:bCs/>
        </w:rPr>
      </w:r>
    </w:p>
    <w:p>
      <w:pPr>
        <w:pStyle w:val="BodyText"/>
        <w:rPr/>
      </w:pPr>
      <w:r>
        <w:rPr/>
        <w:t>Response to Findings: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BodyText"/>
        <w:rPr/>
      </w:pPr>
      <w:r>
        <w:rPr/>
        <w:t>Findings Related to Testing Procedures:</w:t>
      </w:r>
    </w:p>
    <w:p>
      <w:pPr>
        <w:pStyle w:val="Normal"/>
        <w:numPr>
          <w:ilvl w:val="0"/>
          <w:numId w:val="2"/>
        </w:numPr>
        <w:rPr/>
      </w:pPr>
      <w:r>
        <w:rPr/>
        <w:t xml:space="preserve">MDMA and STAT data is not compared on a routine basis. </w:t>
      </w:r>
    </w:p>
    <w:p>
      <w:pPr>
        <w:pStyle w:val="Normal"/>
        <w:numPr>
          <w:ilvl w:val="0"/>
          <w:numId w:val="2"/>
        </w:numPr>
        <w:rPr/>
      </w:pPr>
      <w:r>
        <w:rPr/>
        <w:t>Consumption data is not consistently transferred to the SQMD file submitted to ISO accurately.  The cause of variance could not be identified.</w:t>
      </w:r>
    </w:p>
    <w:p>
      <w:pPr>
        <w:pStyle w:val="Normal"/>
        <w:numPr>
          <w:ilvl w:val="0"/>
          <w:numId w:val="2"/>
        </w:numPr>
        <w:rPr/>
      </w:pPr>
      <w:r>
        <w:rPr/>
        <w:t xml:space="preserve">SQMD file submitted to ISO is not in compliance with the CPUC guidelines that no more than either 10% of the accounts or 1% of the data intervals read monthly contain estimated data. </w:t>
      </w:r>
    </w:p>
    <w:p>
      <w:pPr>
        <w:pStyle w:val="Normal"/>
        <w:rPr/>
      </w:pPr>
      <w:r>
        <w:rPr/>
      </w:r>
    </w:p>
    <w:p>
      <w:pPr>
        <w:pStyle w:val="EnvelopeReturn"/>
        <w:tabs>
          <w:tab w:val="clear" w:pos="1134"/>
        </w:tabs>
        <w:spacing w:lineRule="auto" w:line="240"/>
        <w:rPr>
          <w:rFonts w:ascii="Times New Roman" w:hAnsi="Times New Roman" w:cs="Times New Roman"/>
        </w:rPr>
      </w:pPr>
      <w:r>
        <w:rPr>
          <w:rFonts w:cs="Times New Roman" w:ascii="Times New Roman" w:hAnsi="Times New Roman"/>
        </w:rPr>
      </w:r>
    </w:p>
    <w:p>
      <w:pPr>
        <w:pStyle w:val="BodyText"/>
        <w:tabs>
          <w:tab w:val="clear" w:pos="720"/>
          <w:tab w:val="left" w:pos="630" w:leader="none"/>
        </w:tabs>
        <w:rPr/>
      </w:pPr>
      <w:r>
        <w:rPr/>
        <w:t>Response to Findings:</w:t>
      </w:r>
    </w:p>
    <w:p>
      <w:pPr>
        <w:pStyle w:val="Normal"/>
        <w:tabs>
          <w:tab w:val="clear" w:pos="720"/>
          <w:tab w:val="left" w:pos="630" w:leader="none"/>
        </w:tabs>
        <w:rPr/>
      </w:pPr>
      <w:r>
        <w:rPr/>
        <w:t>Plans are to compare usage and billing information.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sz w:val="20"/>
      </w:rPr>
    </w:lvl>
  </w:abstractNum>
  <w:abstractNum w:abstractNumId="2">
    <w:lvl w:ilvl="0">
      <w:start w:val="1"/>
      <w:numFmt w:val="bullet"/>
      <w:lvlText w:val=""/>
      <w:lvlJc w:val="start"/>
      <w:pPr>
        <w:tabs>
          <w:tab w:val="num" w:pos="360"/>
        </w:tabs>
        <w:ind w:start="360" w:hanging="360"/>
      </w:pPr>
      <w:rPr>
        <w:rFonts w:ascii="Symbol" w:hAnsi="Symbol" w:cs="Symbol" w:hint="default"/>
        <w:sz w:val="20"/>
      </w:rPr>
    </w:lvl>
  </w:abstractNum>
  <w:abstractNum w:abstractNumId="3">
    <w:lvl w:ilvl="0">
      <w:start w:val="1"/>
      <w:numFmt w:val="bullet"/>
      <w:lvlText w:val=""/>
      <w:lvlJc w:val="start"/>
      <w:pPr>
        <w:tabs>
          <w:tab w:val="num" w:pos="360"/>
        </w:tabs>
        <w:ind w:start="360" w:hanging="360"/>
      </w:pPr>
      <w:rPr>
        <w:rFonts w:ascii="Symbol" w:hAnsi="Symbol" w:cs="Symbol" w:hint="default"/>
        <w:sz w:val="20"/>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1134" w:leader="none"/>
        <w:tab w:val="center" w:pos="4536" w:leader="none"/>
        <w:tab w:val="right" w:pos="9072" w:leader="none"/>
      </w:tabs>
      <w:spacing w:lineRule="atLeast" w:line="280"/>
    </w:pPr>
    <w:rPr>
      <w:sz w:val="22"/>
      <w:szCs w:val="20"/>
    </w:rPr>
  </w:style>
  <w:style w:type="paragraph" w:styleId="EnvelopeReturn">
    <w:name w:val="envelope return"/>
    <w:basedOn w:val="Normal"/>
    <w:pPr>
      <w:tabs>
        <w:tab w:val="clear" w:pos="720"/>
        <w:tab w:val="left" w:pos="1134" w:leader="none"/>
      </w:tabs>
      <w:spacing w:lineRule="atLeast" w:line="280"/>
    </w:pPr>
    <w:rPr>
      <w:rFonts w:ascii="Arial" w:hAnsi="Arial" w:cs="Arial"/>
      <w:sz w:val="20"/>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2001-09-18T16:24:00Z</dcterms:created>
  <dc:creator>Ken Lewchuk</dc:creator>
  <dc:description/>
  <dc:language>en-CA</dc:language>
  <cp:lastModifiedBy>Ken Lewchuk</cp:lastModifiedBy>
  <dcterms:modified xsi:type="dcterms:W3CDTF">2001-09-18T16:37:00Z</dcterms:modified>
  <cp:revision>1</cp:revision>
  <dc:subject/>
  <dc:title>Review of Corrective Actions from Prior Audit</dc:title>
</cp:coreProperties>
</file>