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ing"/>
        <w:rPr>
          <w:sz w:val="24"/>
        </w:rPr>
      </w:pPr>
      <w:r>
        <w:rPr>
          <w:sz w:val="24"/>
        </w:rPr>
        <w:t>ENRONONLINE</w:t>
      </w:r>
    </w:p>
    <w:p>
      <w:pPr>
        <w:pStyle w:val="Heading"/>
        <w:rPr>
          <w:sz w:val="24"/>
        </w:rPr>
      </w:pPr>
      <w:r>
        <w:rPr>
          <w:sz w:val="24"/>
        </w:rPr>
        <w:t>CONFIDENTIALITY AGREEMENTS</w:t>
      </w:r>
    </w:p>
    <w:p>
      <w:pPr>
        <w:pStyle w:val="Normal"/>
        <w:jc w:val="center"/>
        <w:rPr>
          <w:b/>
          <w:sz w:val="22"/>
        </w:rPr>
      </w:pPr>
      <w:r>
        <w:rPr>
          <w:b/>
          <w:sz w:val="22"/>
        </w:rPr>
      </w:r>
    </w:p>
    <w:tbl>
      <w:tblPr>
        <w:tblW w:w="14418" w:type="dxa"/>
        <w:jc w:val="start"/>
        <w:tblInd w:w="0" w:type="dxa"/>
        <w:tblLayout w:type="fixed"/>
        <w:tblCellMar>
          <w:top w:w="0" w:type="dxa"/>
          <w:start w:w="108" w:type="dxa"/>
          <w:bottom w:w="0" w:type="dxa"/>
          <w:end w:w="108" w:type="dxa"/>
        </w:tblCellMar>
      </w:tblPr>
      <w:tblGrid>
        <w:gridCol w:w="648"/>
        <w:gridCol w:w="3150"/>
        <w:gridCol w:w="1080"/>
        <w:gridCol w:w="1440"/>
        <w:gridCol w:w="1260"/>
        <w:gridCol w:w="3690"/>
        <w:gridCol w:w="3150"/>
      </w:tblGrid>
      <w:tr>
        <w:trPr>
          <w:tblHeader w:val="true"/>
        </w:trPr>
        <w:tc>
          <w:tcPr>
            <w:tcW w:w="648"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No.</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1"/>
              <w:ind w:hanging="0" w:start="0"/>
              <w:jc w:val="center"/>
              <w:rPr>
                <w:sz w:val="22"/>
              </w:rPr>
            </w:pPr>
            <w:r>
              <w:rPr>
                <w:sz w:val="22"/>
              </w:rPr>
              <w:t>Counterparty</w:t>
            </w:r>
          </w:p>
        </w:tc>
        <w:tc>
          <w:tcPr>
            <w:tcW w:w="108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Date</w:t>
            </w:r>
          </w:p>
        </w:tc>
        <w:tc>
          <w:tcPr>
            <w:tcW w:w="144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Protected</w:t>
            </w:r>
          </w:p>
          <w:p>
            <w:pPr>
              <w:pStyle w:val="Heading2"/>
              <w:ind w:hanging="0" w:start="0"/>
              <w:rPr>
                <w:sz w:val="22"/>
              </w:rPr>
            </w:pPr>
            <w:r>
              <w:rPr>
                <w:sz w:val="22"/>
              </w:rPr>
              <w:t>Party</w:t>
            </w:r>
          </w:p>
        </w:tc>
        <w:tc>
          <w:tcPr>
            <w:tcW w:w="126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Executed</w:t>
            </w:r>
          </w:p>
        </w:tc>
        <w:tc>
          <w:tcPr>
            <w:tcW w:w="369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Comments</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Dealmaker</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AccuWeather,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04/05/00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Aether Systems Incorporated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revised draft to jgatto at company on 5/12/00.  He is running comments by his counsel.</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Teresa Smith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Cysive,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Received faxed signed copy on 5/15/00.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D’arcy, Masius, Benton &amp; Bowles Usa,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snapToGrid w:val="false"/>
              <w:ind w:hanging="0" w:start="0"/>
              <w:rPr>
                <w:sz w:val="22"/>
              </w:rPr>
            </w:pPr>
            <w:r>
              <w:rPr>
                <w:sz w:val="22"/>
              </w:rPr>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This is an odd one.  Enron Corp. has a CA in place with their ad agency.  Jason Yang is a subcontractor and EOL wants him bound individually in addition to Corp’s CA.  Carol drafted an amendment letter to the existing CA and emailed it to Kal Shah for transmittal to cpy.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Dow-Jones &amp; Company,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Received faxed executed copy on 5/15/00.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Energy Argus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04/04/00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Fieldston Publishing</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04/18/00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Financial Times Energy, a division of The Financial Times 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FYI-Net, L.P.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03/20/00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HoustonStreet Exchange,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Human Code,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05/03/00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Idea Integration, a business unit of Modis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on5/4/00.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MarchFIRST</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4/26/00.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Novo MediaGroup,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signed copy to cpy on 5/2/00.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Organic,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signed copy to cpy on 5/2/00.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PH Energy Analysis Ltd.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Platt’s, a division of The McGraw-Hill Companies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03/29/00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draft to Dave 3/29/00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Reuters</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03/23/00</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Received comments and marked up draft for Mark to review.  We are waiting on response until we settle other documentation issues.</w:t>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Scudder Publishing Group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03/30/00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Simpler Software, Inc. d/b/a e-Acumen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draft to Rahil.</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Viant Corporation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Michael Danielson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Wilson Learning Corporation, acting through its eLearning Division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bl>
    <w:p>
      <w:pPr>
        <w:pStyle w:val="Normal"/>
        <w:jc w:val="both"/>
        <w:rPr>
          <w:sz w:val="22"/>
        </w:rPr>
      </w:pPr>
      <w:r>
        <w:rPr>
          <w:sz w:val="22"/>
        </w:rPr>
      </w:r>
    </w:p>
    <w:sectPr>
      <w:footerReference w:type="default" r:id="rId2"/>
      <w:type w:val="nextPage"/>
      <w:pgSz w:orient="landscape" w:w="15840" w:h="12240"/>
      <w:pgMar w:left="864"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w:t>
    </w:r>
    <w:r>
      <w:rPr>
        <w:sz w:val="16"/>
      </w:rPr>
      <w:fldChar w:fldCharType="begin"/>
    </w:r>
    <w:r>
      <w:rPr>
        <w:sz w:val="16"/>
      </w:rPr>
      <w:instrText xml:space="preserve"> FILENAME \p </w:instrText>
    </w:r>
    <w:r>
      <w:rPr>
        <w:sz w:val="16"/>
      </w:rPr>
      <w:fldChar w:fldCharType="separate"/>
    </w:r>
    <w:r>
      <w:rPr>
        <w:sz w:val="16"/>
      </w:rPr>
      <w:t>/mnt/main-storage/datasets/enron-docs/doc/ONLINE_CONFIDENTIALITY_AGREEMENTS-fd3f3cf08e6bef0ad12e2e97eb51e272ad8543c89c9e16c7e03b004f88b18862.doc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both"/>
      <w:outlineLvl w:val="3"/>
    </w:pPr>
    <w:rPr>
      <w:sz w:val="28"/>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2000-05-04T12:20:00Z</dcterms:created>
  <dc:creator>ebraden</dc:creator>
  <dc:description/>
  <dc:language>en-CA</dc:language>
  <cp:lastModifiedBy>tjones</cp:lastModifiedBy>
  <cp:lastPrinted>2000-05-15T14:18:00Z</cp:lastPrinted>
  <dcterms:modified xsi:type="dcterms:W3CDTF">2000-05-15T20:11:00Z</dcterms:modified>
  <cp:revision>24</cp:revision>
  <dc:subject/>
  <dc:title>CONFIDENTIALITY AGREEMENTS</dc:title>
</cp:coreProperties>
</file>