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ing"/>
        <w:rPr>
          <w:sz w:val="24"/>
        </w:rPr>
      </w:pPr>
      <w:r>
        <w:rPr>
          <w:sz w:val="24"/>
        </w:rPr>
        <w:t>ENRONONLINE</w:t>
      </w:r>
    </w:p>
    <w:p>
      <w:pPr>
        <w:pStyle w:val="Heading"/>
        <w:rPr>
          <w:sz w:val="24"/>
        </w:rPr>
      </w:pPr>
      <w:r>
        <w:rPr>
          <w:sz w:val="24"/>
        </w:rPr>
        <w:t>CONFIDENTIALITY AGREEMENTS</w:t>
      </w:r>
    </w:p>
    <w:p>
      <w:pPr>
        <w:pStyle w:val="Normal"/>
        <w:jc w:val="center"/>
        <w:rPr>
          <w:b/>
          <w:sz w:val="22"/>
        </w:rPr>
      </w:pPr>
      <w:r>
        <w:rPr>
          <w:b/>
          <w:sz w:val="22"/>
        </w:rPr>
      </w:r>
    </w:p>
    <w:tbl>
      <w:tblPr>
        <w:tblW w:w="14418" w:type="dxa"/>
        <w:jc w:val="start"/>
        <w:tblInd w:w="0" w:type="dxa"/>
        <w:tblLayout w:type="fixed"/>
        <w:tblCellMar>
          <w:top w:w="0" w:type="dxa"/>
          <w:start w:w="108" w:type="dxa"/>
          <w:bottom w:w="0" w:type="dxa"/>
          <w:end w:w="108" w:type="dxa"/>
        </w:tblCellMar>
      </w:tblPr>
      <w:tblGrid>
        <w:gridCol w:w="648"/>
        <w:gridCol w:w="3150"/>
        <w:gridCol w:w="1080"/>
        <w:gridCol w:w="1440"/>
        <w:gridCol w:w="1260"/>
        <w:gridCol w:w="3690"/>
        <w:gridCol w:w="3150"/>
      </w:tblGrid>
      <w:tr>
        <w:trPr>
          <w:tblHeader w:val="true"/>
        </w:trPr>
        <w:tc>
          <w:tcPr>
            <w:tcW w:w="648"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No.</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1"/>
              <w:ind w:hanging="0" w:start="0"/>
              <w:jc w:val="center"/>
              <w:rPr>
                <w:sz w:val="22"/>
              </w:rPr>
            </w:pPr>
            <w:r>
              <w:rPr>
                <w:sz w:val="22"/>
              </w:rPr>
              <w:t>Counterparty</w:t>
            </w:r>
          </w:p>
        </w:tc>
        <w:tc>
          <w:tcPr>
            <w:tcW w:w="108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Date</w:t>
            </w:r>
          </w:p>
        </w:tc>
        <w:tc>
          <w:tcPr>
            <w:tcW w:w="144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Protected</w:t>
            </w:r>
          </w:p>
          <w:p>
            <w:pPr>
              <w:pStyle w:val="Heading2"/>
              <w:ind w:hanging="0" w:start="0"/>
              <w:rPr>
                <w:sz w:val="22"/>
              </w:rPr>
            </w:pPr>
            <w:r>
              <w:rPr>
                <w:sz w:val="22"/>
              </w:rPr>
              <w:t>Party</w:t>
            </w:r>
          </w:p>
        </w:tc>
        <w:tc>
          <w:tcPr>
            <w:tcW w:w="126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Executed</w:t>
            </w:r>
          </w:p>
        </w:tc>
        <w:tc>
          <w:tcPr>
            <w:tcW w:w="369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Comments</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Dealmaker</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AccuWeather,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04/05/00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Aether Systems Incorporated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Teresa Smith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Altra Electronic Trading Services,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05/29/00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Bloomberg L.P. and Bloomberg PowerMatch LLC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07/06/00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Brent Broker.com LLC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07/13/00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Continential Airlines,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06/19/00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Daniel Diamond</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Cysive,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D’arcy, Masius, Benton &amp; Bowles Usa,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snapToGrid w:val="false"/>
              <w:ind w:hanging="0" w:start="0"/>
              <w:rPr>
                <w:sz w:val="22"/>
              </w:rPr>
            </w:pPr>
            <w:r>
              <w:rPr>
                <w:sz w:val="22"/>
              </w:rPr>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This is an odd one.  Enron Corp. has a CA in place with their ad agency.  Jason Yang is a subcontractor and EOL wants him bound individually in addition to Corp’s CA.  Carol drafted an amendment letter to the existing CA and emailed it to Kal Shah for transmittal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Dow-Jones &amp;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Argus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04/04/00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Trading Platform Holding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05/17/00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Enron Gas Pipeline Group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6/21/00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Counterparty</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Enron Gas Pipeline Group includes: Florida Gas Transmission Company, Northern Natural Gas Company and Transwestern Pipeline Group</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Tony Pryor (lawyer for Pipeline Group)</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Fieldston Publishing</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04/18/00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Financial Times Energy, a division of The Financial Times 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FYI-Net, L.P.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03/20/00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Globalview Software,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06/13/00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The agreement was signed by fax and the cpy wanted us to send out original for signature, so I prepared them and gave them to Drew Ries for transmittal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Drew Ries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HoustonStreet Exchange,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Human Code,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05/03/00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Idea Integration, a business unit of Modis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on5/4/00.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IMP London (subcontractor Jeremy Pemberton)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05/31/00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Other</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to Kal on 6/6/00.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Instinet Corporation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07/11/00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Eamiled to cpy 7/11/00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 John Pavetto</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Island ECN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07/11/00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Emaiedl to cpy 7/11/00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 John Pavetto</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MarchFIRST</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4/26/00.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Novo MediaGroup,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Organic,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Outercurve Technologies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06/18/00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Theresa Smith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PH Energy Analysis Ltd.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Platt’s, a division of The McGraw-Hill Companies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RedMeteor.com, Inc.</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07/12/00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Louise Kitchen, John Pavetto</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REDIBook ECN LLC</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07/11/00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Emailed to copy 7/11/00</w:t>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Louise Kitchen, John Pavetto</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Reuters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03/23/00</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Received comments and marked up draft for Mark to review.  We are waiting on response until we settle other documentation issues.</w:t>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Scudder Publishing Group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Simpler Software, Inc., d/b/a e-Acumen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Originally emailed Enron CA form.  Rahil requested we send bilateral form to cpy.  Emailed on 5/17/00 to Phil Chang.</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Viant Corporation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Michael Danielson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Wilson Learning Corporation, acting through its eLearning Division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Yahoo! Broadcast.com</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05/24/00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Mike Danielson</w:t>
            </w:r>
          </w:p>
        </w:tc>
      </w:tr>
    </w:tbl>
    <w:p>
      <w:pPr>
        <w:pStyle w:val="Normal"/>
        <w:jc w:val="both"/>
        <w:rPr>
          <w:sz w:val="22"/>
        </w:rPr>
      </w:pPr>
      <w:r>
        <w:rPr>
          <w:sz w:val="22"/>
        </w:rPr>
      </w:r>
    </w:p>
    <w:sectPr>
      <w:footerReference w:type="default" r:id="rId2"/>
      <w:type w:val="nextPage"/>
      <w:pgSz w:orient="landscape" w:w="15840" w:h="12240"/>
      <w:pgMar w:left="864"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w:t>
    </w:r>
    <w:r>
      <w:rPr>
        <w:sz w:val="16"/>
      </w:rPr>
      <w:fldChar w:fldCharType="begin"/>
    </w:r>
    <w:r>
      <w:rPr>
        <w:sz w:val="16"/>
      </w:rPr>
      <w:instrText xml:space="preserve"> FILENAME \p </w:instrText>
    </w:r>
    <w:r>
      <w:rPr>
        <w:sz w:val="16"/>
      </w:rPr>
      <w:fldChar w:fldCharType="separate"/>
    </w:r>
    <w:r>
      <w:rPr>
        <w:sz w:val="16"/>
      </w:rPr>
      <w:t>/mnt/main-storage/datasets/enron-docs/doc/ONLINE_CONFIDENTIALITY_AGREEMENTS-280e3cb9d7da61e7dad2e7ddfa129368e19f25df5750bf812fb0025c3b760a2b.doc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both"/>
      <w:outlineLvl w:val="3"/>
    </w:pPr>
    <w:rPr>
      <w:sz w:val="28"/>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2000-05-04T12:20:00Z</dcterms:created>
  <dc:creator>ebraden</dc:creator>
  <dc:description/>
  <dc:language>en-CA</dc:language>
  <cp:lastModifiedBy>tjones</cp:lastModifiedBy>
  <cp:lastPrinted>2000-07-12T17:48:00Z</cp:lastPrinted>
  <dcterms:modified xsi:type="dcterms:W3CDTF">2000-07-19T11:49:00Z</dcterms:modified>
  <cp:revision>67</cp:revision>
  <dc:subject/>
  <dc:title>CONFIDENTIALITY AGREEMENTS</dc:title>
</cp:coreProperties>
</file>