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3"/>
        <w:spacing w:lineRule="auto" w:line="240" w:before="120" w:after="0"/>
        <w:jc w:val="center"/>
        <w:rPr>
          <w:sz w:val="20"/>
        </w:rPr>
      </w:pPr>
      <w:r>
        <w:rPr/>
        <w:t>(LIMITrader Securities Inc. Letterhead)</w:t>
      </w:r>
    </w:p>
    <w:p>
      <w:pPr>
        <w:pStyle w:val="BodyTextIndent3"/>
        <w:spacing w:lineRule="auto" w:line="240"/>
        <w:jc w:val="both"/>
        <w:rPr>
          <w:sz w:val="20"/>
        </w:rPr>
      </w:pPr>
      <w:r>
        <w:rPr>
          <w:sz w:val="20"/>
        </w:rPr>
      </w:r>
    </w:p>
    <w:p>
      <w:pPr>
        <w:pStyle w:val="BodyTextIndent3"/>
        <w:spacing w:lineRule="auto" w:line="240"/>
        <w:ind w:start="0" w:end="0"/>
        <w:jc w:val="end"/>
        <w:rPr>
          <w:sz w:val="20"/>
        </w:rPr>
      </w:pPr>
      <w:r>
        <w:rPr>
          <w:sz w:val="20"/>
        </w:rPr>
        <w:t>[Date]</w:t>
      </w:r>
    </w:p>
    <w:p>
      <w:pPr>
        <w:pStyle w:val="Normal"/>
        <w:rPr>
          <w:sz w:val="20"/>
        </w:rPr>
      </w:pPr>
      <w:r>
        <w:rPr>
          <w:sz w:val="20"/>
        </w:rPr>
        <w:t>[Subscriber Name</w:t>
      </w:r>
    </w:p>
    <w:p>
      <w:pPr>
        <w:pStyle w:val="Normal"/>
        <w:rPr>
          <w:sz w:val="20"/>
        </w:rPr>
      </w:pPr>
      <w:r>
        <w:rPr>
          <w:sz w:val="20"/>
        </w:rPr>
        <w:t>and Address]</w:t>
      </w:r>
    </w:p>
    <w:p>
      <w:pPr>
        <w:pStyle w:val="BodyTextIndent3"/>
        <w:spacing w:lineRule="auto" w:line="240"/>
        <w:jc w:val="both"/>
        <w:rPr>
          <w:sz w:val="20"/>
        </w:rPr>
      </w:pPr>
      <w:r>
        <w:rPr>
          <w:sz w:val="20"/>
        </w:rPr>
      </w:r>
    </w:p>
    <w:p>
      <w:pPr>
        <w:pStyle w:val="BodyTextIndent3"/>
        <w:spacing w:lineRule="auto" w:line="240"/>
        <w:jc w:val="both"/>
        <w:rPr>
          <w:sz w:val="20"/>
        </w:rPr>
      </w:pPr>
      <w:r>
        <w:rPr>
          <w:sz w:val="20"/>
        </w:rPr>
        <w:t>RE: Account Documentation</w:t>
      </w:r>
    </w:p>
    <w:p>
      <w:pPr>
        <w:pStyle w:val="BodyTextIndent3"/>
        <w:spacing w:lineRule="auto" w:line="240"/>
        <w:jc w:val="both"/>
        <w:rPr>
          <w:sz w:val="20"/>
        </w:rPr>
      </w:pPr>
      <w:r>
        <w:rPr>
          <w:sz w:val="20"/>
        </w:rPr>
      </w:r>
    </w:p>
    <w:p>
      <w:pPr>
        <w:pStyle w:val="BodyTextIndent3"/>
        <w:spacing w:lineRule="auto" w:line="240"/>
        <w:ind w:start="0" w:end="0"/>
        <w:jc w:val="both"/>
        <w:rPr>
          <w:sz w:val="20"/>
        </w:rPr>
      </w:pPr>
      <w:r>
        <w:rPr>
          <w:sz w:val="20"/>
        </w:rPr>
        <w:t>Dear [__________]:</w:t>
      </w:r>
    </w:p>
    <w:p>
      <w:pPr>
        <w:pStyle w:val="BodyTextIndent3"/>
        <w:spacing w:lineRule="auto" w:line="240"/>
        <w:ind w:start="0" w:end="0"/>
        <w:jc w:val="both"/>
        <w:rPr>
          <w:sz w:val="20"/>
        </w:rPr>
      </w:pPr>
      <w:r>
        <w:rPr>
          <w:sz w:val="20"/>
        </w:rPr>
      </w:r>
    </w:p>
    <w:p>
      <w:pPr>
        <w:pStyle w:val="BodyTextIndent3"/>
        <w:spacing w:lineRule="auto" w:line="240"/>
        <w:ind w:start="0" w:end="0"/>
        <w:jc w:val="both"/>
        <w:rPr>
          <w:sz w:val="20"/>
        </w:rPr>
      </w:pPr>
      <w:r>
        <w:rPr>
          <w:sz w:val="20"/>
        </w:rPr>
        <w:t>Now that LIMITrader Securities has moved from the testing phase to a fully operational trading platform, we are seeking to complete the documentation process for each of our Subscribers.  To that end, please find enclosed the following:</w:t>
      </w:r>
    </w:p>
    <w:p>
      <w:pPr>
        <w:pStyle w:val="BodyTextIndent3"/>
        <w:numPr>
          <w:ilvl w:val="0"/>
          <w:numId w:val="2"/>
        </w:numPr>
        <w:spacing w:lineRule="auto" w:line="240"/>
        <w:jc w:val="both"/>
        <w:rPr>
          <w:sz w:val="20"/>
        </w:rPr>
      </w:pPr>
      <w:r>
        <w:rPr>
          <w:sz w:val="20"/>
        </w:rPr>
        <w:t>Subscriber Agreement – this agreement replaces the Customer Agreement previously sent to your firm as part of the test phase.  Please note that there are two different forms attached: (1) the “Subscriber Agreement” – to be used if your firm will trade solely for its own account and (2) the “Investment Advisers Subscriber Agreement” – to be used if your firm will trade for its own account and for the account of other legal entities;</w:t>
      </w:r>
    </w:p>
    <w:p>
      <w:pPr>
        <w:pStyle w:val="BodyTextIndent3"/>
        <w:numPr>
          <w:ilvl w:val="0"/>
          <w:numId w:val="2"/>
        </w:numPr>
        <w:spacing w:lineRule="auto" w:line="240"/>
        <w:jc w:val="both"/>
        <w:rPr>
          <w:sz w:val="20"/>
        </w:rPr>
      </w:pPr>
      <w:r>
        <w:rPr>
          <w:sz w:val="20"/>
        </w:rPr>
        <w:t>Officer’s Certificate; and</w:t>
      </w:r>
    </w:p>
    <w:p>
      <w:pPr>
        <w:pStyle w:val="BodyTextIndent3"/>
        <w:numPr>
          <w:ilvl w:val="0"/>
          <w:numId w:val="2"/>
        </w:numPr>
        <w:spacing w:lineRule="auto" w:line="240"/>
        <w:jc w:val="both"/>
        <w:rPr>
          <w:sz w:val="20"/>
        </w:rPr>
      </w:pPr>
      <w:r>
        <w:rPr>
          <w:sz w:val="20"/>
        </w:rPr>
        <w:t>Form of Resolutions authorizing trading – these resolutions are provided for your convenience.  If you already have resolutions that have the same effect, we would be pleased to work with your existing authorizations.</w:t>
      </w:r>
    </w:p>
    <w:p>
      <w:pPr>
        <w:pStyle w:val="BodyTextIndent3"/>
        <w:spacing w:lineRule="auto" w:line="240"/>
        <w:ind w:start="0" w:end="0"/>
        <w:jc w:val="both"/>
        <w:rPr>
          <w:sz w:val="20"/>
        </w:rPr>
      </w:pPr>
      <w:r>
        <w:rPr>
          <w:sz w:val="20"/>
        </w:rPr>
        <w:t>Please note that the Officer’s Certificate calls for the resolutions, as well as certain other corporate documents, to be attached.  After execution of these documents, please return them to the undersigned.  In addition, please include in your return package the most recent available financial statements for your firm and all legal entities on whose behalf you will be trading with LTS.  Finally, please have us added to the list of recipients of annual and quarterly financial statements made available in the future.</w:t>
      </w:r>
    </w:p>
    <w:p>
      <w:pPr>
        <w:pStyle w:val="BodyTextIndent3"/>
        <w:spacing w:lineRule="auto" w:line="240"/>
        <w:ind w:start="0" w:end="0"/>
        <w:jc w:val="both"/>
        <w:rPr>
          <w:sz w:val="20"/>
        </w:rPr>
      </w:pPr>
      <w:r>
        <w:rPr>
          <w:sz w:val="20"/>
        </w:rPr>
        <w:t>If you could let us know the name and telephone number of the person at your firm who will be handling this matter, we will follow up directly with that person.  Should you have any questions in this regard, please do not hesitate to contact the undersigned at 212-449-2909.</w:t>
      </w:r>
    </w:p>
    <w:p>
      <w:pPr>
        <w:pStyle w:val="BodyTextIndent3"/>
        <w:spacing w:lineRule="auto" w:line="240"/>
        <w:ind w:start="0" w:end="0"/>
        <w:jc w:val="both"/>
        <w:rPr>
          <w:sz w:val="20"/>
        </w:rPr>
      </w:pPr>
      <w:r>
        <w:rPr>
          <w:sz w:val="20"/>
        </w:rPr>
        <w:t>Thank you for your attention to this matter.</w:t>
      </w:r>
    </w:p>
    <w:p>
      <w:pPr>
        <w:pStyle w:val="BodyTextIndent3"/>
        <w:spacing w:lineRule="auto" w:line="240"/>
        <w:ind w:start="0" w:end="0"/>
        <w:jc w:val="both"/>
        <w:rPr>
          <w:sz w:val="20"/>
        </w:rPr>
      </w:pPr>
      <w:r>
        <w:rPr>
          <w:sz w:val="20"/>
        </w:rPr>
      </w:r>
    </w:p>
    <w:p>
      <w:pPr>
        <w:pStyle w:val="BodyTextIndent3"/>
        <w:spacing w:lineRule="auto" w:line="240"/>
        <w:ind w:start="0" w:end="0"/>
        <w:jc w:val="both"/>
        <w:rPr>
          <w:sz w:val="20"/>
        </w:rPr>
      </w:pPr>
      <w:r>
        <w:rPr>
          <w:sz w:val="20"/>
        </w:rPr>
        <w:t>Very truly yours,</w:t>
      </w:r>
    </w:p>
    <w:p>
      <w:pPr>
        <w:pStyle w:val="BodyTextIndent3"/>
        <w:spacing w:lineRule="auto" w:line="240"/>
        <w:ind w:start="0" w:end="0"/>
        <w:jc w:val="both"/>
        <w:rPr>
          <w:sz w:val="20"/>
        </w:rPr>
      </w:pPr>
      <w:r>
        <w:rPr>
          <w:sz w:val="20"/>
        </w:rPr>
      </w:r>
    </w:p>
    <w:p>
      <w:pPr>
        <w:pStyle w:val="BodyTextIndent3"/>
        <w:spacing w:lineRule="auto" w:line="240"/>
        <w:ind w:start="0" w:end="0"/>
        <w:jc w:val="both"/>
        <w:rPr>
          <w:sz w:val="20"/>
        </w:rPr>
      </w:pPr>
      <w:r>
        <w:rPr>
          <w:sz w:val="20"/>
        </w:rPr>
      </w:r>
    </w:p>
    <w:p>
      <w:pPr>
        <w:pStyle w:val="BodyTextIndent3"/>
        <w:spacing w:lineRule="auto" w:line="240"/>
        <w:ind w:start="0" w:end="0"/>
        <w:jc w:val="both"/>
        <w:rPr>
          <w:sz w:val="20"/>
        </w:rPr>
      </w:pPr>
      <w:r>
        <w:rPr>
          <w:sz w:val="20"/>
        </w:rPr>
        <w:t>James M. Kopley</w:t>
      </w:r>
    </w:p>
    <w:p>
      <w:pPr>
        <w:pStyle w:val="Normal"/>
        <w:jc w:val="both"/>
        <w:rPr>
          <w:sz w:val="20"/>
        </w:rPr>
      </w:pPr>
      <w:r>
        <w:rPr>
          <w:sz w:val="20"/>
        </w:rPr>
        <w:t>Managing Director</w:t>
      </w:r>
      <w:r>
        <w:br w:type="page"/>
      </w:r>
    </w:p>
    <w:p>
      <w:pPr>
        <w:pStyle w:val="Normal"/>
        <w:jc w:val="center"/>
        <w:rPr>
          <w:b/>
          <w:sz w:val="28"/>
        </w:rPr>
      </w:pPr>
      <w:r>
        <w:rPr>
          <w:b/>
          <w:sz w:val="28"/>
        </w:rPr>
        <w:t>[INSERT BOTH FORMS OF SUBSCRIBER AGREEMENT]</w:t>
      </w:r>
      <w:r>
        <w:br w:type="page"/>
      </w:r>
    </w:p>
    <w:p>
      <w:pPr>
        <w:pStyle w:val="Heading"/>
        <w:rPr>
          <w:sz w:val="20"/>
        </w:rPr>
      </w:pPr>
      <w:r>
        <w:rPr>
          <w:sz w:val="20"/>
        </w:rPr>
        <w:t>OFFICER’S CERTIFICATE</w:t>
      </w:r>
    </w:p>
    <w:p>
      <w:pPr>
        <w:pStyle w:val="Normal"/>
        <w:jc w:val="both"/>
        <w:rPr>
          <w:sz w:val="20"/>
        </w:rPr>
      </w:pPr>
      <w:r>
        <w:rPr>
          <w:sz w:val="20"/>
        </w:rPr>
      </w:r>
    </w:p>
    <w:p>
      <w:pPr>
        <w:pStyle w:val="Normal"/>
        <w:jc w:val="both"/>
        <w:rPr>
          <w:sz w:val="20"/>
        </w:rPr>
      </w:pPr>
      <w:r>
        <w:rPr>
          <w:sz w:val="20"/>
        </w:rPr>
      </w:r>
    </w:p>
    <w:p>
      <w:pPr>
        <w:pStyle w:val="BodyText"/>
        <w:jc w:val="both"/>
        <w:rPr/>
      </w:pPr>
      <w:r>
        <w:rPr/>
        <w:tab/>
      </w:r>
      <w:r>
        <w:rPr>
          <w:sz w:val="20"/>
        </w:rPr>
        <w:t>In connection with the execution by [NAME OF SUBSCRIBER] (the “Subscriber”) of a Subscriber Agreement (the “Subscriber Agreement”) with LIMITrader Securities, Inc. (“LTS”), the undersigned officer of the Subscriber hereby certifies as follows:</w:t>
      </w:r>
    </w:p>
    <w:p>
      <w:pPr>
        <w:pStyle w:val="Normal"/>
        <w:jc w:val="both"/>
        <w:rPr>
          <w:sz w:val="20"/>
        </w:rPr>
      </w:pPr>
      <w:r>
        <w:rPr>
          <w:sz w:val="20"/>
        </w:rPr>
      </w:r>
    </w:p>
    <w:p>
      <w:pPr>
        <w:pStyle w:val="Normal"/>
        <w:jc w:val="both"/>
        <w:rPr/>
      </w:pPr>
      <w:r>
        <w:rPr>
          <w:b/>
          <w:sz w:val="20"/>
        </w:rPr>
        <w:t xml:space="preserve">[Use the following for corporate entities] </w:t>
      </w:r>
      <w:r>
        <w:rPr>
          <w:sz w:val="20"/>
        </w:rPr>
        <w:t>1.  The Subscriber is a duly organized corporation under the laws of [STATE] and is in good standing as a [foreign] corporation under the laws of [STATE OF PRINCIPAL PLACE OF BUSINESS] with full power and authority to execute and perform its obligations under the Subscriber Agreement.</w:t>
      </w:r>
    </w:p>
    <w:p>
      <w:pPr>
        <w:pStyle w:val="Normal"/>
        <w:jc w:val="both"/>
        <w:rPr>
          <w:sz w:val="20"/>
        </w:rPr>
      </w:pPr>
      <w:r>
        <w:rPr>
          <w:sz w:val="20"/>
        </w:rPr>
      </w:r>
    </w:p>
    <w:p>
      <w:pPr>
        <w:pStyle w:val="Normal"/>
        <w:jc w:val="both"/>
        <w:rPr/>
      </w:pPr>
      <w:r>
        <w:rPr>
          <w:b/>
          <w:sz w:val="20"/>
        </w:rPr>
        <w:t xml:space="preserve">[Use the following for partnership entities] </w:t>
      </w:r>
      <w:r>
        <w:rPr>
          <w:sz w:val="20"/>
        </w:rPr>
        <w:t>1.  The Subscriber is a duly organized [general] [limited] partnership under the laws of [STATE] and is in good standing as a [foreign] partnership under the laws of [STATE OF PRINCIPAL PLACE OF BUSINESS] with full power and authority to execute and its obligations under the Subscriber Agreement.</w:t>
      </w:r>
    </w:p>
    <w:p>
      <w:pPr>
        <w:pStyle w:val="Normal"/>
        <w:jc w:val="both"/>
        <w:rPr>
          <w:sz w:val="20"/>
        </w:rPr>
      </w:pPr>
      <w:r>
        <w:rPr>
          <w:sz w:val="20"/>
        </w:rPr>
      </w:r>
    </w:p>
    <w:p>
      <w:pPr>
        <w:pStyle w:val="Normal"/>
        <w:jc w:val="both"/>
        <w:rPr/>
      </w:pPr>
      <w:r>
        <w:rPr>
          <w:b/>
          <w:sz w:val="20"/>
        </w:rPr>
        <w:t xml:space="preserve">[Use the following for trust entities] </w:t>
      </w:r>
      <w:r>
        <w:rPr>
          <w:sz w:val="20"/>
        </w:rPr>
        <w:t>1.  The Subscriber is a duly organized trust under the laws of [STATE] with full power and authority to execute and perform its obligations under the Subscriber Agreement.</w:t>
      </w:r>
    </w:p>
    <w:p>
      <w:pPr>
        <w:pStyle w:val="Normal"/>
        <w:jc w:val="both"/>
        <w:rPr>
          <w:sz w:val="20"/>
        </w:rPr>
      </w:pPr>
      <w:r>
        <w:rPr>
          <w:sz w:val="20"/>
        </w:rPr>
      </w:r>
    </w:p>
    <w:p>
      <w:pPr>
        <w:pStyle w:val="Normal"/>
        <w:jc w:val="both"/>
        <w:rPr>
          <w:sz w:val="20"/>
        </w:rPr>
      </w:pPr>
      <w:r>
        <w:rPr>
          <w:sz w:val="20"/>
        </w:rPr>
        <w:t>2.  The execution and delivery by the Subscriber of the Subscriber Agreement and the consummation by the Subscriber of transactions of the type contemplated by the Subscriber Agreement will not conflict with any statute, rule or regulation to which the Subscriber is subject or the certificate of incorporation, by-laws, partnership agreement, declaration of trust or other organic document under which the Subscriber was formed.  Attached hereto as Annex A is a true and correct copy of such organic document or documents.</w:t>
      </w:r>
    </w:p>
    <w:p>
      <w:pPr>
        <w:pStyle w:val="Normal"/>
        <w:jc w:val="both"/>
        <w:rPr>
          <w:sz w:val="20"/>
        </w:rPr>
      </w:pPr>
      <w:r>
        <w:rPr>
          <w:sz w:val="20"/>
        </w:rPr>
      </w:r>
    </w:p>
    <w:p>
      <w:pPr>
        <w:pStyle w:val="BodyText"/>
        <w:jc w:val="both"/>
        <w:rPr>
          <w:sz w:val="20"/>
        </w:rPr>
      </w:pPr>
      <w:r>
        <w:rPr>
          <w:sz w:val="20"/>
        </w:rPr>
        <w:t xml:space="preserve"> </w:t>
      </w:r>
      <w:r>
        <w:rPr>
          <w:sz w:val="20"/>
        </w:rPr>
        <w:t>3.  The execution and delivery by the Subscriber of the Subscriber Agreement and the consummation by the Subscriber of transactions of the type contemplated by the Subscriber Agreement has been duly authorized by all necessary actions on the part of Subscriber.  Attached hereto as Annex B are true and correct copies of duly adopted resolutions authorizing such activities.</w:t>
      </w:r>
    </w:p>
    <w:p>
      <w:pPr>
        <w:pStyle w:val="Normal"/>
        <w:jc w:val="both"/>
        <w:rPr>
          <w:sz w:val="20"/>
        </w:rPr>
      </w:pPr>
      <w:r>
        <w:rPr>
          <w:sz w:val="20"/>
        </w:rPr>
      </w:r>
    </w:p>
    <w:p>
      <w:pPr>
        <w:pStyle w:val="Normal"/>
        <w:jc w:val="both"/>
        <w:rPr>
          <w:sz w:val="20"/>
        </w:rPr>
      </w:pPr>
      <w:r>
        <w:rPr>
          <w:sz w:val="20"/>
        </w:rPr>
        <w:t>4.   Each of the persons listed on Annex C hereto is a duly authorized employee of the Subscriber and has full power and authority to enter into transactions with LTS under the Subscriber Agreement.</w:t>
      </w:r>
    </w:p>
    <w:p>
      <w:pPr>
        <w:pStyle w:val="Normal"/>
        <w:jc w:val="both"/>
        <w:rPr>
          <w:sz w:val="20"/>
        </w:rPr>
      </w:pPr>
      <w:r>
        <w:rPr>
          <w:sz w:val="20"/>
        </w:rPr>
      </w:r>
    </w:p>
    <w:p>
      <w:pPr>
        <w:pStyle w:val="Normal"/>
        <w:jc w:val="both"/>
        <w:rPr/>
      </w:pPr>
      <w:r>
        <w:rPr>
          <w:b/>
          <w:sz w:val="20"/>
        </w:rPr>
        <w:t>[Use the following if your firm will trade for the account of other legal entities]</w:t>
      </w:r>
      <w:r>
        <w:rPr>
          <w:sz w:val="20"/>
        </w:rPr>
        <w:t xml:space="preserve"> 5.  The Subscriber has full power and discretion to execute transactions of the type contemplated in the Subscriber Agreement on behalf of the clients listed on Annex D hereto.  Included in Annex D hereto are true and correct copies of  management, advisory or similar agreement between the Subscriber and each such client authorizing such activities by the Subscriber.</w:t>
      </w:r>
    </w:p>
    <w:p>
      <w:pPr>
        <w:pStyle w:val="Normal"/>
        <w:jc w:val="both"/>
        <w:rPr>
          <w:sz w:val="20"/>
        </w:rPr>
      </w:pPr>
      <w:r>
        <w:rPr>
          <w:sz w:val="20"/>
        </w:rPr>
      </w:r>
    </w:p>
    <w:p>
      <w:pPr>
        <w:pStyle w:val="Normal"/>
        <w:ind w:firstLine="720" w:end="0"/>
        <w:jc w:val="both"/>
        <w:rPr>
          <w:sz w:val="20"/>
        </w:rPr>
      </w:pPr>
      <w:r>
        <w:rPr>
          <w:sz w:val="20"/>
        </w:rPr>
        <w:t>This Officer’s Certificate is executed and delivered as of __________ __, 20__.</w:t>
      </w:r>
    </w:p>
    <w:p>
      <w:pPr>
        <w:pStyle w:val="Normal"/>
        <w:ind w:firstLine="720" w:end="0"/>
        <w:jc w:val="both"/>
        <w:rPr>
          <w:sz w:val="20"/>
        </w:rPr>
      </w:pPr>
      <w:r>
        <w:rPr>
          <w:sz w:val="20"/>
        </w:rPr>
      </w:r>
    </w:p>
    <w:p>
      <w:pPr>
        <w:pStyle w:val="Normal"/>
        <w:ind w:firstLine="720" w:end="0"/>
        <w:jc w:val="both"/>
        <w:rPr>
          <w:sz w:val="20"/>
        </w:rPr>
      </w:pPr>
      <w:r>
        <w:rPr>
          <w:sz w:val="20"/>
        </w:rPr>
      </w:r>
    </w:p>
    <w:p>
      <w:pPr>
        <w:pStyle w:val="Normal"/>
        <w:jc w:val="both"/>
        <w:rPr>
          <w:sz w:val="20"/>
        </w:rPr>
      </w:pPr>
      <w:r>
        <w:rPr>
          <w:sz w:val="20"/>
        </w:rPr>
        <w:t>[NAME OF SUBSCRIBER]</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By ____________________</w:t>
      </w:r>
    </w:p>
    <w:p>
      <w:pPr>
        <w:pStyle w:val="Normal"/>
        <w:jc w:val="both"/>
        <w:rPr>
          <w:sz w:val="20"/>
        </w:rPr>
      </w:pPr>
      <w:r>
        <w:rPr>
          <w:sz w:val="20"/>
        </w:rPr>
        <w:t>Name: _________________</w:t>
      </w:r>
    </w:p>
    <w:p>
      <w:pPr>
        <w:pStyle w:val="Normal"/>
        <w:jc w:val="both"/>
        <w:rPr>
          <w:sz w:val="20"/>
        </w:rPr>
      </w:pPr>
      <w:r>
        <w:rPr>
          <w:sz w:val="20"/>
        </w:rPr>
        <w:t>Title: __________________</w:t>
      </w:r>
      <w:r>
        <w:br w:type="page"/>
      </w:r>
    </w:p>
    <w:p>
      <w:pPr>
        <w:pStyle w:val="BodyTextIndent"/>
        <w:ind w:start="0" w:end="115"/>
        <w:jc w:val="center"/>
        <w:rPr>
          <w:sz w:val="20"/>
        </w:rPr>
      </w:pPr>
      <w:r>
        <w:rPr/>
        <w:t>[FORM OF RESOLUTIONS]</w:t>
      </w:r>
    </w:p>
    <w:p>
      <w:pPr>
        <w:pStyle w:val="Heading1"/>
        <w:ind w:hanging="0" w:start="0" w:end="115"/>
        <w:jc w:val="center"/>
        <w:rPr/>
      </w:pPr>
      <w:r>
        <w:rPr/>
        <w:t>Opening of Brokerage Account(s); Conducting Transactions</w:t>
      </w:r>
    </w:p>
    <w:p>
      <w:pPr>
        <w:pStyle w:val="Normal"/>
        <w:spacing w:lineRule="auto" w:line="360" w:before="120" w:after="0"/>
        <w:ind w:end="115"/>
        <w:jc w:val="both"/>
        <w:rPr>
          <w:sz w:val="20"/>
        </w:rPr>
      </w:pPr>
      <w:r>
        <w:rPr>
          <w:sz w:val="20"/>
        </w:rPr>
        <w:tab/>
        <w:t>RESOLVED, that the Firm is hereby authorized and directed to establish and maintain one or more accounts, to engage in any of the transactions hereinafter described with or through LIMITrader Securities, Inc. and to execute any contracts agreements or other documents to accomplish the purposes of these Resolutions.</w:t>
      </w:r>
    </w:p>
    <w:p>
      <w:pPr>
        <w:pStyle w:val="Normal"/>
        <w:rPr>
          <w:sz w:val="20"/>
        </w:rPr>
      </w:pPr>
      <w:r>
        <w:rPr>
          <w:sz w:val="20"/>
        </w:rPr>
      </w:r>
    </w:p>
    <w:p>
      <w:pPr>
        <w:pStyle w:val="Heading1"/>
        <w:spacing w:lineRule="auto" w:line="360"/>
        <w:ind w:hanging="0" w:start="0" w:end="115"/>
        <w:jc w:val="center"/>
        <w:rPr/>
      </w:pPr>
      <w:r>
        <w:rPr/>
        <w:t>Trading Authority</w:t>
      </w:r>
    </w:p>
    <w:p>
      <w:pPr>
        <w:pStyle w:val="Normal"/>
        <w:spacing w:lineRule="auto" w:line="360" w:before="120" w:after="0"/>
        <w:ind w:end="115"/>
        <w:jc w:val="both"/>
        <w:rPr/>
      </w:pPr>
      <w:r>
        <w:rPr/>
        <w:tab/>
      </w:r>
      <w:r>
        <w:rPr>
          <w:sz w:val="20"/>
        </w:rPr>
        <w:t>RESOLVED, that the Firm is hereby authorized and empowered to purchase (including on a forward or when-issued basis or on a margin), hold, finance, pledge, exercise, convert, tender, redeem, exchange, transfer, assign, sell (including short, when-issued and forward sales), enter into write, issue and otherwise deal and trade, singly or in combination, in the following:</w:t>
      </w:r>
    </w:p>
    <w:p>
      <w:pPr>
        <w:pStyle w:val="Normal"/>
        <w:numPr>
          <w:ilvl w:val="0"/>
          <w:numId w:val="3"/>
        </w:numPr>
        <w:spacing w:lineRule="auto" w:line="360" w:before="120" w:after="0"/>
        <w:ind w:hanging="360" w:start="720" w:end="115"/>
        <w:jc w:val="both"/>
        <w:rPr>
          <w:sz w:val="20"/>
        </w:rPr>
      </w:pPr>
      <w:r>
        <w:rPr>
          <w:sz w:val="20"/>
        </w:rPr>
        <w:t>Securities (General): any and all forms of securities, trust certificates, evidences of interest, participation or indebtedness of any kind whatsoever, whether publicly registered or exempt from registration, for example as a private placement or exempt security including without limitation, the securities, instruments and transactions listed in the categories set forth below;</w:t>
      </w:r>
    </w:p>
    <w:p>
      <w:pPr>
        <w:pStyle w:val="Normal"/>
        <w:numPr>
          <w:ilvl w:val="0"/>
          <w:numId w:val="3"/>
        </w:numPr>
        <w:spacing w:lineRule="auto" w:line="360" w:before="120" w:after="0"/>
        <w:ind w:hanging="360" w:start="720" w:end="115"/>
        <w:jc w:val="both"/>
        <w:rPr>
          <w:sz w:val="20"/>
        </w:rPr>
      </w:pPr>
      <w:r>
        <w:rPr>
          <w:sz w:val="20"/>
        </w:rPr>
        <w:t>Debt Securities: any and all forms of bonds, debentures or notes of any coupon (including “zero coupon”) or maturity, including but not limited to obligations issued or guaranteed by the United States Government or any of its agencies or instrumentalities, Government Sponsored Enterprises, foreign sovereign nations, corporations or other entities, including special purpose entities, whether investment grade, unrated or high yield, secured or unsecured or convertible or nonconvertible;</w:t>
      </w:r>
    </w:p>
    <w:p>
      <w:pPr>
        <w:pStyle w:val="Normal"/>
        <w:numPr>
          <w:ilvl w:val="0"/>
          <w:numId w:val="3"/>
        </w:numPr>
        <w:spacing w:lineRule="auto" w:line="360" w:before="120" w:after="0"/>
        <w:ind w:hanging="360" w:start="720" w:end="115"/>
        <w:jc w:val="both"/>
        <w:rPr>
          <w:sz w:val="20"/>
        </w:rPr>
      </w:pPr>
      <w:r>
        <w:rPr>
          <w:sz w:val="20"/>
        </w:rPr>
        <w:t>Equity Securities: any and all forms of common and preferred stock, scrip, warrants and rights;</w:t>
      </w:r>
    </w:p>
    <w:p>
      <w:pPr>
        <w:pStyle w:val="Normal"/>
        <w:numPr>
          <w:ilvl w:val="0"/>
          <w:numId w:val="3"/>
        </w:numPr>
        <w:spacing w:lineRule="auto" w:line="360" w:before="120" w:after="0"/>
        <w:ind w:hanging="360" w:start="720" w:end="115"/>
        <w:jc w:val="both"/>
        <w:rPr>
          <w:sz w:val="20"/>
        </w:rPr>
      </w:pPr>
      <w:r>
        <w:rPr>
          <w:sz w:val="20"/>
        </w:rPr>
        <w:t>Mortgages, Mortgage-Backed and Other Asset-Backed Securities: whole mortgage loans and interests and participations in mortgage loans, whether residential or commercial or multi-family; mortgage-backed, mortgage-related or mortgage-derived securities or instruments of any kind whatsoever including, but not by way of limitation, any tranches of collateralized mortgage obligations, REMICs, mortgage pass-through certificates and participation certificates, whether issued or guaranteed by or backed by collateral of a Government agency, Government Sponsored Enterprise or a private issuer, including but not limited to planned or targeted amortization, interest-only strips or mortgage residuals or any combination of the foregoing: all forms and tranches of asset-backed securities, including but not limited to securities backed by auto, truck, boat, home equity or credit card loans, and any other form of consumer debt or business debt, lease payments, any form of bank debt, and interests in and debt instruments issued by entities whose principal assets are any of the foregoing;</w:t>
      </w:r>
    </w:p>
    <w:p>
      <w:pPr>
        <w:pStyle w:val="Normal"/>
        <w:numPr>
          <w:ilvl w:val="0"/>
          <w:numId w:val="3"/>
        </w:numPr>
        <w:spacing w:lineRule="auto" w:line="360" w:before="120" w:after="0"/>
        <w:ind w:hanging="360" w:start="720" w:end="115"/>
        <w:jc w:val="both"/>
        <w:rPr>
          <w:sz w:val="20"/>
        </w:rPr>
      </w:pPr>
      <w:r>
        <w:rPr>
          <w:sz w:val="20"/>
        </w:rPr>
        <w:t>Money Market Instruments; Bank Notes and Bank Loans: money market instruments, including but not limited to bankers acceptances, certificates of deposit and commercial paper, deposit notes and other bank notes and corporate, commercial or sovereign loans or obligations;</w:t>
      </w:r>
    </w:p>
    <w:p>
      <w:pPr>
        <w:pStyle w:val="Normal"/>
        <w:numPr>
          <w:ilvl w:val="0"/>
          <w:numId w:val="3"/>
        </w:numPr>
        <w:spacing w:lineRule="auto" w:line="360" w:before="120" w:after="0"/>
        <w:ind w:hanging="360" w:start="720" w:end="115"/>
        <w:jc w:val="both"/>
        <w:rPr>
          <w:sz w:val="20"/>
        </w:rPr>
      </w:pPr>
      <w:r>
        <w:rPr>
          <w:sz w:val="20"/>
        </w:rPr>
        <w:t>International Securities and Transactions: each of the above itemized securities, obligations, instruments and other transaction types may be dealt in regardless of whether such security, obligation, instrument or other transaction type is issued by, the obligation of, or related to, a foreign person, enterprise of sovereign, is denominated in a foreign country or trades or is settled on or through a foreign market, exchange or clearinghouse.</w:t>
      </w:r>
    </w:p>
    <w:p>
      <w:pPr>
        <w:pStyle w:val="Normal"/>
        <w:spacing w:lineRule="auto" w:line="360" w:before="120" w:after="0"/>
        <w:ind w:start="360" w:end="115"/>
        <w:jc w:val="both"/>
        <w:rPr>
          <w:sz w:val="20"/>
        </w:rPr>
      </w:pPr>
      <w:r>
        <w:rPr>
          <w:sz w:val="20"/>
        </w:rPr>
      </w:r>
    </w:p>
    <w:p>
      <w:pPr>
        <w:pStyle w:val="Heading1"/>
        <w:ind w:hanging="0" w:start="0"/>
        <w:jc w:val="center"/>
        <w:rPr/>
      </w:pPr>
      <w:r>
        <w:rPr/>
        <w:t>Authorized Officers/Agents</w:t>
      </w:r>
    </w:p>
    <w:p>
      <w:pPr>
        <w:pStyle w:val="Normal"/>
        <w:spacing w:lineRule="auto" w:line="360" w:before="120" w:after="0"/>
        <w:ind w:end="115"/>
        <w:jc w:val="both"/>
        <w:rPr>
          <w:sz w:val="20"/>
        </w:rPr>
      </w:pPr>
      <w:r>
        <w:rPr>
          <w:sz w:val="20"/>
        </w:rPr>
        <w:tab/>
        <w:t>RESOLVED, that each of the following officers or agents of the Firm is hereby individually authorized for and on behalf of the Firm (1) to give to and receive from LIMITrader Securities, Inc. oral or written (including by facsimile, email or other electronic means) instructions, confirmations, notices or demands with respect to any account or transaction; (2) to have complete authority at all times to bind the Firm to the performance of any transaction or agreement, amendment or modification thereof, relating to any account or transaction involving the Firm; (3) to lend or borrow money or securities and to secure the repayment thereof with the property of the Firm; (4) to pay in cash or by check or draft drawn upon the funds of the Firm any sums required to be paid in connection with any account or transaction; (5) to order the transfer or delivery of any securities, funds or other property to such officer or agent or to any other person; (6) to order the transfer of record of any securities, funds or other property to any name and to accept delivery of any securities, funds or other property; (7) to direct the sale or exercise of any rights with respect to any securities or other property; (8) to sign for and on behalf of the Firm all releases, assignments, powers of attorney or other documents in connection with any account or transaction; (9) to agree to any terms or conditions affecting any account or transaction; (10) to endorse any securities or other property in order to pass title thereto (or any interest therein); (11) to appoint any other person or persons to do any and all things which such officer or agent is hereby empowered to do; and (12) generally, to take all such action as such officer or agent may deem necessary or desirable to implement or facilitate the trading activities authorized in the preceding Resolutions:</w:t>
      </w:r>
    </w:p>
    <w:p>
      <w:pPr>
        <w:pStyle w:val="Normal"/>
        <w:spacing w:lineRule="auto" w:line="360" w:before="120" w:after="0"/>
        <w:ind w:end="115"/>
        <w:jc w:val="both"/>
        <w:rPr>
          <w:sz w:val="20"/>
        </w:rPr>
      </w:pPr>
      <w:r>
        <w:rPr>
          <w:sz w:val="20"/>
        </w:rPr>
        <w:t>Name of Officer/Agent</w:t>
        <w:tab/>
        <w:tab/>
        <w:tab/>
        <w:tab/>
        <w:t>Title/Firm Name</w:t>
      </w:r>
    </w:p>
    <w:p>
      <w:pPr>
        <w:pStyle w:val="Normal"/>
        <w:spacing w:lineRule="auto" w:line="360" w:before="120" w:after="0"/>
        <w:ind w:end="115"/>
        <w:jc w:val="both"/>
        <w:rPr>
          <w:sz w:val="20"/>
        </w:rPr>
      </w:pPr>
      <w:r>
        <w:rPr>
          <w:sz w:val="20"/>
        </w:rPr>
        <w:t>_______________________</w:t>
        <w:tab/>
        <w:tab/>
        <w:tab/>
        <w:t>_______________________</w:t>
      </w:r>
    </w:p>
    <w:p>
      <w:pPr>
        <w:pStyle w:val="Normal"/>
        <w:spacing w:lineRule="auto" w:line="360" w:before="120" w:after="0"/>
        <w:ind w:end="115"/>
        <w:jc w:val="both"/>
        <w:rPr>
          <w:sz w:val="20"/>
        </w:rPr>
      </w:pPr>
      <w:r>
        <w:rPr>
          <w:sz w:val="20"/>
        </w:rPr>
        <w:t>_______________________</w:t>
        <w:tab/>
        <w:tab/>
        <w:tab/>
        <w:t>_______________________</w:t>
        <w:tab/>
      </w:r>
    </w:p>
    <w:p>
      <w:pPr>
        <w:pStyle w:val="Normal"/>
        <w:spacing w:lineRule="auto" w:line="360" w:before="120" w:after="0"/>
        <w:ind w:end="115"/>
        <w:jc w:val="both"/>
        <w:rPr>
          <w:sz w:val="20"/>
        </w:rPr>
      </w:pPr>
      <w:r>
        <w:rPr>
          <w:sz w:val="20"/>
        </w:rPr>
        <w:t>_______________________</w:t>
        <w:tab/>
        <w:tab/>
        <w:tab/>
        <w:t>_______________________</w:t>
      </w:r>
    </w:p>
    <w:p>
      <w:pPr>
        <w:pStyle w:val="Normal"/>
        <w:spacing w:lineRule="auto" w:line="360" w:before="120" w:after="0"/>
        <w:ind w:end="115"/>
        <w:jc w:val="both"/>
        <w:rPr>
          <w:sz w:val="20"/>
        </w:rPr>
      </w:pPr>
      <w:r>
        <w:rPr>
          <w:sz w:val="20"/>
        </w:rPr>
        <w:t>_______________________</w:t>
        <w:tab/>
        <w:tab/>
        <w:tab/>
        <w:t>_______________________</w:t>
        <w:tab/>
      </w:r>
    </w:p>
    <w:p>
      <w:pPr>
        <w:pStyle w:val="Normal"/>
        <w:spacing w:lineRule="auto" w:line="360" w:before="120" w:after="0"/>
        <w:ind w:end="115"/>
        <w:jc w:val="both"/>
        <w:rPr>
          <w:sz w:val="20"/>
        </w:rPr>
      </w:pPr>
      <w:r>
        <w:rPr>
          <w:sz w:val="20"/>
        </w:rPr>
        <w:t>_______________________</w:t>
        <w:tab/>
        <w:tab/>
        <w:tab/>
        <w:t>_______________________</w:t>
      </w:r>
    </w:p>
    <w:p>
      <w:pPr>
        <w:pStyle w:val="Normal"/>
        <w:spacing w:lineRule="auto" w:line="360" w:before="120" w:after="0"/>
        <w:ind w:end="115"/>
        <w:jc w:val="both"/>
        <w:rPr>
          <w:sz w:val="20"/>
        </w:rPr>
      </w:pPr>
      <w:r>
        <w:rPr>
          <w:sz w:val="20"/>
        </w:rPr>
        <w:tab/>
      </w:r>
    </w:p>
    <w:p>
      <w:pPr>
        <w:pStyle w:val="Heading1"/>
        <w:ind w:hanging="0" w:start="0"/>
        <w:jc w:val="center"/>
        <w:rPr/>
      </w:pPr>
      <w:r>
        <w:rPr/>
        <w:t>Effectiveness of Resolutions</w:t>
      </w:r>
    </w:p>
    <w:p>
      <w:pPr>
        <w:pStyle w:val="Normal"/>
        <w:spacing w:lineRule="auto" w:line="360" w:before="120" w:after="0"/>
        <w:ind w:end="115"/>
        <w:jc w:val="both"/>
        <w:rPr>
          <w:sz w:val="20"/>
        </w:rPr>
      </w:pPr>
      <w:r>
        <w:rPr>
          <w:sz w:val="20"/>
        </w:rPr>
        <w:tab/>
        <w:t>RESOLVED, that the foregoing Resolutions shall apply to all transactions and agreements between the Firm and LIMITrader Securities, Inc., even if such transactions and agreements were entered into by the Firm and LIMITrader Securities, Inc. prior to the adoption of such Resolutions (which prior transactions and agreements with LIMITrader Securities, Inc. are hereby ratified in all respects), shall supercede any prior resolutions dealing with the subject matter covered herein and shall remain in full force and effect in all respects until the close of business on the day after LIMITrader Securities, Inc. receives written notice of the modification or revocation thereof at its offices located at 230 Park Avenue, New York, New York 10169.  Attn: Director, Institutional Credit Department.</w:t>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numPr>
        <w:ilvl w:val="1"/>
        <w:numId w:val="1"/>
      </w:numPr>
      <w:spacing w:lineRule="auto" w:line="360" w:before="120" w:after="0"/>
      <w:ind w:hanging="0" w:start="0" w:end="115"/>
      <w:jc w:val="center"/>
      <w:outlineLvl w:val="1"/>
    </w:pPr>
    <w:rPr>
      <w:b/>
      <w:bCs/>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Cs w:val="20"/>
      <w:u w:val="single"/>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lineRule="auto" w:line="480" w:before="120" w:after="0"/>
      <w:ind w:hanging="0" w:start="720" w:end="0"/>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before="120" w:after="0"/>
      <w:ind w:hanging="0" w:start="660" w:end="0"/>
    </w:pPr>
    <w:rPr>
      <w:szCs w:val="20"/>
    </w:rPr>
  </w:style>
  <w:style w:type="paragraph" w:styleId="Subtitle">
    <w:name w:val="Subtitle"/>
    <w:basedOn w:val="Normal"/>
    <w:next w:val="BodyText"/>
    <w:qFormat/>
    <w:pPr>
      <w:jc w:val="end"/>
    </w:pPr>
    <w:rPr>
      <w:b/>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1999-12-13T10:58:00Z</dcterms:created>
  <dc:creator>HP</dc:creator>
  <dc:description/>
  <dc:language>en-CA</dc:language>
  <cp:lastModifiedBy>Mark Wendell Peterson</cp:lastModifiedBy>
  <cp:lastPrinted>1999-12-13T08:27:00Z</cp:lastPrinted>
  <dcterms:modified xsi:type="dcterms:W3CDTF">2000-02-17T13:49:00Z</dcterms:modified>
  <cp:revision>4</cp:revision>
  <dc:subject/>
  <dc:title>(LIMITrader Securities Inc</dc:title>
</cp:coreProperties>
</file>