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Sent via FAX to (202) 395-7285</w:t>
      </w:r>
    </w:p>
    <w:p>
      <w:pPr>
        <w:pStyle w:val="Normal"/>
        <w:jc w:val="both"/>
        <w:rPr/>
      </w:pPr>
      <w:r>
        <w:rPr/>
      </w:r>
    </w:p>
    <w:p>
      <w:pPr>
        <w:pStyle w:val="Normal"/>
        <w:jc w:val="both"/>
        <w:rPr/>
      </w:pPr>
      <w:r>
        <w:rPr/>
      </w:r>
    </w:p>
    <w:p>
      <w:pPr>
        <w:pStyle w:val="Normal"/>
        <w:jc w:val="both"/>
        <w:rPr/>
      </w:pPr>
      <w:r>
        <w:rPr/>
        <w:t>Desk Officer FERC</w:t>
      </w:r>
    </w:p>
    <w:p>
      <w:pPr>
        <w:pStyle w:val="Normal"/>
        <w:jc w:val="both"/>
        <w:rPr/>
      </w:pPr>
      <w:r>
        <w:rPr/>
        <w:t>Office of Management and Budget</w:t>
      </w:r>
    </w:p>
    <w:p>
      <w:pPr>
        <w:pStyle w:val="Normal"/>
        <w:jc w:val="both"/>
        <w:rPr/>
      </w:pPr>
      <w:r>
        <w:rPr/>
        <w:t>Room 10202 NEOB</w:t>
      </w:r>
    </w:p>
    <w:p>
      <w:pPr>
        <w:pStyle w:val="Normal"/>
        <w:jc w:val="both"/>
        <w:rPr/>
      </w:pPr>
      <w:r>
        <w:rPr/>
        <w:t>Washington, D.C.  20503</w:t>
      </w:r>
    </w:p>
    <w:p>
      <w:pPr>
        <w:pStyle w:val="Normal"/>
        <w:jc w:val="both"/>
        <w:rPr/>
      </w:pPr>
      <w:r>
        <w:rPr/>
      </w:r>
    </w:p>
    <w:p>
      <w:pPr>
        <w:pStyle w:val="Normal"/>
        <w:jc w:val="both"/>
        <w:rPr/>
      </w:pPr>
      <w:r>
        <w:rPr/>
        <w:t>Dear Sir or Madam:</w:t>
      </w:r>
    </w:p>
    <w:p>
      <w:pPr>
        <w:pStyle w:val="Normal"/>
        <w:jc w:val="both"/>
        <w:rPr/>
      </w:pPr>
      <w:r>
        <w:rPr/>
      </w:r>
    </w:p>
    <w:p>
      <w:pPr>
        <w:pStyle w:val="Normal"/>
        <w:jc w:val="both"/>
        <w:rPr/>
      </w:pPr>
      <w:r>
        <w:rPr/>
        <w:tab/>
        <w:t>RE:</w:t>
        <w:tab/>
        <w:t>Docket No. IC01-721-000, FERC-721</w:t>
      </w:r>
    </w:p>
    <w:p>
      <w:pPr>
        <w:pStyle w:val="Normal"/>
        <w:tabs>
          <w:tab w:val="clear" w:pos="720"/>
          <w:tab w:val="left" w:pos="3420" w:leader="none"/>
        </w:tabs>
        <w:ind w:hanging="1800" w:start="3240" w:end="0"/>
        <w:jc w:val="both"/>
        <w:rPr/>
      </w:pPr>
      <w:r>
        <w:rPr/>
        <w:t>Federal Register:  August 1, 2001 (Vol. 66, Number 148, Page 39738-39740)</w:t>
      </w:r>
    </w:p>
    <w:p>
      <w:pPr>
        <w:pStyle w:val="Normal"/>
        <w:jc w:val="both"/>
        <w:rPr/>
      </w:pPr>
      <w:r>
        <w:rPr/>
      </w:r>
    </w:p>
    <w:p>
      <w:pPr>
        <w:pStyle w:val="Normal"/>
        <w:jc w:val="both"/>
        <w:rPr/>
      </w:pPr>
      <w:r>
        <w:rPr/>
        <w:t>In the referenced Proposed Information Collection and Request for Comments, parties were invited to comment on, among other things, “the accuracy of the agency’s estimate of the burden of the proposed collection of information, including the validity of the methodology and assumptions used.”  Enron North America Corp. and Enron Energy Services, Inc. hereby provide the following comments on this issue.</w:t>
      </w:r>
    </w:p>
    <w:p>
      <w:pPr>
        <w:pStyle w:val="Normal"/>
        <w:jc w:val="both"/>
        <w:rPr/>
      </w:pPr>
      <w:r>
        <w:rPr/>
      </w:r>
    </w:p>
    <w:p>
      <w:pPr>
        <w:pStyle w:val="Normal"/>
        <w:jc w:val="both"/>
        <w:rPr/>
      </w:pPr>
      <w:r>
        <w:rPr/>
        <w:t xml:space="preserve">Our Energy Operations Logistics staff has been reviewing the provisions of the new rule in an attempt to determine what we need to do in order to collect and report the information in the format that FERC is requiring.  As we noted in the comments we filed in Docket No. RM01-9-000, the Notice of Proposed Rulemaking on this reporting requirement, we do not manage our business in the manner that the reporting requirements contemplate, much less keep our records in that manner.  We do not track individual purchases of gas through to the end sale.  We manage our business on an aggregated basis.  Requiring us to identify the source of gas and the transportation involved for each sales contract would be like asking a national baker to tell you which loaf of their bread in which store used a particular grain of wheat that they purchased.  </w:t>
      </w:r>
    </w:p>
    <w:p>
      <w:pPr>
        <w:pStyle w:val="Normal"/>
        <w:jc w:val="both"/>
        <w:rPr/>
      </w:pPr>
      <w:r>
        <w:rPr/>
      </w:r>
    </w:p>
    <w:p>
      <w:pPr>
        <w:pStyle w:val="Normal"/>
        <w:jc w:val="both"/>
        <w:rPr/>
      </w:pPr>
      <w:r>
        <w:rPr/>
        <w:t>Therefore, in order to attempt to comply with the reporting requirement, we are going to have to implement significant manual review and analysis to arbitrarily define a transportation component and commodity component for all of our sales.  We cannot now ascertain the amount of time it will actually take us to compile and file the data, but we know that FERC’s estimate of 208 hours per respondent for the initial report and 3 hours per respondent for subsequent reports is not nearly high enough.</w:t>
      </w:r>
    </w:p>
    <w:p>
      <w:pPr>
        <w:pStyle w:val="Normal"/>
        <w:jc w:val="both"/>
        <w:rPr/>
      </w:pPr>
      <w:r>
        <w:rPr/>
      </w:r>
    </w:p>
    <w:p>
      <w:pPr>
        <w:pStyle w:val="Normal"/>
        <w:jc w:val="both"/>
        <w:rPr/>
      </w:pPr>
      <w:r>
        <w:rPr/>
        <w:t xml:space="preserve">While we are not as concerned with the initial reporting requirement, since that is a one-time process, we believe the time estimate to be low, since in a similar endeavor </w:t>
      </w:r>
      <w:r>
        <w:rPr>
          <w:u w:val="single"/>
        </w:rPr>
        <w:t>without</w:t>
      </w:r>
      <w:r>
        <w:rPr/>
        <w:t xml:space="preserve"> the imputed tracking we spend over 216 hours compiling the necessary reports.  We are most concerned with the FERC estimates that the monthly reporting will take only 3 hours per respondent.  As we look at this requirement, in light of its inapplicability to our business operations, we believe we may have to hire full-time staff to dedicate to this task because of the amount of manual attention that will be required.  The 3-hour estimate is therefore an extreme underestimation.</w:t>
      </w:r>
    </w:p>
    <w:p>
      <w:pPr>
        <w:pStyle w:val="Normal"/>
        <w:jc w:val="both"/>
        <w:rPr/>
      </w:pPr>
      <w:r>
        <w:rPr/>
      </w:r>
    </w:p>
    <w:p>
      <w:pPr>
        <w:pStyle w:val="Normal"/>
        <w:jc w:val="both"/>
        <w:rPr/>
      </w:pPr>
      <w:r>
        <w:rPr/>
        <w:t>Because of the extremely short response time provided for this aspect of the proceeding, we cannot provide firm numbers or even reliable estimates, but we certainly want to make OMB aware that we vehemently disagree with the FERC estimates of the time required to comply with these reporting requirements.</w:t>
      </w:r>
    </w:p>
    <w:p>
      <w:pPr>
        <w:pStyle w:val="Normal"/>
        <w:jc w:val="both"/>
        <w:rPr/>
      </w:pPr>
      <w:r>
        <w:rPr/>
      </w:r>
    </w:p>
    <w:p>
      <w:pPr>
        <w:pStyle w:val="Normal"/>
        <w:jc w:val="both"/>
        <w:rPr/>
      </w:pPr>
      <w:r>
        <w:rPr/>
        <w:t>As we were not aware that the August 1 deadline for comments until after 5:00 p.m. yesterday, which was the deadline, we ask for leave to file these comments one day late.</w:t>
      </w:r>
    </w:p>
    <w:p>
      <w:pPr>
        <w:pStyle w:val="Normal"/>
        <w:jc w:val="both"/>
        <w:rPr/>
      </w:pPr>
      <w:r>
        <w:rPr/>
      </w:r>
    </w:p>
    <w:p>
      <w:pPr>
        <w:pStyle w:val="Normal"/>
        <w:jc w:val="both"/>
        <w:rPr/>
      </w:pPr>
      <w:r>
        <w:rPr/>
        <w:t>Sincerely yours,</w:t>
      </w:r>
    </w:p>
    <w:p>
      <w:pPr>
        <w:pStyle w:val="Normal"/>
        <w:jc w:val="both"/>
        <w:rPr/>
      </w:pPr>
      <w:r>
        <w:rPr/>
      </w:r>
    </w:p>
    <w:p>
      <w:pPr>
        <w:pStyle w:val="Normal"/>
        <w:jc w:val="both"/>
        <w:rPr/>
      </w:pPr>
      <w:r>
        <w:rPr/>
      </w:r>
    </w:p>
    <w:p>
      <w:pPr>
        <w:pStyle w:val="Normal"/>
        <w:jc w:val="both"/>
        <w:rPr/>
      </w:pPr>
      <w:r>
        <w:rPr/>
      </w:r>
    </w:p>
    <w:p>
      <w:pPr>
        <w:pStyle w:val="Normal"/>
        <w:jc w:val="both"/>
        <w:rPr/>
      </w:pPr>
      <w:r>
        <w:rPr/>
        <w:t>Leslie J. Lawner</w:t>
      </w:r>
    </w:p>
    <w:p>
      <w:pPr>
        <w:pStyle w:val="Normal"/>
        <w:jc w:val="both"/>
        <w:rPr/>
      </w:pPr>
      <w:r>
        <w:rPr/>
        <w:t>Attorney for</w:t>
      </w:r>
    </w:p>
    <w:p>
      <w:pPr>
        <w:pStyle w:val="Normal"/>
        <w:jc w:val="both"/>
        <w:rPr/>
      </w:pPr>
      <w:r>
        <w:rPr/>
        <w:t>Enron North America Corp. and</w:t>
      </w:r>
    </w:p>
    <w:p>
      <w:pPr>
        <w:pStyle w:val="Normal"/>
        <w:jc w:val="both"/>
        <w:rPr/>
      </w:pPr>
      <w:r>
        <w:rPr/>
        <w:t>Enron Energy Services, Inc.</w:t>
      </w:r>
    </w:p>
    <w:p>
      <w:pPr>
        <w:pStyle w:val="Normal"/>
        <w:jc w:val="both"/>
        <w:rPr/>
      </w:pPr>
      <w:r>
        <w:rPr/>
        <w:t>712 N. Lea</w:t>
      </w:r>
    </w:p>
    <w:p>
      <w:pPr>
        <w:pStyle w:val="Normal"/>
        <w:jc w:val="both"/>
        <w:rPr/>
      </w:pPr>
      <w:r>
        <w:rPr/>
        <w:t>Roswell, NM  88201</w:t>
      </w:r>
    </w:p>
    <w:p>
      <w:pPr>
        <w:pStyle w:val="Normal"/>
        <w:jc w:val="both"/>
        <w:rPr/>
      </w:pPr>
      <w:r>
        <w:rPr/>
        <w:t>(505) 623-6778</w:t>
      </w:r>
    </w:p>
    <w:p>
      <w:pPr>
        <w:pStyle w:val="Normal"/>
        <w:jc w:val="both"/>
        <w:rPr/>
      </w:pPr>
      <w:r>
        <w:rPr/>
        <w:t>FAX:  (505) 625-2820</w:t>
      </w:r>
    </w:p>
    <w:p>
      <w:pPr>
        <w:pStyle w:val="Normal"/>
        <w:jc w:val="both"/>
        <w:rPr/>
      </w:pPr>
      <w:r>
        <w:rPr/>
      </w:r>
    </w:p>
    <w:p>
      <w:pPr>
        <w:pStyle w:val="Normal"/>
        <w:jc w:val="both"/>
        <w:rPr/>
      </w:pPr>
      <w:r>
        <w:rPr/>
        <w:t>cc:</w:t>
        <w:tab/>
        <w:t>Michael Miller</w:t>
      </w:r>
    </w:p>
    <w:p>
      <w:pPr>
        <w:pStyle w:val="Normal"/>
        <w:jc w:val="both"/>
        <w:rPr/>
      </w:pPr>
      <w:r>
        <w:rPr/>
        <w:tab/>
        <w:t>Office of the Chief Information Officer, CI-1</w:t>
      </w:r>
    </w:p>
    <w:p>
      <w:pPr>
        <w:pStyle w:val="Normal"/>
        <w:jc w:val="both"/>
        <w:rPr/>
      </w:pPr>
      <w:r>
        <w:rPr/>
        <w:tab/>
        <w:t>888 First Street N.E.</w:t>
      </w:r>
    </w:p>
    <w:p>
      <w:pPr>
        <w:pStyle w:val="Normal"/>
        <w:jc w:val="both"/>
        <w:rPr/>
      </w:pPr>
      <w:r>
        <w:rPr/>
        <w:tab/>
        <w:t>Washington, D.C.  20426</w:t>
      </w:r>
    </w:p>
    <w:p>
      <w:pPr>
        <w:pStyle w:val="Normal"/>
        <w:jc w:val="both"/>
        <w:rPr/>
      </w:pPr>
      <w:r>
        <w:rPr/>
        <w:tab/>
        <w:t>Via FAX to (202) 208-2425</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Docket No. IC01-721-000, FERC-721</w:t>
      <w:tab/>
      <w:tab/>
      <w:t>August 2, 2001</w:t>
    </w:r>
  </w:p>
  <w:p>
    <w:pPr>
      <w:pStyle w:val="Header"/>
      <w:rPr/>
    </w:pPr>
    <w:r>
      <w:rPr/>
      <w:t>Comments of Enron North America Corp, et al</w:t>
      <w:tab/>
      <w:t>Page 2</w:t>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2001-08-02T19:02:00Z</dcterms:created>
  <dc:creator>Rebecca W. Cantrell</dc:creator>
  <dc:description/>
  <dc:language>en-CA</dc:language>
  <cp:lastModifiedBy>Rebecca W. Cantrell</cp:lastModifiedBy>
  <dcterms:modified xsi:type="dcterms:W3CDTF">2001-08-02T19:02:00Z</dcterms:modified>
  <cp:revision>3</cp:revision>
  <dc:subject/>
  <dc:title>THESE ARE MY NOTES FROM OUR PHONE CONVERSATION</dc:title>
</cp:coreProperties>
</file>